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668EB1FC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 xml:space="preserve">MODEL GEMOTIVEERDE </w:t>
      </w:r>
      <w:r w:rsidR="00A842A8">
        <w:rPr>
          <w:caps w:val="0"/>
        </w:rPr>
        <w:t>SELECTIE</w:t>
      </w:r>
      <w:r>
        <w:rPr>
          <w:caps w:val="0"/>
        </w:rPr>
        <w:t>BESLISSING</w:t>
      </w:r>
      <w:r>
        <w:rPr>
          <w:caps w:val="0"/>
        </w:rPr>
        <w:br/>
      </w:r>
    </w:p>
    <w:p w14:paraId="2AD59126" w14:textId="51FDE184" w:rsidR="007261FD" w:rsidRPr="00444C33" w:rsidRDefault="007261FD" w:rsidP="007261FD">
      <w:pPr>
        <w:pStyle w:val="Ondertitel"/>
      </w:pPr>
      <w:r>
        <w:t xml:space="preserve">Opdrachten </w:t>
      </w:r>
      <w:r>
        <w:rPr>
          <w:u w:val="single"/>
        </w:rPr>
        <w:t>boven</w:t>
      </w:r>
      <w:r>
        <w:t xml:space="preserve"> </w:t>
      </w:r>
      <w:r w:rsidR="00375DBA">
        <w:t>1</w:t>
      </w:r>
      <w:r w:rsidR="00A72174">
        <w:t>4</w:t>
      </w:r>
      <w:r w:rsidR="00AA162C">
        <w:t>3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658F9DEC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</w:t>
      </w:r>
      <w:r w:rsidR="00A842A8">
        <w:t>selectie</w:t>
      </w:r>
      <w:r w:rsidRPr="00780DD9">
        <w:t xml:space="preserve">beslissing voor </w:t>
      </w:r>
      <w:r w:rsidR="00DE5D3D">
        <w:t>de selectie van de kandidaten bij</w:t>
      </w:r>
      <w:r w:rsidRPr="00780DD9">
        <w:t xml:space="preserve"> opdrachten </w:t>
      </w:r>
      <w:r w:rsidR="00033DA7">
        <w:t xml:space="preserve">boven de </w:t>
      </w:r>
      <w:r w:rsidR="00375DBA">
        <w:t>1</w:t>
      </w:r>
      <w:r w:rsidR="00A72174">
        <w:t>4</w:t>
      </w:r>
      <w:r w:rsidR="00AA162C">
        <w:t>3</w:t>
      </w:r>
      <w:r w:rsidRPr="00780DD9">
        <w:t xml:space="preserve">.000 euro excl. BTW, ongeacht de </w:t>
      </w:r>
      <w:r w:rsidR="00AB280E">
        <w:t>plaatsing</w:t>
      </w:r>
      <w:r w:rsidRPr="00780DD9">
        <w:t>sprocedure</w:t>
      </w:r>
      <w:r w:rsidR="00A842A8">
        <w:t xml:space="preserve"> (mededingingsprocedure met onderhandeling of niet-openbare procedure)</w:t>
      </w:r>
      <w:r w:rsidRPr="00780DD9">
        <w:t>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7AFD36E2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997F8B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2418CE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70CABCAF" w:rsidR="007261FD" w:rsidRPr="00780DD9" w:rsidRDefault="007261FD" w:rsidP="00A631EE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>belast</w:t>
      </w:r>
      <w:r w:rsidR="00BA0848" w:rsidRPr="00BA056C">
        <w:rPr>
          <w:rFonts w:cs="Arial"/>
          <w:i/>
          <w:color w:val="FF0000"/>
          <w:highlight w:val="yellow"/>
        </w:rPr>
        <w:t xml:space="preserve">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325B172F" w:rsidR="007261FD" w:rsidRPr="00780DD9" w:rsidRDefault="00A97942" w:rsidP="007261FD">
      <w:pPr>
        <w:jc w:val="center"/>
        <w:rPr>
          <w:rFonts w:cs="Arial"/>
        </w:rPr>
      </w:pPr>
      <w:r>
        <w:rPr>
          <w:rFonts w:cs="Arial"/>
        </w:rPr>
        <w:t>Opdracht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F16550C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 xml:space="preserve">Gemotiveerde </w:t>
      </w:r>
      <w:r w:rsidR="00A842A8">
        <w:rPr>
          <w:rFonts w:cs="Arial"/>
          <w:b/>
          <w:sz w:val="28"/>
          <w:szCs w:val="28"/>
        </w:rPr>
        <w:t>selectie</w:t>
      </w:r>
      <w:r w:rsidRPr="00780DD9">
        <w:rPr>
          <w:rFonts w:cs="Arial"/>
          <w:b/>
          <w:sz w:val="28"/>
          <w:szCs w:val="28"/>
        </w:rPr>
        <w:t>beslissing</w:t>
      </w:r>
      <w:bookmarkEnd w:id="0"/>
    </w:p>
    <w:p w14:paraId="54904F2F" w14:textId="677BB62B" w:rsidR="007261FD" w:rsidRDefault="007261FD" w:rsidP="007261FD">
      <w:pPr>
        <w:rPr>
          <w:rFonts w:cs="Arial"/>
        </w:rPr>
      </w:pPr>
    </w:p>
    <w:p w14:paraId="10088AF5" w14:textId="77777777" w:rsidR="003002ED" w:rsidRPr="005714C9" w:rsidRDefault="003002ED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6A6426F7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 xml:space="preserve">is </w:t>
      </w:r>
      <w:r w:rsidR="00806905" w:rsidRPr="00806905">
        <w:rPr>
          <w:rFonts w:cs="Arial"/>
          <w:spacing w:val="-3"/>
        </w:rPr>
        <w:t>gebaseerd op volgende regelgeving</w:t>
      </w:r>
      <w:r w:rsidRPr="00FF1E9F">
        <w:rPr>
          <w:rFonts w:cs="Arial"/>
          <w:spacing w:val="-3"/>
        </w:rPr>
        <w:t>:</w:t>
      </w:r>
    </w:p>
    <w:p w14:paraId="13B86D5E" w14:textId="63BBABAD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Pr="007C41FB">
        <w:rPr>
          <w:rFonts w:cs="Arial"/>
          <w:b/>
        </w:rPr>
        <w:t>wet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07CFF4C4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toepassingsgeval dat gebruikt werd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29681E" w:rsidRDefault="005714C9" w:rsidP="00FF1E9F">
      <w:pPr>
        <w:rPr>
          <w:rFonts w:cs="Arial"/>
          <w:iCs/>
        </w:rPr>
      </w:pPr>
    </w:p>
    <w:p w14:paraId="1D319E5F" w14:textId="38B75970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Pr="001A274C">
        <w:rPr>
          <w:rFonts w:cs="Arial"/>
          <w:b/>
        </w:rPr>
        <w:t>wet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 </w:t>
      </w:r>
      <w:r w:rsidR="005D0236" w:rsidRPr="00FF1E9F">
        <w:rPr>
          <w:rFonts w:cs="Arial"/>
          <w:i/>
          <w:iCs/>
          <w:highlight w:val="yellow"/>
        </w:rPr>
        <w:t>(</w:t>
      </w:r>
      <w:r w:rsidR="005D0236">
        <w:rPr>
          <w:rFonts w:cs="Arial"/>
          <w:i/>
          <w:iCs/>
          <w:highlight w:val="yellow"/>
        </w:rPr>
        <w:t>ofwel, v</w:t>
      </w:r>
      <w:r w:rsidR="005D0236" w:rsidRPr="00FF1E9F">
        <w:rPr>
          <w:rFonts w:cs="Arial"/>
          <w:i/>
          <w:iCs/>
          <w:highlight w:val="yellow"/>
        </w:rPr>
        <w:t>oor opdrachten vanaf de Europese drempels</w:t>
      </w:r>
      <w:r w:rsidR="005D0236">
        <w:rPr>
          <w:rFonts w:cs="Arial"/>
          <w:i/>
          <w:iCs/>
          <w:highlight w:val="yellow"/>
        </w:rPr>
        <w:t>:</w:t>
      </w:r>
      <w:r w:rsidR="005D0236" w:rsidRPr="00FF1E9F">
        <w:rPr>
          <w:rFonts w:cs="Arial"/>
          <w:i/>
          <w:iCs/>
          <w:highlight w:val="yellow"/>
        </w:rPr>
        <w:t>)</w:t>
      </w:r>
      <w:r w:rsidR="005D0236">
        <w:rPr>
          <w:rFonts w:cs="Arial"/>
          <w:i/>
          <w:iCs/>
        </w:rPr>
        <w:t xml:space="preserve"> </w:t>
      </w:r>
      <w:r w:rsidRPr="001A274C">
        <w:rPr>
          <w:rFonts w:cs="Arial"/>
        </w:rPr>
        <w:t>de artikels 4</w:t>
      </w:r>
      <w:r w:rsidR="005D0236">
        <w:rPr>
          <w:rFonts w:cs="Arial"/>
        </w:rPr>
        <w:t xml:space="preserve"> en</w:t>
      </w:r>
      <w:r w:rsidRPr="001A274C">
        <w:rPr>
          <w:rFonts w:cs="Arial"/>
        </w:rPr>
        <w:t xml:space="preserve"> 5</w:t>
      </w:r>
      <w:r w:rsidR="005D0236">
        <w:rPr>
          <w:rFonts w:cs="Arial"/>
        </w:rPr>
        <w:t>;</w:t>
      </w:r>
      <w:r w:rsidRPr="001A274C">
        <w:rPr>
          <w:rFonts w:cs="Arial"/>
        </w:rPr>
        <w:t xml:space="preserve"> </w:t>
      </w:r>
      <w:r w:rsidRPr="001A274C">
        <w:rPr>
          <w:rFonts w:cs="Arial"/>
          <w:i/>
          <w:highlight w:val="yellow"/>
        </w:rPr>
        <w:t>(</w:t>
      </w:r>
      <w:r w:rsidR="005D0236">
        <w:rPr>
          <w:rFonts w:cs="Arial"/>
          <w:i/>
          <w:highlight w:val="yellow"/>
        </w:rPr>
        <w:t>ofwel, v</w:t>
      </w:r>
      <w:r w:rsidRPr="001A274C">
        <w:rPr>
          <w:rFonts w:cs="Arial"/>
          <w:i/>
          <w:highlight w:val="yellow"/>
        </w:rPr>
        <w:t>oor opdrachten hoger dan 1</w:t>
      </w:r>
      <w:r w:rsidR="00A72174">
        <w:rPr>
          <w:rFonts w:cs="Arial"/>
          <w:i/>
          <w:highlight w:val="yellow"/>
        </w:rPr>
        <w:t>4</w:t>
      </w:r>
      <w:r w:rsidR="00AA162C">
        <w:rPr>
          <w:rFonts w:cs="Arial"/>
          <w:i/>
          <w:highlight w:val="yellow"/>
        </w:rPr>
        <w:t>3</w:t>
      </w:r>
      <w:r w:rsidRPr="001A274C">
        <w:rPr>
          <w:rFonts w:cs="Arial"/>
          <w:i/>
          <w:highlight w:val="yellow"/>
        </w:rPr>
        <w:t>.000 euro maar lager dan de Europese drempels:</w:t>
      </w:r>
      <w:r w:rsidR="005D0236">
        <w:rPr>
          <w:rFonts w:cs="Arial"/>
          <w:i/>
          <w:highlight w:val="yellow"/>
        </w:rPr>
        <w:t>)</w:t>
      </w:r>
      <w:r w:rsidRPr="001A274C">
        <w:rPr>
          <w:rFonts w:cs="Arial"/>
          <w:highlight w:val="yellow"/>
        </w:rPr>
        <w:t xml:space="preserve"> </w:t>
      </w:r>
      <w:r w:rsidR="005D0236">
        <w:rPr>
          <w:rFonts w:cs="Arial"/>
        </w:rPr>
        <w:t xml:space="preserve">de artikels 4, 5, </w:t>
      </w:r>
      <w:r w:rsidRPr="001A274C">
        <w:rPr>
          <w:rFonts w:cs="Arial"/>
        </w:rPr>
        <w:t>en 29, § 1;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3ADBCC19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Pr="001A274C">
        <w:rPr>
          <w:b/>
        </w:rPr>
        <w:t xml:space="preserve">koninklijk besluit </w:t>
      </w:r>
      <w:r w:rsidRPr="001A274C">
        <w:t xml:space="preserve">plaatsing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4436480F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 xml:space="preserve">(elke andere regelgeving die op de </w:t>
      </w:r>
      <w:r w:rsidR="00DE5D3D">
        <w:rPr>
          <w:rFonts w:cs="Arial"/>
          <w:i/>
          <w:highlight w:val="yellow"/>
        </w:rPr>
        <w:t>selectie</w:t>
      </w:r>
      <w:r w:rsidRPr="007C41FB">
        <w:rPr>
          <w:rFonts w:cs="Arial"/>
          <w:i/>
          <w:highlight w:val="yellow"/>
        </w:rPr>
        <w:t>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lastRenderedPageBreak/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14320C27" w:rsidR="007716B6" w:rsidRPr="00FF1E9F" w:rsidRDefault="00A97942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Selectie</w:t>
      </w:r>
      <w:r w:rsidR="007716B6" w:rsidRPr="00FF1E9F">
        <w:rPr>
          <w:rFonts w:cs="Arial"/>
        </w:rPr>
        <w:t xml:space="preserve">verslag d.d. </w:t>
      </w:r>
      <w:r w:rsidR="007716B6" w:rsidRPr="00FF1E9F">
        <w:rPr>
          <w:rFonts w:cs="Arial"/>
          <w:highlight w:val="yellow"/>
        </w:rPr>
        <w:t>…</w:t>
      </w:r>
      <w:r w:rsidR="007716B6" w:rsidRPr="00FF1E9F">
        <w:rPr>
          <w:rFonts w:cs="Arial"/>
        </w:rPr>
        <w:t>, dat als bijlage bij deze beslissing is gevoegd en er integraal deel van uitmaakt</w:t>
      </w:r>
      <w:r w:rsidR="009F3404">
        <w:rPr>
          <w:rFonts w:cs="Arial"/>
        </w:rPr>
        <w:t>.</w:t>
      </w:r>
      <w:r w:rsidR="00422F2B">
        <w:rPr>
          <w:rFonts w:cs="Arial"/>
        </w:rPr>
        <w:t xml:space="preserve"> </w:t>
      </w:r>
      <w:bookmarkStart w:id="1" w:name="_Hlk164770953"/>
      <w:r w:rsidR="00F25012" w:rsidRPr="00F25012">
        <w:rPr>
          <w:rFonts w:cs="Arial"/>
        </w:rPr>
        <w:t>Door de ondertekening van deze beslissing, worden de motivering en het besluit van dit selectieverslag bekrachtigd</w:t>
      </w:r>
      <w:bookmarkEnd w:id="1"/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="007716B6" w:rsidRPr="00FF1E9F">
        <w:rPr>
          <w:rFonts w:cs="Arial"/>
          <w:i/>
          <w:highlight w:val="yellow"/>
        </w:rPr>
        <w:t>(</w:t>
      </w:r>
      <w:r w:rsidR="00B67B5D">
        <w:rPr>
          <w:rFonts w:ascii="FlandersArtSans-Regular" w:hAnsi="FlandersArtSans-Regular" w:cs="Arial"/>
          <w:i/>
          <w:highlight w:val="yellow"/>
        </w:rPr>
        <w:t>Het selectie</w:t>
      </w:r>
      <w:r w:rsidR="00B67B5D" w:rsidRPr="00C1659B">
        <w:rPr>
          <w:rFonts w:ascii="FlandersArtSans-Regular" w:hAnsi="FlandersArtSans-Regular" w:cs="Arial"/>
          <w:i/>
          <w:highlight w:val="yellow"/>
        </w:rPr>
        <w:t>verslag is de schriftelijke weergave van het onderzoek van de aanvragen tot deelneming</w:t>
      </w:r>
      <w:r w:rsidR="00B67B5D">
        <w:rPr>
          <w:rFonts w:ascii="FlandersArtSans-Regular" w:hAnsi="FlandersArtSans-Regular" w:cs="Arial"/>
          <w:i/>
          <w:highlight w:val="yellow"/>
        </w:rPr>
        <w:t xml:space="preserve">. Zie de </w:t>
      </w:r>
      <w:hyperlink r:id="rId13" w:history="1">
        <w:r w:rsidR="00B67B5D" w:rsidRPr="00CF4F79">
          <w:rPr>
            <w:rStyle w:val="Hyperlink"/>
            <w:rFonts w:ascii="FlandersArtSans-Regular" w:hAnsi="FlandersArtSans-Regular" w:cs="Arial"/>
            <w:i/>
            <w:highlight w:val="yellow"/>
          </w:rPr>
          <w:t>modellen op de website van de afdeling Overheidsopdrachten</w:t>
        </w:r>
      </w:hyperlink>
      <w:r w:rsidR="007716B6"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A32482" w:rsidRDefault="007261FD" w:rsidP="007261FD">
      <w:pPr>
        <w:jc w:val="center"/>
        <w:rPr>
          <w:rFonts w:cs="Arial"/>
          <w:b/>
          <w:sz w:val="24"/>
          <w:szCs w:val="24"/>
        </w:rPr>
      </w:pPr>
      <w:r w:rsidRPr="00A32482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66C89757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Voor de opdracht </w:t>
      </w:r>
      <w:r w:rsidRPr="00527F0F">
        <w:rPr>
          <w:rFonts w:ascii="FlandersArtSans-Regular" w:hAnsi="FlandersArtSans-Regular" w:cs="Arial"/>
          <w:i/>
          <w:highlight w:val="yellow"/>
        </w:rPr>
        <w:t>(titel van de opdracht)</w:t>
      </w:r>
      <w:r w:rsidRPr="00527F0F">
        <w:rPr>
          <w:rFonts w:ascii="FlandersArtSans-Regular" w:hAnsi="FlandersArtSans-Regular" w:cs="Arial"/>
        </w:rPr>
        <w:t xml:space="preserve"> worden de volgende kandidaten geselecteerd en uitgenodigd tot het indienen van een offerte: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3862D599" w14:textId="77777777" w:rsidR="004E3B13" w:rsidRPr="00527F0F" w:rsidRDefault="004E3B13" w:rsidP="004E3B13">
      <w:pPr>
        <w:rPr>
          <w:rFonts w:ascii="FlandersArtSans-Regular" w:hAnsi="FlandersArtSans-Regular" w:cs="Arial"/>
        </w:rPr>
      </w:pPr>
    </w:p>
    <w:p w14:paraId="42A92520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Volgende kandidaten worden niet geselecteerd: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2F246009" w14:textId="1AF59CDE" w:rsidR="007261FD" w:rsidRDefault="007261FD" w:rsidP="007261FD">
      <w:pPr>
        <w:rPr>
          <w:rFonts w:cs="Arial"/>
        </w:rPr>
      </w:pPr>
    </w:p>
    <w:p w14:paraId="5B8F9E81" w14:textId="2FC09AFF" w:rsidR="004E3B13" w:rsidRDefault="004E3B13" w:rsidP="007261FD">
      <w:pPr>
        <w:rPr>
          <w:rFonts w:cs="Arial"/>
        </w:rPr>
      </w:pPr>
    </w:p>
    <w:p w14:paraId="0B070434" w14:textId="2738F105" w:rsidR="004E3B13" w:rsidRDefault="004E3B13" w:rsidP="007261FD">
      <w:pPr>
        <w:rPr>
          <w:rFonts w:cs="Arial"/>
        </w:rPr>
      </w:pPr>
    </w:p>
    <w:p w14:paraId="4E831426" w14:textId="77777777" w:rsidR="004E3B13" w:rsidRPr="00780DD9" w:rsidRDefault="004E3B13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2418CE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8531" w14:textId="77777777" w:rsidR="002418CE" w:rsidRDefault="002418CE" w:rsidP="007261FD">
      <w:r>
        <w:separator/>
      </w:r>
    </w:p>
  </w:endnote>
  <w:endnote w:type="continuationSeparator" w:id="0">
    <w:p w14:paraId="79217B09" w14:textId="77777777" w:rsidR="002418CE" w:rsidRDefault="002418CE" w:rsidP="007261FD">
      <w:r>
        <w:continuationSeparator/>
      </w:r>
    </w:p>
  </w:endnote>
  <w:endnote w:type="continuationNotice" w:id="1">
    <w:p w14:paraId="281FA1A8" w14:textId="77777777" w:rsidR="002418CE" w:rsidRDefault="00241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98D7" w14:textId="77777777" w:rsidR="002418CE" w:rsidRDefault="002418CE" w:rsidP="007261FD">
      <w:r>
        <w:separator/>
      </w:r>
    </w:p>
  </w:footnote>
  <w:footnote w:type="continuationSeparator" w:id="0">
    <w:p w14:paraId="797E50F5" w14:textId="77777777" w:rsidR="002418CE" w:rsidRDefault="002418CE" w:rsidP="007261FD">
      <w:r>
        <w:continuationSeparator/>
      </w:r>
    </w:p>
  </w:footnote>
  <w:footnote w:type="continuationNotice" w:id="1">
    <w:p w14:paraId="30186A32" w14:textId="77777777" w:rsidR="002418CE" w:rsidRDefault="002418CE"/>
  </w:footnote>
  <w:footnote w:id="2">
    <w:p w14:paraId="08FB342C" w14:textId="613265D1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</w:t>
      </w:r>
      <w:r w:rsidR="00E01EAC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717101">
    <w:abstractNumId w:val="9"/>
  </w:num>
  <w:num w:numId="2" w16cid:durableId="385684994">
    <w:abstractNumId w:val="5"/>
  </w:num>
  <w:num w:numId="3" w16cid:durableId="2132818650">
    <w:abstractNumId w:val="6"/>
  </w:num>
  <w:num w:numId="4" w16cid:durableId="1625430726">
    <w:abstractNumId w:val="8"/>
  </w:num>
  <w:num w:numId="5" w16cid:durableId="606154715">
    <w:abstractNumId w:val="0"/>
  </w:num>
  <w:num w:numId="6" w16cid:durableId="1711035054">
    <w:abstractNumId w:val="4"/>
  </w:num>
  <w:num w:numId="7" w16cid:durableId="1717897099">
    <w:abstractNumId w:val="10"/>
  </w:num>
  <w:num w:numId="8" w16cid:durableId="1931040094">
    <w:abstractNumId w:val="7"/>
  </w:num>
  <w:num w:numId="9" w16cid:durableId="212084178">
    <w:abstractNumId w:val="2"/>
  </w:num>
  <w:num w:numId="10" w16cid:durableId="715084242">
    <w:abstractNumId w:val="1"/>
  </w:num>
  <w:num w:numId="11" w16cid:durableId="175138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5325"/>
    <w:rsid w:val="00012A46"/>
    <w:rsid w:val="00017592"/>
    <w:rsid w:val="0003166B"/>
    <w:rsid w:val="00033DA7"/>
    <w:rsid w:val="0004115C"/>
    <w:rsid w:val="0004312A"/>
    <w:rsid w:val="000560E3"/>
    <w:rsid w:val="00064F3C"/>
    <w:rsid w:val="000653C4"/>
    <w:rsid w:val="000770B9"/>
    <w:rsid w:val="000A648B"/>
    <w:rsid w:val="000B1A97"/>
    <w:rsid w:val="000E0A56"/>
    <w:rsid w:val="000E2E9D"/>
    <w:rsid w:val="00101764"/>
    <w:rsid w:val="00102EF8"/>
    <w:rsid w:val="00106447"/>
    <w:rsid w:val="001148ED"/>
    <w:rsid w:val="00136106"/>
    <w:rsid w:val="00141A6B"/>
    <w:rsid w:val="00145791"/>
    <w:rsid w:val="00150850"/>
    <w:rsid w:val="00175589"/>
    <w:rsid w:val="00196AA0"/>
    <w:rsid w:val="001B343F"/>
    <w:rsid w:val="001C4E63"/>
    <w:rsid w:val="001C6651"/>
    <w:rsid w:val="001E3B3F"/>
    <w:rsid w:val="001E76BC"/>
    <w:rsid w:val="001E7B54"/>
    <w:rsid w:val="001F77BE"/>
    <w:rsid w:val="002211A4"/>
    <w:rsid w:val="00226C96"/>
    <w:rsid w:val="00226D05"/>
    <w:rsid w:val="002418CE"/>
    <w:rsid w:val="002514EB"/>
    <w:rsid w:val="002635B2"/>
    <w:rsid w:val="00274CC0"/>
    <w:rsid w:val="00285C08"/>
    <w:rsid w:val="0029681E"/>
    <w:rsid w:val="002976DE"/>
    <w:rsid w:val="00297AD9"/>
    <w:rsid w:val="002C29DE"/>
    <w:rsid w:val="002C3785"/>
    <w:rsid w:val="002F41C4"/>
    <w:rsid w:val="003002ED"/>
    <w:rsid w:val="00314238"/>
    <w:rsid w:val="00330330"/>
    <w:rsid w:val="00331344"/>
    <w:rsid w:val="00346288"/>
    <w:rsid w:val="00375DBA"/>
    <w:rsid w:val="00380DC8"/>
    <w:rsid w:val="003B3B64"/>
    <w:rsid w:val="003D1D31"/>
    <w:rsid w:val="003D5CCD"/>
    <w:rsid w:val="003F28A1"/>
    <w:rsid w:val="003F4BAE"/>
    <w:rsid w:val="00404D4F"/>
    <w:rsid w:val="004114FE"/>
    <w:rsid w:val="00412811"/>
    <w:rsid w:val="00412BA7"/>
    <w:rsid w:val="00422F2B"/>
    <w:rsid w:val="00446846"/>
    <w:rsid w:val="00457AA8"/>
    <w:rsid w:val="00483202"/>
    <w:rsid w:val="00483664"/>
    <w:rsid w:val="004924BA"/>
    <w:rsid w:val="00493A2E"/>
    <w:rsid w:val="004941AB"/>
    <w:rsid w:val="004A7E20"/>
    <w:rsid w:val="004C475F"/>
    <w:rsid w:val="004C5CE3"/>
    <w:rsid w:val="004D097E"/>
    <w:rsid w:val="004D1AE9"/>
    <w:rsid w:val="004D6312"/>
    <w:rsid w:val="004E3B13"/>
    <w:rsid w:val="004F2CBC"/>
    <w:rsid w:val="004F30AB"/>
    <w:rsid w:val="00506E90"/>
    <w:rsid w:val="005133C1"/>
    <w:rsid w:val="00513A00"/>
    <w:rsid w:val="005214B9"/>
    <w:rsid w:val="0052594A"/>
    <w:rsid w:val="00527287"/>
    <w:rsid w:val="00546578"/>
    <w:rsid w:val="005714C9"/>
    <w:rsid w:val="0057284C"/>
    <w:rsid w:val="00586895"/>
    <w:rsid w:val="00595EBA"/>
    <w:rsid w:val="005A4DE3"/>
    <w:rsid w:val="005C5C50"/>
    <w:rsid w:val="005C665C"/>
    <w:rsid w:val="005D001A"/>
    <w:rsid w:val="005D0236"/>
    <w:rsid w:val="005E68F2"/>
    <w:rsid w:val="0060043D"/>
    <w:rsid w:val="00612977"/>
    <w:rsid w:val="006250D0"/>
    <w:rsid w:val="0063020E"/>
    <w:rsid w:val="0066097D"/>
    <w:rsid w:val="00661797"/>
    <w:rsid w:val="006716D1"/>
    <w:rsid w:val="00686907"/>
    <w:rsid w:val="006917E7"/>
    <w:rsid w:val="00693B10"/>
    <w:rsid w:val="006A0470"/>
    <w:rsid w:val="006A19F5"/>
    <w:rsid w:val="0070708D"/>
    <w:rsid w:val="007261FD"/>
    <w:rsid w:val="00732A9E"/>
    <w:rsid w:val="00755032"/>
    <w:rsid w:val="007716B6"/>
    <w:rsid w:val="007761DD"/>
    <w:rsid w:val="00780DD9"/>
    <w:rsid w:val="00792ADF"/>
    <w:rsid w:val="007962BD"/>
    <w:rsid w:val="007A7E4A"/>
    <w:rsid w:val="007C2096"/>
    <w:rsid w:val="007C41FB"/>
    <w:rsid w:val="007C7508"/>
    <w:rsid w:val="007F5BFA"/>
    <w:rsid w:val="00806905"/>
    <w:rsid w:val="00820A48"/>
    <w:rsid w:val="00821FDE"/>
    <w:rsid w:val="008512A6"/>
    <w:rsid w:val="00851B93"/>
    <w:rsid w:val="008900A3"/>
    <w:rsid w:val="0089081F"/>
    <w:rsid w:val="008B057F"/>
    <w:rsid w:val="008C23CC"/>
    <w:rsid w:val="008C53B9"/>
    <w:rsid w:val="008E47D9"/>
    <w:rsid w:val="00902B32"/>
    <w:rsid w:val="009172D5"/>
    <w:rsid w:val="00931668"/>
    <w:rsid w:val="009425E9"/>
    <w:rsid w:val="009511BF"/>
    <w:rsid w:val="00956962"/>
    <w:rsid w:val="009665FB"/>
    <w:rsid w:val="00995CF3"/>
    <w:rsid w:val="00997F8B"/>
    <w:rsid w:val="009B3754"/>
    <w:rsid w:val="009F161E"/>
    <w:rsid w:val="009F3404"/>
    <w:rsid w:val="009F6A73"/>
    <w:rsid w:val="00A153B4"/>
    <w:rsid w:val="00A22139"/>
    <w:rsid w:val="00A25FD3"/>
    <w:rsid w:val="00A274C7"/>
    <w:rsid w:val="00A32482"/>
    <w:rsid w:val="00A530DE"/>
    <w:rsid w:val="00A631EE"/>
    <w:rsid w:val="00A72174"/>
    <w:rsid w:val="00A76065"/>
    <w:rsid w:val="00A804BF"/>
    <w:rsid w:val="00A842A8"/>
    <w:rsid w:val="00A86E8F"/>
    <w:rsid w:val="00A97942"/>
    <w:rsid w:val="00AA162C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67B5D"/>
    <w:rsid w:val="00B833D2"/>
    <w:rsid w:val="00B860A0"/>
    <w:rsid w:val="00BA056C"/>
    <w:rsid w:val="00BA0848"/>
    <w:rsid w:val="00BA338E"/>
    <w:rsid w:val="00BA742E"/>
    <w:rsid w:val="00BB090D"/>
    <w:rsid w:val="00BD03CF"/>
    <w:rsid w:val="00BE1C01"/>
    <w:rsid w:val="00BE548C"/>
    <w:rsid w:val="00BE7358"/>
    <w:rsid w:val="00C00D03"/>
    <w:rsid w:val="00C054A9"/>
    <w:rsid w:val="00C06699"/>
    <w:rsid w:val="00C34741"/>
    <w:rsid w:val="00C37389"/>
    <w:rsid w:val="00C56466"/>
    <w:rsid w:val="00C57672"/>
    <w:rsid w:val="00C6573A"/>
    <w:rsid w:val="00C6777E"/>
    <w:rsid w:val="00C710FB"/>
    <w:rsid w:val="00C739C1"/>
    <w:rsid w:val="00C76A05"/>
    <w:rsid w:val="00C944ED"/>
    <w:rsid w:val="00CB0C45"/>
    <w:rsid w:val="00CB73B3"/>
    <w:rsid w:val="00D17655"/>
    <w:rsid w:val="00D20BC1"/>
    <w:rsid w:val="00D210AF"/>
    <w:rsid w:val="00D47B50"/>
    <w:rsid w:val="00D51C52"/>
    <w:rsid w:val="00D57489"/>
    <w:rsid w:val="00D7637F"/>
    <w:rsid w:val="00D77EA7"/>
    <w:rsid w:val="00D92C45"/>
    <w:rsid w:val="00DB45FE"/>
    <w:rsid w:val="00DD7447"/>
    <w:rsid w:val="00DD7944"/>
    <w:rsid w:val="00DE3F79"/>
    <w:rsid w:val="00DE5D3D"/>
    <w:rsid w:val="00E01EAC"/>
    <w:rsid w:val="00E3069B"/>
    <w:rsid w:val="00E41C7C"/>
    <w:rsid w:val="00E46C65"/>
    <w:rsid w:val="00E634D5"/>
    <w:rsid w:val="00EA3876"/>
    <w:rsid w:val="00EA577D"/>
    <w:rsid w:val="00EB741F"/>
    <w:rsid w:val="00EC0CB2"/>
    <w:rsid w:val="00ED6B1B"/>
    <w:rsid w:val="00EE7E3F"/>
    <w:rsid w:val="00F01729"/>
    <w:rsid w:val="00F25012"/>
    <w:rsid w:val="00F31663"/>
    <w:rsid w:val="00F43604"/>
    <w:rsid w:val="00F92B16"/>
    <w:rsid w:val="00F9356F"/>
    <w:rsid w:val="00FC2713"/>
    <w:rsid w:val="00FC3338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F2A44"/>
    <w:rsid w:val="00117B3E"/>
    <w:rsid w:val="001C330F"/>
    <w:rsid w:val="001E09D9"/>
    <w:rsid w:val="0021086A"/>
    <w:rsid w:val="002339A8"/>
    <w:rsid w:val="00243EC9"/>
    <w:rsid w:val="0030437B"/>
    <w:rsid w:val="00422295"/>
    <w:rsid w:val="0042336C"/>
    <w:rsid w:val="004B3726"/>
    <w:rsid w:val="00531F31"/>
    <w:rsid w:val="00585FBC"/>
    <w:rsid w:val="005F6CCA"/>
    <w:rsid w:val="0062700C"/>
    <w:rsid w:val="00675B9F"/>
    <w:rsid w:val="00724ACE"/>
    <w:rsid w:val="007A2264"/>
    <w:rsid w:val="00817F15"/>
    <w:rsid w:val="00930BFD"/>
    <w:rsid w:val="009A365A"/>
    <w:rsid w:val="00A55BFC"/>
    <w:rsid w:val="00A65892"/>
    <w:rsid w:val="00A96189"/>
    <w:rsid w:val="00BB2F8D"/>
    <w:rsid w:val="00C41AF9"/>
    <w:rsid w:val="00C62AC5"/>
    <w:rsid w:val="00CE1EE9"/>
    <w:rsid w:val="00D84204"/>
    <w:rsid w:val="00E1248F"/>
    <w:rsid w:val="00E80124"/>
    <w:rsid w:val="00ED2496"/>
    <w:rsid w:val="00EE0EE3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5884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Impens Christof</cp:lastModifiedBy>
  <cp:revision>11</cp:revision>
  <dcterms:created xsi:type="dcterms:W3CDTF">2024-02-21T13:59:00Z</dcterms:created>
  <dcterms:modified xsi:type="dcterms:W3CDTF">2024-04-23T11:23:00Z</dcterms:modified>
</cp:coreProperties>
</file>