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A9AF" w14:textId="77777777" w:rsidR="00F22A3C" w:rsidRPr="003D7013" w:rsidRDefault="003D7013" w:rsidP="00E11B95">
      <w:pPr>
        <w:pStyle w:val="streepjes"/>
        <w:tabs>
          <w:tab w:val="clear" w:pos="9923"/>
        </w:tabs>
        <w:rPr>
          <w:rFonts w:asciiTheme="majorHAnsi" w:hAnsiTheme="majorHAnsi"/>
        </w:rPr>
      </w:pPr>
      <w:r w:rsidRPr="003D7013">
        <w:rPr>
          <w:rFonts w:asciiTheme="majorHAnsi" w:hAnsiTheme="majorHAnsi"/>
        </w:rPr>
        <w:t>///////////////////////////////////////////////////</w:t>
      </w:r>
      <w:r w:rsidR="00FF15EB" w:rsidRPr="003D7013">
        <w:rPr>
          <w:rFonts w:asciiTheme="majorHAnsi" w:hAnsiTheme="majorHAnsi"/>
        </w:rPr>
        <w:t>////////////</w:t>
      </w:r>
      <w:r w:rsidR="00A47E0E" w:rsidRPr="003D7013">
        <w:rPr>
          <w:rFonts w:asciiTheme="majorHAnsi" w:hAnsiTheme="majorHAnsi"/>
        </w:rPr>
        <w:t>////////////////////////////////////////</w:t>
      </w:r>
      <w:r w:rsidR="00AE2BD8" w:rsidRPr="003D7013">
        <w:rPr>
          <w:rFonts w:asciiTheme="majorHAnsi" w:hAnsiTheme="majorHAnsi"/>
        </w:rPr>
        <w:t>//</w:t>
      </w:r>
      <w:r w:rsidR="00AF0A1D" w:rsidRPr="003D7013">
        <w:rPr>
          <w:rFonts w:asciiTheme="majorHAnsi" w:hAnsiTheme="majorHAnsi"/>
        </w:rPr>
        <w:t>////////////////</w:t>
      </w:r>
    </w:p>
    <w:p w14:paraId="06B06DB4" w14:textId="5739D7EB" w:rsidR="000F321E" w:rsidRPr="00160ABB" w:rsidRDefault="008276C7" w:rsidP="002B47E1">
      <w:pPr>
        <w:pStyle w:val="Titel"/>
        <w:framePr w:wrap="auto" w:vAnchor="margin" w:yAlign="inline"/>
        <w:spacing w:line="240" w:lineRule="auto"/>
        <w:jc w:val="center"/>
        <w:rPr>
          <w:rFonts w:asciiTheme="majorHAnsi" w:hAnsiTheme="majorHAnsi"/>
          <w:color w:val="0070C0"/>
        </w:rPr>
      </w:pPr>
      <w:sdt>
        <w:sdtPr>
          <w:rPr>
            <w:rFonts w:asciiTheme="majorHAnsi" w:hAnsiTheme="majorHAnsi"/>
            <w:color w:val="0070C0"/>
            <w:sz w:val="72"/>
            <w:szCs w:val="72"/>
            <w:u w:val="none"/>
          </w:rPr>
          <w:tag w:val=""/>
          <w:id w:val="1638909307"/>
          <w:dataBinding w:prefixMappings="xmlns:ns0='http://purl.org/dc/elements/1.1/' xmlns:ns1='http://schemas.openxmlformats.org/package/2006/metadata/core-properties' " w:xpath="/ns1:coreProperties[1]/ns0:title[1]" w:storeItemID="{6C3C8BC8-F283-45AE-878A-BAB7291924A1}"/>
          <w:text/>
        </w:sdtPr>
        <w:sdtContent>
          <w:r w:rsidRPr="008276C7">
            <w:rPr>
              <w:rFonts w:asciiTheme="majorHAnsi" w:hAnsiTheme="majorHAnsi"/>
              <w:color w:val="0070C0"/>
              <w:sz w:val="72"/>
              <w:szCs w:val="72"/>
              <w:u w:val="none"/>
            </w:rPr>
            <w:t>TOELICHTING SOCIALE BALANS</w:t>
          </w:r>
        </w:sdtContent>
      </w:sdt>
    </w:p>
    <w:p w14:paraId="396D3EAD" w14:textId="77777777" w:rsidR="00FF15EB" w:rsidRPr="003D7013" w:rsidRDefault="003D7013" w:rsidP="002B0584">
      <w:pPr>
        <w:pStyle w:val="streepjes"/>
        <w:tabs>
          <w:tab w:val="clear" w:pos="9923"/>
        </w:tabs>
        <w:jc w:val="left"/>
        <w:rPr>
          <w:rFonts w:asciiTheme="majorHAnsi" w:hAnsiTheme="majorHAnsi"/>
        </w:rPr>
      </w:pPr>
      <w:r w:rsidRPr="003D7013">
        <w:rPr>
          <w:rFonts w:asciiTheme="majorHAnsi" w:hAnsiTheme="majorHAnsi"/>
        </w:rPr>
        <w:t>/////////////////////////////////////////////////</w:t>
      </w:r>
      <w:r w:rsidR="00F6173A" w:rsidRPr="003D7013">
        <w:rPr>
          <w:rFonts w:asciiTheme="majorHAnsi" w:hAnsiTheme="majorHAnsi"/>
        </w:rPr>
        <w:t>//</w:t>
      </w:r>
      <w:r w:rsidR="00FF15EB" w:rsidRPr="003D7013">
        <w:rPr>
          <w:rFonts w:asciiTheme="majorHAnsi" w:hAnsiTheme="majorHAnsi"/>
        </w:rPr>
        <w:t>//////////////////////////////////////////////////////////////////////</w:t>
      </w:r>
    </w:p>
    <w:p w14:paraId="2F0A33BD" w14:textId="77777777" w:rsidR="00296971" w:rsidRPr="003D7013" w:rsidRDefault="00296971" w:rsidP="00E11B95">
      <w:pPr>
        <w:rPr>
          <w:rFonts w:asciiTheme="majorHAnsi" w:hAnsiTheme="majorHAnsi"/>
        </w:rPr>
      </w:pPr>
    </w:p>
    <w:p w14:paraId="356F98AD" w14:textId="77777777" w:rsidR="0073419D" w:rsidRPr="003D7013" w:rsidRDefault="0073419D" w:rsidP="00E11B95">
      <w:pPr>
        <w:rPr>
          <w:rFonts w:asciiTheme="majorHAnsi" w:hAnsiTheme="majorHAnsi"/>
        </w:rPr>
      </w:pPr>
    </w:p>
    <w:p w14:paraId="0BED7F13"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Times New Roman"/>
          <w:color w:val="333333"/>
          <w:sz w:val="20"/>
          <w:szCs w:val="20"/>
          <w:lang w:val="nl-NL"/>
        </w:rPr>
      </w:pPr>
      <w:r w:rsidRPr="008276C7">
        <w:rPr>
          <w:rFonts w:ascii="FlandersArtSans-Light" w:eastAsia="Calibri" w:hAnsi="FlandersArtSans-Light" w:cs="Times New Roman"/>
          <w:color w:val="333333"/>
          <w:sz w:val="20"/>
          <w:szCs w:val="20"/>
          <w:lang w:val="nl-NL"/>
        </w:rPr>
        <w:t>Het Agentschap Overheidspersoneel stelt generieke rapporten ter beschikking als hulpmiddel bij het invullen van de sociale Balans voor de verschillende juridische entiteiten die zijn aangesloten op het Personeelsregistratiesysteem Vlimpers.</w:t>
      </w:r>
    </w:p>
    <w:p w14:paraId="3130A244"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31CDE48B"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2CEC9D03"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b/>
          <w:bCs/>
          <w:color w:val="333333"/>
          <w:sz w:val="24"/>
          <w:szCs w:val="24"/>
          <w:u w:val="single"/>
        </w:rPr>
      </w:pPr>
      <w:bookmarkStart w:id="0" w:name="_Hlk33614417"/>
      <w:r w:rsidRPr="008276C7">
        <w:rPr>
          <w:rFonts w:ascii="FlandersArtSans-Light" w:eastAsia="Calibri" w:hAnsi="FlandersArtSans-Light" w:cs="Calibri"/>
          <w:b/>
          <w:bCs/>
          <w:color w:val="333333"/>
          <w:sz w:val="24"/>
          <w:szCs w:val="24"/>
          <w:u w:val="single"/>
        </w:rPr>
        <w:t>Vooraf</w:t>
      </w:r>
    </w:p>
    <w:p w14:paraId="0C504A52"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7F3FD12D" w14:textId="77777777" w:rsidR="008276C7" w:rsidRPr="008276C7" w:rsidRDefault="008276C7" w:rsidP="008276C7">
      <w:pPr>
        <w:numPr>
          <w:ilvl w:val="0"/>
          <w:numId w:val="31"/>
        </w:numPr>
        <w:tabs>
          <w:tab w:val="clear" w:pos="3686"/>
        </w:tabs>
        <w:spacing w:after="160" w:line="276" w:lineRule="auto"/>
        <w:contextualSpacing w:val="0"/>
        <w:jc w:val="both"/>
        <w:rPr>
          <w:rFonts w:ascii="FlandersArtSans-Light" w:eastAsia="Calibri" w:hAnsi="FlandersArtSans-Light" w:cs="Times New Roman"/>
          <w:color w:val="333333"/>
          <w:sz w:val="20"/>
          <w:szCs w:val="20"/>
        </w:rPr>
      </w:pPr>
      <w:r w:rsidRPr="008276C7">
        <w:rPr>
          <w:rFonts w:ascii="FlandersArtSans-Light" w:eastAsia="Calibri" w:hAnsi="FlandersArtSans-Light" w:cs="Calibri"/>
          <w:color w:val="333333"/>
          <w:sz w:val="20"/>
          <w:szCs w:val="20"/>
        </w:rPr>
        <w:t xml:space="preserve">De personeelsleden die worden opgenomen in de sociale balans beantwoorden aan de rapporteringsdefinitie  </w:t>
      </w:r>
      <w:hyperlink r:id="rId12" w:history="1">
        <w:r w:rsidRPr="008276C7">
          <w:rPr>
            <w:rFonts w:ascii="FlandersArtSans-Light" w:eastAsia="Calibri" w:hAnsi="FlandersArtSans-Light" w:cs="Calibri"/>
            <w:color w:val="0563C1"/>
            <w:sz w:val="20"/>
            <w:szCs w:val="20"/>
            <w:u w:val="single"/>
          </w:rPr>
          <w:t>personeelsaantal</w:t>
        </w:r>
      </w:hyperlink>
      <w:r w:rsidRPr="008276C7">
        <w:rPr>
          <w:rFonts w:ascii="FlandersArtSans-Light" w:eastAsia="Calibri" w:hAnsi="FlandersArtSans-Light" w:cs="Calibri"/>
          <w:color w:val="333333"/>
          <w:sz w:val="20"/>
          <w:szCs w:val="20"/>
        </w:rPr>
        <w:t xml:space="preserve">. </w:t>
      </w:r>
      <w:bookmarkEnd w:id="0"/>
    </w:p>
    <w:p w14:paraId="4E489DB0" w14:textId="77777777" w:rsidR="008276C7" w:rsidRPr="008276C7" w:rsidRDefault="008276C7" w:rsidP="008276C7">
      <w:pPr>
        <w:numPr>
          <w:ilvl w:val="0"/>
          <w:numId w:val="31"/>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Times New Roman"/>
          <w:color w:val="333333"/>
          <w:sz w:val="20"/>
          <w:szCs w:val="20"/>
        </w:rPr>
        <w:t xml:space="preserve">Het boekjaar volgt het boekjaar van de jaarrekening. Dit loopt voor alle juridische entiteiten van 1 januari t.e.m. </w:t>
      </w:r>
      <w:r w:rsidRPr="008276C7">
        <w:rPr>
          <w:rFonts w:ascii="FlandersArtSans-Light" w:eastAsia="Calibri" w:hAnsi="FlandersArtSans-Light" w:cs="Calibri"/>
          <w:color w:val="333333"/>
          <w:sz w:val="20"/>
          <w:szCs w:val="20"/>
        </w:rPr>
        <w:t>31 december van het betrokken jaar.</w:t>
      </w:r>
    </w:p>
    <w:p w14:paraId="52D649F8" w14:textId="77777777" w:rsidR="008276C7" w:rsidRPr="008276C7" w:rsidRDefault="008276C7" w:rsidP="008276C7">
      <w:pPr>
        <w:numPr>
          <w:ilvl w:val="0"/>
          <w:numId w:val="31"/>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Voor de bepaling van de VTE kijken we naar de rapporteringsdefinitie van </w:t>
      </w:r>
      <w:hyperlink r:id="rId13" w:history="1">
        <w:r w:rsidRPr="008276C7">
          <w:rPr>
            <w:rFonts w:ascii="FlandersArtSans-Light" w:eastAsia="Calibri" w:hAnsi="FlandersArtSans-Light" w:cs="Calibri"/>
            <w:color w:val="0563C1"/>
            <w:sz w:val="20"/>
            <w:szCs w:val="20"/>
            <w:u w:val="single"/>
          </w:rPr>
          <w:t>personeelsbeschikbaarheid</w:t>
        </w:r>
      </w:hyperlink>
      <w:r w:rsidRPr="008276C7">
        <w:rPr>
          <w:rFonts w:ascii="FlandersArtSans-Light" w:eastAsia="Calibri" w:hAnsi="FlandersArtSans-Light" w:cs="Calibri"/>
          <w:color w:val="333333"/>
          <w:sz w:val="20"/>
          <w:szCs w:val="20"/>
        </w:rPr>
        <w:t>. Deze definitie wordt binnen de Vlaamse overheid gebruikt om de bruto VTE te bepalen en komt overeen met de gepresteerde prestaties van een bepaalde periode. We gebruiken de bruto VTE ook als criterium om te bepalen of iemand voltijds of deeltijds werkt. Als de bruto VTE kleiner is dan 1 wordt het personeelslid onderverdeeld bij deeltijds, zo niet wordt het personeelslid bij voltijds opgenomen.</w:t>
      </w:r>
    </w:p>
    <w:p w14:paraId="01E0918E"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1F3C9BA0" w14:textId="77777777" w:rsidR="008276C7" w:rsidRPr="008276C7" w:rsidRDefault="008276C7" w:rsidP="008276C7">
      <w:pPr>
        <w:tabs>
          <w:tab w:val="clear" w:pos="3686"/>
        </w:tabs>
        <w:spacing w:line="276" w:lineRule="auto"/>
        <w:ind w:firstLine="709"/>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noProof/>
          <w:color w:val="333333"/>
          <w:sz w:val="20"/>
          <w:szCs w:val="20"/>
        </w:rPr>
        <w:drawing>
          <wp:inline distT="0" distB="0" distL="0" distR="0" wp14:anchorId="7E8D9625" wp14:editId="18C5F9FD">
            <wp:extent cx="158750" cy="158750"/>
            <wp:effectExtent l="0" t="0" r="0" b="0"/>
            <wp:docPr id="6" name="Picture 1" descr="Uitroepteken met effen opvulling"/>
            <wp:cNvGraphicFramePr/>
            <a:graphic xmlns:a="http://schemas.openxmlformats.org/drawingml/2006/main">
              <a:graphicData uri="http://schemas.openxmlformats.org/drawingml/2006/picture">
                <pic:pic xmlns:pic="http://schemas.openxmlformats.org/drawingml/2006/picture">
                  <pic:nvPicPr>
                    <pic:cNvPr id="1" name="Picture 1" descr="Uitroepteken met effen opvulling"/>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160020" cy="160020"/>
                    </a:xfrm>
                    <a:prstGeom prst="rect">
                      <a:avLst/>
                    </a:prstGeom>
                  </pic:spPr>
                </pic:pic>
              </a:graphicData>
            </a:graphic>
          </wp:inline>
        </w:drawing>
      </w:r>
      <w:r w:rsidRPr="008276C7">
        <w:rPr>
          <w:rFonts w:ascii="FlandersArtSans-Light" w:eastAsia="Calibri" w:hAnsi="FlandersArtSans-Light" w:cs="Calibri"/>
          <w:color w:val="333333"/>
          <w:sz w:val="20"/>
          <w:szCs w:val="20"/>
          <w:u w:val="single"/>
        </w:rPr>
        <w:t xml:space="preserve">  De genomen periode van de VTE is verschillend per rapport:</w:t>
      </w:r>
      <w:r w:rsidRPr="008276C7">
        <w:rPr>
          <w:rFonts w:ascii="FlandersArtSans-Light" w:eastAsia="Calibri" w:hAnsi="FlandersArtSans-Light" w:cs="Calibri"/>
          <w:noProof/>
          <w:color w:val="333333"/>
          <w:sz w:val="20"/>
          <w:szCs w:val="20"/>
        </w:rPr>
        <w:t xml:space="preserve"> </w:t>
      </w:r>
      <w:r w:rsidRPr="008276C7">
        <w:rPr>
          <w:rFonts w:ascii="FlandersArtSans-Light" w:eastAsia="Calibri" w:hAnsi="FlandersArtSans-Light" w:cs="Calibri"/>
          <w:noProof/>
          <w:color w:val="333333"/>
          <w:sz w:val="20"/>
          <w:szCs w:val="20"/>
        </w:rPr>
        <w:drawing>
          <wp:inline distT="0" distB="0" distL="0" distR="0" wp14:anchorId="7E140BCA" wp14:editId="62153D04">
            <wp:extent cx="158750" cy="158750"/>
            <wp:effectExtent l="0" t="0" r="0" b="0"/>
            <wp:docPr id="7" name="Picture 2" descr="Uitroepteken met effen opvulling"/>
            <wp:cNvGraphicFramePr/>
            <a:graphic xmlns:a="http://schemas.openxmlformats.org/drawingml/2006/main">
              <a:graphicData uri="http://schemas.openxmlformats.org/drawingml/2006/picture">
                <pic:pic xmlns:pic="http://schemas.openxmlformats.org/drawingml/2006/picture">
                  <pic:nvPicPr>
                    <pic:cNvPr id="2" name="Picture 2" descr="Uitroepteken met effen opvulling"/>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160020" cy="160020"/>
                    </a:xfrm>
                    <a:prstGeom prst="rect">
                      <a:avLst/>
                    </a:prstGeom>
                  </pic:spPr>
                </pic:pic>
              </a:graphicData>
            </a:graphic>
          </wp:inline>
        </w:drawing>
      </w:r>
      <w:r w:rsidRPr="008276C7">
        <w:rPr>
          <w:rFonts w:ascii="FlandersArtSans-Light" w:eastAsia="Calibri" w:hAnsi="FlandersArtSans-Light" w:cs="Calibri"/>
          <w:noProof/>
          <w:color w:val="333333"/>
          <w:sz w:val="20"/>
          <w:szCs w:val="20"/>
        </w:rPr>
        <w:t xml:space="preserve"> </w:t>
      </w:r>
    </w:p>
    <w:p w14:paraId="732B14F4" w14:textId="77777777" w:rsidR="008276C7" w:rsidRPr="008276C7" w:rsidRDefault="008276C7" w:rsidP="008276C7">
      <w:pPr>
        <w:numPr>
          <w:ilvl w:val="0"/>
          <w:numId w:val="32"/>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Gemiddeld aantal werknemers </w:t>
      </w:r>
      <w:r w:rsidRPr="008276C7">
        <w:rPr>
          <w:rFonts w:ascii="Wingdings" w:eastAsia="Wingdings" w:hAnsi="Wingdings" w:cs="Calibri"/>
          <w:color w:val="333333"/>
          <w:sz w:val="20"/>
          <w:szCs w:val="20"/>
        </w:rPr>
        <w:t>à</w:t>
      </w:r>
      <w:r w:rsidRPr="008276C7">
        <w:rPr>
          <w:rFonts w:ascii="FlandersArtSans-Light" w:eastAsia="Calibri" w:hAnsi="FlandersArtSans-Light" w:cs="Calibri"/>
          <w:color w:val="333333"/>
          <w:sz w:val="20"/>
          <w:szCs w:val="20"/>
        </w:rPr>
        <w:t xml:space="preserve"> bruto VTE per maand, hiervan wordt een gemiddelde genomen</w:t>
      </w:r>
    </w:p>
    <w:p w14:paraId="56CFBE97" w14:textId="77777777" w:rsidR="008276C7" w:rsidRPr="008276C7" w:rsidRDefault="008276C7" w:rsidP="008276C7">
      <w:pPr>
        <w:numPr>
          <w:ilvl w:val="0"/>
          <w:numId w:val="32"/>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Daadwerkelijk gepresteerde uren </w:t>
      </w:r>
      <w:r w:rsidRPr="008276C7">
        <w:rPr>
          <w:rFonts w:ascii="Wingdings" w:eastAsia="Wingdings" w:hAnsi="Wingdings" w:cs="Calibri"/>
          <w:color w:val="333333"/>
          <w:sz w:val="20"/>
          <w:szCs w:val="20"/>
        </w:rPr>
        <w:t>à</w:t>
      </w:r>
      <w:r w:rsidRPr="008276C7">
        <w:rPr>
          <w:rFonts w:ascii="FlandersArtSans-Light" w:eastAsia="Calibri" w:hAnsi="FlandersArtSans-Light" w:cs="Calibri"/>
          <w:color w:val="333333"/>
          <w:sz w:val="20"/>
          <w:szCs w:val="20"/>
        </w:rPr>
        <w:t xml:space="preserve"> bruto VTE van het volledige jaar</w:t>
      </w:r>
    </w:p>
    <w:p w14:paraId="7ACF7AB2" w14:textId="77777777" w:rsidR="008276C7" w:rsidRPr="008276C7" w:rsidRDefault="008276C7" w:rsidP="008276C7">
      <w:pPr>
        <w:numPr>
          <w:ilvl w:val="0"/>
          <w:numId w:val="32"/>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Op de afsluitingsdatum van het boekjaar </w:t>
      </w:r>
      <w:r w:rsidRPr="008276C7">
        <w:rPr>
          <w:rFonts w:ascii="Wingdings" w:eastAsia="Wingdings" w:hAnsi="Wingdings" w:cs="Calibri"/>
          <w:color w:val="333333"/>
          <w:sz w:val="20"/>
          <w:szCs w:val="20"/>
        </w:rPr>
        <w:t>à</w:t>
      </w:r>
      <w:r w:rsidRPr="008276C7">
        <w:rPr>
          <w:rFonts w:ascii="FlandersArtSans-Light" w:eastAsia="Calibri" w:hAnsi="FlandersArtSans-Light" w:cs="Calibri"/>
          <w:color w:val="333333"/>
          <w:sz w:val="20"/>
          <w:szCs w:val="20"/>
        </w:rPr>
        <w:t xml:space="preserve"> bruto VTE van het volledige jaar</w:t>
      </w:r>
    </w:p>
    <w:p w14:paraId="04A308B0" w14:textId="77777777" w:rsidR="008276C7" w:rsidRPr="008276C7" w:rsidRDefault="008276C7" w:rsidP="008276C7">
      <w:pPr>
        <w:numPr>
          <w:ilvl w:val="0"/>
          <w:numId w:val="32"/>
        </w:numPr>
        <w:tabs>
          <w:tab w:val="clear" w:pos="3686"/>
        </w:tabs>
        <w:spacing w:after="160" w:line="276" w:lineRule="auto"/>
        <w:contextualSpacing w:val="0"/>
        <w:jc w:val="both"/>
        <w:rPr>
          <w:rFonts w:ascii="FlandersArtSans-Light" w:eastAsia="Calibri" w:hAnsi="FlandersArtSans-Light" w:cs="Times New Roman"/>
          <w:color w:val="333333"/>
          <w:sz w:val="20"/>
          <w:szCs w:val="20"/>
        </w:rPr>
      </w:pPr>
      <w:r w:rsidRPr="008276C7">
        <w:rPr>
          <w:rFonts w:ascii="FlandersArtSans-Light" w:eastAsia="Calibri" w:hAnsi="FlandersArtSans-Light" w:cs="Times New Roman"/>
          <w:color w:val="333333"/>
          <w:sz w:val="20"/>
          <w:szCs w:val="20"/>
        </w:rPr>
        <w:t xml:space="preserve">Personeelskosten en voordelen boven op het loon </w:t>
      </w:r>
      <w:r w:rsidRPr="008276C7">
        <w:rPr>
          <w:rFonts w:ascii="Wingdings" w:eastAsia="Wingdings" w:hAnsi="Wingdings" w:cs="Times New Roman"/>
          <w:color w:val="333333"/>
          <w:sz w:val="20"/>
          <w:szCs w:val="20"/>
        </w:rPr>
        <w:t>à</w:t>
      </w:r>
      <w:r w:rsidRPr="008276C7">
        <w:rPr>
          <w:rFonts w:ascii="FlandersArtSans-Light" w:eastAsia="Calibri" w:hAnsi="FlandersArtSans-Light" w:cs="Times New Roman"/>
          <w:color w:val="333333"/>
          <w:sz w:val="20"/>
          <w:szCs w:val="20"/>
        </w:rPr>
        <w:t xml:space="preserve"> bruto</w:t>
      </w:r>
      <w:r w:rsidRPr="008276C7">
        <w:rPr>
          <w:rFonts w:ascii="FlandersArtSans-Light" w:eastAsia="Calibri" w:hAnsi="FlandersArtSans-Light" w:cs="Calibri"/>
          <w:color w:val="333333"/>
          <w:sz w:val="20"/>
          <w:szCs w:val="20"/>
        </w:rPr>
        <w:t xml:space="preserve"> VTE</w:t>
      </w:r>
      <w:r w:rsidRPr="008276C7">
        <w:rPr>
          <w:rFonts w:ascii="FlandersArtSans-Light" w:eastAsia="Calibri" w:hAnsi="FlandersArtSans-Light" w:cs="Times New Roman"/>
          <w:color w:val="333333"/>
          <w:sz w:val="20"/>
          <w:szCs w:val="20"/>
        </w:rPr>
        <w:t xml:space="preserve"> van het volledige jaar</w:t>
      </w:r>
    </w:p>
    <w:p w14:paraId="7D90EB86" w14:textId="77777777" w:rsidR="008276C7" w:rsidRPr="008276C7" w:rsidRDefault="008276C7" w:rsidP="008276C7">
      <w:pPr>
        <w:numPr>
          <w:ilvl w:val="0"/>
          <w:numId w:val="32"/>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Ingetreden </w:t>
      </w:r>
      <w:r w:rsidRPr="008276C7">
        <w:rPr>
          <w:rFonts w:ascii="Wingdings" w:eastAsia="Wingdings" w:hAnsi="Wingdings" w:cs="Calibri"/>
          <w:color w:val="333333"/>
          <w:sz w:val="20"/>
          <w:szCs w:val="20"/>
        </w:rPr>
        <w:t>à</w:t>
      </w:r>
      <w:r w:rsidRPr="008276C7">
        <w:rPr>
          <w:rFonts w:ascii="FlandersArtSans-Light" w:eastAsia="Calibri" w:hAnsi="FlandersArtSans-Light" w:cs="Calibri"/>
          <w:color w:val="333333"/>
          <w:sz w:val="20"/>
          <w:szCs w:val="20"/>
        </w:rPr>
        <w:t xml:space="preserve"> bruto VTE van de maand volgend op de maand van indiensttreding*</w:t>
      </w:r>
    </w:p>
    <w:p w14:paraId="3BA87E99" w14:textId="77777777" w:rsidR="008276C7" w:rsidRPr="008276C7" w:rsidRDefault="008276C7" w:rsidP="008276C7">
      <w:pPr>
        <w:numPr>
          <w:ilvl w:val="0"/>
          <w:numId w:val="32"/>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Uitgetreden </w:t>
      </w:r>
      <w:r w:rsidRPr="008276C7">
        <w:rPr>
          <w:rFonts w:ascii="Wingdings" w:eastAsia="Wingdings" w:hAnsi="Wingdings" w:cs="Calibri"/>
          <w:color w:val="333333"/>
          <w:sz w:val="20"/>
          <w:szCs w:val="20"/>
        </w:rPr>
        <w:t>à</w:t>
      </w:r>
      <w:r w:rsidRPr="008276C7">
        <w:rPr>
          <w:rFonts w:ascii="FlandersArtSans-Light" w:eastAsia="Calibri" w:hAnsi="FlandersArtSans-Light" w:cs="Calibri"/>
          <w:color w:val="333333"/>
          <w:sz w:val="20"/>
          <w:szCs w:val="20"/>
        </w:rPr>
        <w:t xml:space="preserve"> bruto VTE van de maand voorafgaand aan de maand van uitdiensttreding*</w:t>
      </w:r>
    </w:p>
    <w:p w14:paraId="4A0D846E"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2DE16307" w14:textId="77777777" w:rsidR="008276C7" w:rsidRDefault="008276C7" w:rsidP="008276C7">
      <w:pPr>
        <w:tabs>
          <w:tab w:val="clear" w:pos="3686"/>
        </w:tabs>
        <w:spacing w:line="276" w:lineRule="auto"/>
        <w:contextualSpacing w:val="0"/>
        <w:jc w:val="both"/>
        <w:rPr>
          <w:rFonts w:ascii="FlandersArtSans-Light" w:eastAsia="Calibri" w:hAnsi="FlandersArtSans-Light" w:cs="Calibri"/>
          <w:color w:val="333333"/>
          <w:sz w:val="16"/>
          <w:szCs w:val="16"/>
        </w:rPr>
      </w:pPr>
      <w:r w:rsidRPr="008276C7">
        <w:rPr>
          <w:rFonts w:ascii="FlandersArtSans-Light" w:eastAsia="Calibri" w:hAnsi="FlandersArtSans-Light" w:cs="Calibri"/>
          <w:color w:val="333333"/>
          <w:sz w:val="20"/>
          <w:szCs w:val="20"/>
        </w:rPr>
        <w:t xml:space="preserve">* </w:t>
      </w:r>
      <w:r w:rsidRPr="008276C7">
        <w:rPr>
          <w:rFonts w:ascii="FlandersArtSans-Light" w:eastAsia="Calibri" w:hAnsi="FlandersArtSans-Light" w:cs="Calibri"/>
          <w:color w:val="333333"/>
          <w:sz w:val="16"/>
          <w:szCs w:val="16"/>
        </w:rPr>
        <w:t xml:space="preserve">De manier van berekenen bij ingetreden en uitgetreden (bruto </w:t>
      </w:r>
      <w:proofErr w:type="spellStart"/>
      <w:r w:rsidRPr="008276C7">
        <w:rPr>
          <w:rFonts w:ascii="FlandersArtSans-Light" w:eastAsia="Calibri" w:hAnsi="FlandersArtSans-Light" w:cs="Calibri"/>
          <w:color w:val="333333"/>
          <w:sz w:val="16"/>
          <w:szCs w:val="16"/>
        </w:rPr>
        <w:t>vte</w:t>
      </w:r>
      <w:proofErr w:type="spellEnd"/>
      <w:r w:rsidRPr="008276C7">
        <w:rPr>
          <w:rFonts w:ascii="FlandersArtSans-Light" w:eastAsia="Calibri" w:hAnsi="FlandersArtSans-Light" w:cs="Calibri"/>
          <w:color w:val="333333"/>
          <w:sz w:val="16"/>
          <w:szCs w:val="16"/>
        </w:rPr>
        <w:t xml:space="preserve"> van maand voor of na uitdienst/in dienst) heeft als gevolg dat jobstudenten die slechts 1 maand tewerkgesteld worden en niet vanaf de eerste van de maand/laatste dag van de maand tewerkgesteld worden/uitdienst gaan, telkens meegerekend worden bij deeltijdse tewerkstelling. Gezien AgO voor continuïteit en het doortrekken van rapporteringsdefinities gaat, is dit de consequentie. Dit gevolg geldt ook voor andere personeelsgroepen dan studenten maar hier zal dit zich nauwelijks stellen aangezien de tewerkstelling voor andere doelgroepen normaal langer is dan 1 maand.</w:t>
      </w:r>
    </w:p>
    <w:p w14:paraId="5A146C52" w14:textId="7362BC5E"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16"/>
          <w:szCs w:val="16"/>
        </w:rPr>
      </w:pPr>
      <w:r w:rsidRPr="008276C7">
        <w:rPr>
          <w:rFonts w:ascii="FlandersArtSans-Light" w:eastAsia="Calibri" w:hAnsi="FlandersArtSans-Light" w:cs="Calibri"/>
          <w:b/>
          <w:bCs/>
          <w:color w:val="333333"/>
          <w:sz w:val="24"/>
          <w:szCs w:val="24"/>
          <w:u w:val="single"/>
        </w:rPr>
        <w:lastRenderedPageBreak/>
        <w:t>Aangeboden rapporten:</w:t>
      </w:r>
    </w:p>
    <w:p w14:paraId="5C8C78CD"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4"/>
          <w:szCs w:val="20"/>
        </w:rPr>
      </w:pPr>
    </w:p>
    <w:p w14:paraId="140349B6" w14:textId="77777777" w:rsidR="008276C7" w:rsidRPr="008276C7" w:rsidRDefault="008276C7" w:rsidP="008276C7">
      <w:pPr>
        <w:numPr>
          <w:ilvl w:val="0"/>
          <w:numId w:val="33"/>
        </w:numPr>
        <w:pBdr>
          <w:top w:val="single" w:sz="4" w:space="1" w:color="auto"/>
          <w:left w:val="single" w:sz="4" w:space="4" w:color="auto"/>
          <w:bottom w:val="single" w:sz="4" w:space="1" w:color="auto"/>
          <w:right w:val="single" w:sz="4" w:space="4" w:color="auto"/>
        </w:pBdr>
        <w:tabs>
          <w:tab w:val="clear" w:pos="3686"/>
        </w:tabs>
        <w:spacing w:after="160" w:line="276" w:lineRule="auto"/>
        <w:ind w:left="357" w:hanging="357"/>
        <w:contextualSpacing w:val="0"/>
        <w:jc w:val="both"/>
        <w:rPr>
          <w:rFonts w:ascii="FlandersArtSans-Light" w:eastAsia="Calibri" w:hAnsi="FlandersArtSans-Light" w:cs="Calibri"/>
          <w:color w:val="333333"/>
          <w:sz w:val="24"/>
          <w:szCs w:val="20"/>
        </w:rPr>
      </w:pPr>
      <w:r w:rsidRPr="008276C7">
        <w:rPr>
          <w:rFonts w:ascii="FlandersArtSans-Light" w:eastAsia="Calibri" w:hAnsi="FlandersArtSans-Light" w:cs="Calibri"/>
          <w:color w:val="333333"/>
          <w:sz w:val="24"/>
          <w:szCs w:val="20"/>
        </w:rPr>
        <w:t>Staat van de tewerkgestelde personen tijdens het boekjaar</w:t>
      </w:r>
    </w:p>
    <w:p w14:paraId="5D2F7A8C" w14:textId="77777777" w:rsidR="008276C7" w:rsidRPr="008276C7" w:rsidRDefault="008276C7" w:rsidP="008276C7">
      <w:pPr>
        <w:tabs>
          <w:tab w:val="clear" w:pos="3686"/>
        </w:tabs>
        <w:spacing w:after="160" w:line="276" w:lineRule="auto"/>
        <w:contextualSpacing w:val="0"/>
        <w:jc w:val="both"/>
        <w:rPr>
          <w:rFonts w:ascii="FlandersArtSans-Light" w:eastAsia="Calibri" w:hAnsi="FlandersArtSans-Light" w:cs="Calibri"/>
          <w:color w:val="333333"/>
          <w:sz w:val="20"/>
          <w:szCs w:val="20"/>
        </w:rPr>
      </w:pPr>
    </w:p>
    <w:p w14:paraId="017D25E1" w14:textId="77777777" w:rsidR="008276C7" w:rsidRPr="008276C7" w:rsidRDefault="008276C7" w:rsidP="008276C7">
      <w:pPr>
        <w:tabs>
          <w:tab w:val="clear" w:pos="3686"/>
        </w:tabs>
        <w:spacing w:after="160" w:line="276" w:lineRule="auto"/>
        <w:contextualSpacing w:val="0"/>
        <w:jc w:val="both"/>
        <w:rPr>
          <w:rFonts w:ascii="FlandersArtSans-Light" w:eastAsia="Calibri" w:hAnsi="FlandersArtSans-Light" w:cs="Calibri"/>
          <w:color w:val="333333"/>
          <w:sz w:val="24"/>
          <w:szCs w:val="20"/>
        </w:rPr>
      </w:pPr>
      <w:r w:rsidRPr="008276C7">
        <w:rPr>
          <w:rFonts w:ascii="FlandersArtSans-Light" w:eastAsia="Calibri" w:hAnsi="FlandersArtSans-Light" w:cs="Calibri"/>
          <w:color w:val="333333"/>
          <w:sz w:val="24"/>
          <w:szCs w:val="20"/>
        </w:rPr>
        <w:t>1.1 GEMIDDELD AANTAL WERKNEMERS</w:t>
      </w:r>
    </w:p>
    <w:p w14:paraId="3922D41F" w14:textId="77777777" w:rsidR="008276C7" w:rsidRPr="008276C7" w:rsidRDefault="008276C7" w:rsidP="008276C7">
      <w:pPr>
        <w:tabs>
          <w:tab w:val="clear" w:pos="3686"/>
        </w:tabs>
        <w:spacing w:line="276" w:lineRule="auto"/>
        <w:contextualSpacing w:val="0"/>
        <w:jc w:val="both"/>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lang w:eastAsia="nl-BE"/>
        </w:rPr>
        <w:t xml:space="preserve">Er wordt voor iedere maand van het gekozen boekjaar een staat opgemaakt van het aantal personeelsleden op de laatste kalenderdag van de maand met hun bruto VTE van de desbetreffende maand. Van beiden (VTE en aantal personeelsleden.) wordt het gemiddelde berekend over de twaalf maanden. De opsplitsing volgens </w:t>
      </w:r>
      <w:hyperlink r:id="rId16" w:history="1">
        <w:r w:rsidRPr="008276C7">
          <w:rPr>
            <w:rFonts w:ascii="FlandersArtSans-Light" w:eastAsia="Times New Roman" w:hAnsi="FlandersArtSans-Light" w:cs="Calibri"/>
            <w:color w:val="0563C1"/>
            <w:sz w:val="20"/>
            <w:szCs w:val="20"/>
            <w:u w:val="single"/>
            <w:lang w:eastAsia="nl-BE"/>
          </w:rPr>
          <w:t>geslacht</w:t>
        </w:r>
      </w:hyperlink>
      <w:r w:rsidRPr="008276C7">
        <w:rPr>
          <w:rFonts w:ascii="FlandersArtSans-Light" w:eastAsia="Times New Roman" w:hAnsi="FlandersArtSans-Light" w:cs="Calibri"/>
          <w:color w:val="0563C1"/>
          <w:sz w:val="20"/>
          <w:szCs w:val="20"/>
          <w:lang w:eastAsia="nl-BE"/>
        </w:rPr>
        <w:t xml:space="preserve"> </w:t>
      </w:r>
      <w:r w:rsidRPr="008276C7">
        <w:rPr>
          <w:rFonts w:ascii="FlandersArtSans-Light" w:eastAsia="Times New Roman" w:hAnsi="FlandersArtSans-Light" w:cs="Calibri"/>
          <w:color w:val="333333"/>
          <w:sz w:val="20"/>
          <w:szCs w:val="20"/>
          <w:lang w:eastAsia="nl-BE"/>
        </w:rPr>
        <w:t>en tewerkstellingsvorm (voltijds/deeltijds) wordt ook meegegeven.</w:t>
      </w:r>
    </w:p>
    <w:p w14:paraId="083089A0" w14:textId="77777777" w:rsidR="008276C7" w:rsidRPr="008276C7" w:rsidRDefault="008276C7" w:rsidP="008276C7">
      <w:pPr>
        <w:tabs>
          <w:tab w:val="clear" w:pos="3686"/>
        </w:tabs>
        <w:spacing w:line="276" w:lineRule="auto"/>
        <w:contextualSpacing w:val="0"/>
        <w:jc w:val="both"/>
        <w:rPr>
          <w:rFonts w:ascii="FlandersArtSans-Light" w:eastAsia="Times New Roman" w:hAnsi="FlandersArtSans-Light" w:cs="Calibri"/>
          <w:color w:val="333333"/>
          <w:sz w:val="20"/>
          <w:szCs w:val="20"/>
          <w:lang w:eastAsia="nl-BE"/>
        </w:rPr>
      </w:pPr>
    </w:p>
    <w:p w14:paraId="491C6E54" w14:textId="77777777" w:rsidR="008276C7" w:rsidRPr="008276C7" w:rsidRDefault="008276C7" w:rsidP="008276C7">
      <w:pPr>
        <w:tabs>
          <w:tab w:val="clear" w:pos="3686"/>
        </w:tabs>
        <w:spacing w:after="160" w:line="276" w:lineRule="auto"/>
        <w:contextualSpacing w:val="0"/>
        <w:jc w:val="both"/>
        <w:rPr>
          <w:rFonts w:ascii="FlandersArtSans-Light" w:eastAsia="Calibri" w:hAnsi="FlandersArtSans-Light" w:cs="Calibri"/>
          <w:color w:val="333333"/>
          <w:sz w:val="24"/>
          <w:szCs w:val="20"/>
        </w:rPr>
      </w:pPr>
      <w:r w:rsidRPr="008276C7">
        <w:rPr>
          <w:rFonts w:ascii="FlandersArtSans-Light" w:eastAsia="Calibri" w:hAnsi="FlandersArtSans-Light" w:cs="Calibri"/>
          <w:color w:val="333333"/>
          <w:sz w:val="24"/>
          <w:szCs w:val="20"/>
        </w:rPr>
        <w:t>1.2 AANTAL DAADWERKELIJK GEPRESTEERDE UREN</w:t>
      </w:r>
    </w:p>
    <w:p w14:paraId="62C176FD" w14:textId="77777777" w:rsidR="008276C7" w:rsidRPr="008276C7" w:rsidRDefault="008276C7" w:rsidP="008276C7">
      <w:pPr>
        <w:tabs>
          <w:tab w:val="clear" w:pos="3686"/>
        </w:tabs>
        <w:spacing w:line="276" w:lineRule="auto"/>
        <w:contextualSpacing w:val="0"/>
        <w:jc w:val="both"/>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lang w:eastAsia="nl-BE"/>
        </w:rPr>
        <w:t xml:space="preserve">Over het ganse gekozen boekjaar wordt de </w:t>
      </w:r>
      <w:hyperlink r:id="rId17" w:history="1">
        <w:r w:rsidRPr="008276C7">
          <w:rPr>
            <w:rFonts w:ascii="FlandersArtSans-Light" w:eastAsia="Times New Roman" w:hAnsi="FlandersArtSans-Light" w:cs="Calibri"/>
            <w:color w:val="0563C1"/>
            <w:sz w:val="20"/>
            <w:szCs w:val="20"/>
            <w:u w:val="single"/>
            <w:lang w:eastAsia="nl-BE"/>
          </w:rPr>
          <w:t>personeelsaanwezigheid</w:t>
        </w:r>
      </w:hyperlink>
      <w:r w:rsidRPr="008276C7">
        <w:rPr>
          <w:rFonts w:ascii="Calibri" w:eastAsia="Calibri" w:hAnsi="Calibri" w:cs="Times New Roman"/>
          <w:color w:val="333333"/>
        </w:rPr>
        <w:t xml:space="preserve"> </w:t>
      </w:r>
      <w:r w:rsidRPr="008276C7">
        <w:rPr>
          <w:rFonts w:ascii="FlandersArtSans-Light" w:eastAsia="Times New Roman" w:hAnsi="FlandersArtSans-Light" w:cs="Calibri"/>
          <w:color w:val="333333"/>
          <w:sz w:val="20"/>
          <w:szCs w:val="20"/>
          <w:lang w:eastAsia="nl-BE"/>
        </w:rPr>
        <w:t xml:space="preserve">berekend zowel voor voltijdse als deeltijdse tewerkstellingen, alsook per </w:t>
      </w:r>
      <w:hyperlink r:id="rId18" w:history="1">
        <w:r w:rsidRPr="008276C7">
          <w:rPr>
            <w:rFonts w:ascii="FlandersArtSans-Light" w:eastAsia="Times New Roman" w:hAnsi="FlandersArtSans-Light" w:cs="Calibri"/>
            <w:color w:val="0563C1"/>
            <w:sz w:val="20"/>
            <w:szCs w:val="20"/>
            <w:u w:val="single"/>
            <w:lang w:eastAsia="nl-BE"/>
          </w:rPr>
          <w:t>geslacht</w:t>
        </w:r>
      </w:hyperlink>
      <w:r w:rsidRPr="008276C7">
        <w:rPr>
          <w:rFonts w:ascii="FlandersArtSans-Light" w:eastAsia="Times New Roman" w:hAnsi="FlandersArtSans-Light" w:cs="Calibri"/>
          <w:color w:val="333333"/>
          <w:sz w:val="20"/>
          <w:szCs w:val="20"/>
          <w:lang w:eastAsia="nl-BE"/>
        </w:rPr>
        <w:t>.</w:t>
      </w:r>
    </w:p>
    <w:p w14:paraId="32FEA605"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6E33ED0C" w14:textId="77777777" w:rsidR="008276C7" w:rsidRPr="008276C7" w:rsidRDefault="008276C7" w:rsidP="008276C7">
      <w:pPr>
        <w:tabs>
          <w:tab w:val="clear" w:pos="3686"/>
        </w:tabs>
        <w:spacing w:after="160" w:line="276" w:lineRule="auto"/>
        <w:contextualSpacing w:val="0"/>
        <w:jc w:val="both"/>
        <w:rPr>
          <w:rFonts w:ascii="FlandersArtSans-Light" w:eastAsia="Calibri" w:hAnsi="FlandersArtSans-Light" w:cs="Calibri"/>
          <w:color w:val="333333"/>
          <w:sz w:val="24"/>
          <w:szCs w:val="20"/>
        </w:rPr>
      </w:pPr>
      <w:r w:rsidRPr="008276C7">
        <w:rPr>
          <w:rFonts w:ascii="FlandersArtSans-Light" w:eastAsia="Calibri" w:hAnsi="FlandersArtSans-Light" w:cs="Calibri"/>
          <w:color w:val="333333"/>
          <w:sz w:val="24"/>
          <w:szCs w:val="20"/>
        </w:rPr>
        <w:t>1.3 PERSONEELSKOSTEN EN VOORDELEN BOVENOP HET LOON</w:t>
      </w:r>
    </w:p>
    <w:p w14:paraId="5919E064"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Times New Roman"/>
          <w:color w:val="333333"/>
          <w:sz w:val="20"/>
          <w:szCs w:val="20"/>
          <w:lang w:eastAsia="nl-BE"/>
        </w:rPr>
      </w:pPr>
      <w:r w:rsidRPr="008276C7">
        <w:rPr>
          <w:rFonts w:ascii="FlandersArtSans-Light" w:eastAsia="Times New Roman" w:hAnsi="FlandersArtSans-Light" w:cs="Times New Roman"/>
          <w:color w:val="333333"/>
          <w:sz w:val="20"/>
          <w:szCs w:val="20"/>
          <w:lang w:eastAsia="nl-BE"/>
        </w:rPr>
        <w:t xml:space="preserve">Het rapport neemt de bedragen op die zijn uitbetaald aan </w:t>
      </w:r>
      <w:r w:rsidRPr="008276C7">
        <w:rPr>
          <w:rFonts w:ascii="FlandersArtSans-Light" w:eastAsia="Times New Roman" w:hAnsi="FlandersArtSans-Light" w:cs="Calibri"/>
          <w:color w:val="333333"/>
          <w:sz w:val="20"/>
          <w:szCs w:val="20"/>
          <w:lang w:eastAsia="nl-BE"/>
        </w:rPr>
        <w:t xml:space="preserve">de personeelsleden die vallen onder de definitie </w:t>
      </w:r>
      <w:hyperlink r:id="rId19" w:history="1">
        <w:r w:rsidRPr="008276C7">
          <w:rPr>
            <w:rFonts w:ascii="FlandersArtSans-Light" w:eastAsia="Calibri" w:hAnsi="FlandersArtSans-Light" w:cs="Calibri"/>
            <w:color w:val="0563C1"/>
            <w:sz w:val="20"/>
            <w:szCs w:val="20"/>
            <w:u w:val="single"/>
          </w:rPr>
          <w:t>personeelsaantal</w:t>
        </w:r>
      </w:hyperlink>
      <w:r w:rsidRPr="008276C7">
        <w:rPr>
          <w:rFonts w:ascii="FlandersArtSans-Light" w:eastAsia="Times New Roman" w:hAnsi="FlandersArtSans-Light" w:cs="Times New Roman"/>
          <w:color w:val="333333"/>
          <w:sz w:val="20"/>
          <w:szCs w:val="20"/>
          <w:lang w:eastAsia="nl-BE"/>
        </w:rPr>
        <w:t xml:space="preserve"> binnen het boekjaar (= fiscaal jaar, 01/01/20xx – 31/12/20xx) en dit volgens </w:t>
      </w:r>
      <w:hyperlink r:id="rId20" w:history="1">
        <w:r w:rsidRPr="008276C7">
          <w:rPr>
            <w:rFonts w:ascii="FlandersArtSans-Light" w:eastAsia="Times New Roman" w:hAnsi="FlandersArtSans-Light" w:cs="Calibri"/>
            <w:color w:val="0563C1"/>
            <w:sz w:val="20"/>
            <w:szCs w:val="20"/>
            <w:u w:val="single"/>
            <w:lang w:eastAsia="nl-BE"/>
          </w:rPr>
          <w:t>geslacht</w:t>
        </w:r>
      </w:hyperlink>
      <w:r w:rsidRPr="008276C7">
        <w:rPr>
          <w:rFonts w:ascii="FlandersArtSans-Light" w:eastAsia="Times New Roman" w:hAnsi="FlandersArtSans-Light" w:cs="Calibri"/>
          <w:color w:val="333333"/>
          <w:sz w:val="20"/>
          <w:szCs w:val="20"/>
          <w:lang w:eastAsia="nl-BE"/>
        </w:rPr>
        <w:t>.</w:t>
      </w:r>
    </w:p>
    <w:p w14:paraId="50C2400F" w14:textId="77777777" w:rsidR="008276C7" w:rsidRPr="008276C7" w:rsidRDefault="008276C7" w:rsidP="008276C7">
      <w:pPr>
        <w:tabs>
          <w:tab w:val="clear" w:pos="3686"/>
        </w:tabs>
        <w:spacing w:line="276" w:lineRule="auto"/>
        <w:contextualSpacing w:val="0"/>
        <w:jc w:val="both"/>
        <w:rPr>
          <w:rFonts w:ascii="FlandersArtSans-Light" w:eastAsia="Times New Roman" w:hAnsi="FlandersArtSans-Light" w:cs="Times New Roman"/>
          <w:color w:val="333333"/>
          <w:sz w:val="20"/>
          <w:szCs w:val="20"/>
          <w:lang w:eastAsia="nl-BE"/>
        </w:rPr>
      </w:pPr>
    </w:p>
    <w:p w14:paraId="47205039"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lang w:eastAsia="nl-BE"/>
        </w:rPr>
        <w:t xml:space="preserve">Daarnaast maken we in dit rapport een onderscheid tussen de entiteiten die wel of niet zijn aangesloten op het centrale boekhoudsysteem </w:t>
      </w:r>
      <w:proofErr w:type="spellStart"/>
      <w:r w:rsidRPr="008276C7">
        <w:rPr>
          <w:rFonts w:ascii="FlandersArtSans-Light" w:eastAsia="Times New Roman" w:hAnsi="FlandersArtSans-Light" w:cs="Calibri"/>
          <w:color w:val="333333"/>
          <w:sz w:val="20"/>
          <w:szCs w:val="20"/>
          <w:lang w:eastAsia="nl-BE"/>
        </w:rPr>
        <w:t>OraFin</w:t>
      </w:r>
      <w:proofErr w:type="spellEnd"/>
      <w:r w:rsidRPr="008276C7">
        <w:rPr>
          <w:rFonts w:ascii="FlandersArtSans-Light" w:eastAsia="Times New Roman" w:hAnsi="FlandersArtSans-Light" w:cs="Calibri"/>
          <w:color w:val="333333"/>
          <w:sz w:val="20"/>
          <w:szCs w:val="20"/>
          <w:lang w:eastAsia="nl-BE"/>
        </w:rPr>
        <w:t>.</w:t>
      </w:r>
    </w:p>
    <w:p w14:paraId="3DB26D34"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Calibri"/>
          <w:color w:val="333333"/>
          <w:sz w:val="20"/>
          <w:szCs w:val="20"/>
          <w:lang w:eastAsia="nl-BE"/>
        </w:rPr>
      </w:pPr>
    </w:p>
    <w:p w14:paraId="01143D36"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Calibri"/>
          <w:b/>
          <w:bCs/>
          <w:color w:val="333333"/>
          <w:sz w:val="20"/>
          <w:szCs w:val="20"/>
          <w:lang w:eastAsia="nl-BE"/>
        </w:rPr>
      </w:pPr>
      <w:r w:rsidRPr="008276C7">
        <w:rPr>
          <w:rFonts w:ascii="FlandersArtSans-Light" w:eastAsia="Times New Roman" w:hAnsi="FlandersArtSans-Light" w:cs="Calibri"/>
          <w:b/>
          <w:bCs/>
          <w:color w:val="333333"/>
          <w:sz w:val="20"/>
          <w:szCs w:val="20"/>
          <w:lang w:eastAsia="nl-BE"/>
        </w:rPr>
        <w:t xml:space="preserve">Aangesloten op </w:t>
      </w:r>
      <w:proofErr w:type="spellStart"/>
      <w:r w:rsidRPr="008276C7">
        <w:rPr>
          <w:rFonts w:ascii="FlandersArtSans-Light" w:eastAsia="Times New Roman" w:hAnsi="FlandersArtSans-Light" w:cs="Calibri"/>
          <w:b/>
          <w:bCs/>
          <w:color w:val="333333"/>
          <w:sz w:val="20"/>
          <w:szCs w:val="20"/>
          <w:lang w:eastAsia="nl-BE"/>
        </w:rPr>
        <w:t>OraFin</w:t>
      </w:r>
      <w:proofErr w:type="spellEnd"/>
      <w:r w:rsidRPr="008276C7">
        <w:rPr>
          <w:rFonts w:ascii="FlandersArtSans-Light" w:eastAsia="Times New Roman" w:hAnsi="FlandersArtSans-Light" w:cs="Calibri"/>
          <w:b/>
          <w:bCs/>
          <w:color w:val="333333"/>
          <w:sz w:val="20"/>
          <w:szCs w:val="20"/>
          <w:lang w:eastAsia="nl-BE"/>
        </w:rPr>
        <w:t>:</w:t>
      </w:r>
    </w:p>
    <w:p w14:paraId="007CE184"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lang w:eastAsia="nl-BE"/>
        </w:rPr>
        <w:t xml:space="preserve">We nemen alle aanrekeningen die geboekt worden op de 62-rekening. Voor de bepaling of een looncode onder de 62-rekening valt, nemen we de concordantietabel van </w:t>
      </w:r>
      <w:proofErr w:type="spellStart"/>
      <w:r w:rsidRPr="008276C7">
        <w:rPr>
          <w:rFonts w:ascii="FlandersArtSans-Light" w:eastAsia="Times New Roman" w:hAnsi="FlandersArtSans-Light" w:cs="Calibri"/>
          <w:color w:val="333333"/>
          <w:sz w:val="20"/>
          <w:szCs w:val="20"/>
          <w:lang w:eastAsia="nl-BE"/>
        </w:rPr>
        <w:t>OraFin</w:t>
      </w:r>
      <w:proofErr w:type="spellEnd"/>
      <w:r w:rsidRPr="008276C7">
        <w:rPr>
          <w:rFonts w:ascii="FlandersArtSans-Light" w:eastAsia="Times New Roman" w:hAnsi="FlandersArtSans-Light" w:cs="Calibri"/>
          <w:color w:val="333333"/>
          <w:sz w:val="20"/>
          <w:szCs w:val="20"/>
          <w:lang w:eastAsia="nl-BE"/>
        </w:rPr>
        <w:t xml:space="preserve"> over. In deze tabel zijn de looncodes gekoppeld aan de economische rekeningen van </w:t>
      </w:r>
      <w:proofErr w:type="spellStart"/>
      <w:r w:rsidRPr="008276C7">
        <w:rPr>
          <w:rFonts w:ascii="FlandersArtSans-Light" w:eastAsia="Times New Roman" w:hAnsi="FlandersArtSans-Light" w:cs="Calibri"/>
          <w:color w:val="333333"/>
          <w:sz w:val="20"/>
          <w:szCs w:val="20"/>
          <w:lang w:eastAsia="nl-BE"/>
        </w:rPr>
        <w:t>OraFin</w:t>
      </w:r>
      <w:proofErr w:type="spellEnd"/>
      <w:r w:rsidRPr="008276C7">
        <w:rPr>
          <w:rFonts w:ascii="FlandersArtSans-Light" w:eastAsia="Times New Roman" w:hAnsi="FlandersArtSans-Light" w:cs="Calibri"/>
          <w:color w:val="333333"/>
          <w:sz w:val="20"/>
          <w:szCs w:val="20"/>
          <w:lang w:eastAsia="nl-BE"/>
        </w:rPr>
        <w:t>.</w:t>
      </w:r>
    </w:p>
    <w:p w14:paraId="51E42E77"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Calibri"/>
          <w:color w:val="333333"/>
          <w:sz w:val="20"/>
          <w:szCs w:val="20"/>
          <w:lang w:eastAsia="nl-BE"/>
        </w:rPr>
      </w:pPr>
    </w:p>
    <w:p w14:paraId="39D76255"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Times New Roman"/>
          <w:color w:val="333333"/>
          <w:sz w:val="20"/>
          <w:szCs w:val="20"/>
          <w:lang w:eastAsia="nl-BE"/>
        </w:rPr>
      </w:pPr>
      <w:r w:rsidRPr="008276C7">
        <w:rPr>
          <w:rFonts w:ascii="FlandersArtSans-Light" w:eastAsia="Times New Roman" w:hAnsi="FlandersArtSans-Light" w:cs="Times New Roman"/>
          <w:color w:val="333333"/>
          <w:sz w:val="20"/>
          <w:szCs w:val="20"/>
          <w:lang w:eastAsia="nl-BE"/>
        </w:rPr>
        <w:t xml:space="preserve">Daarnaast zijn er ook nog ‘voordelen boven op het loon’. </w:t>
      </w:r>
      <w:r w:rsidRPr="008276C7">
        <w:rPr>
          <w:rFonts w:ascii="FlandersArtSans-Light" w:eastAsia="Calibri" w:hAnsi="FlandersArtSans-Light" w:cs="Times New Roman"/>
          <w:color w:val="333333"/>
          <w:sz w:val="20"/>
          <w:szCs w:val="20"/>
          <w:shd w:val="clear" w:color="auto" w:fill="FFFFFF"/>
        </w:rPr>
        <w:t xml:space="preserve">Als deze reeds zijn opgenomen in de personeelskosten, worden ze </w:t>
      </w:r>
      <w:r w:rsidRPr="008276C7">
        <w:rPr>
          <w:rFonts w:ascii="FlandersArtSans-Light" w:eastAsia="Calibri" w:hAnsi="FlandersArtSans-Light" w:cs="Times New Roman"/>
          <w:color w:val="333333"/>
          <w:sz w:val="20"/>
          <w:szCs w:val="20"/>
          <w:u w:val="single"/>
          <w:shd w:val="clear" w:color="auto" w:fill="FFFFFF"/>
        </w:rPr>
        <w:t>niet</w:t>
      </w:r>
      <w:r w:rsidRPr="008276C7">
        <w:rPr>
          <w:rFonts w:ascii="FlandersArtSans-Light" w:eastAsia="Calibri" w:hAnsi="FlandersArtSans-Light" w:cs="Times New Roman"/>
          <w:color w:val="333333"/>
          <w:sz w:val="20"/>
          <w:szCs w:val="20"/>
          <w:shd w:val="clear" w:color="auto" w:fill="FFFFFF"/>
        </w:rPr>
        <w:t xml:space="preserve"> apart </w:t>
      </w:r>
      <w:r w:rsidRPr="008276C7">
        <w:rPr>
          <w:rFonts w:ascii="FlandersArtSans-Light" w:eastAsia="Calibri" w:hAnsi="FlandersArtSans-Light" w:cs="Times New Roman"/>
          <w:color w:val="333333"/>
          <w:sz w:val="20"/>
          <w:szCs w:val="20"/>
          <w:bdr w:val="none" w:sz="0" w:space="0" w:color="auto" w:frame="1"/>
        </w:rPr>
        <w:t>opgenomen in het bedrag van de ‘voordelen boven op het loon’</w:t>
      </w:r>
      <w:r w:rsidRPr="008276C7">
        <w:rPr>
          <w:rFonts w:ascii="FlandersArtSans-Light" w:eastAsia="Times New Roman" w:hAnsi="FlandersArtSans-Light" w:cs="Times New Roman"/>
          <w:color w:val="333333"/>
          <w:sz w:val="20"/>
          <w:szCs w:val="20"/>
          <w:lang w:eastAsia="nl-BE"/>
        </w:rPr>
        <w:t>. Momenteel worden alle 'voordelen boven op het loon’ geboekt op de 62-rekening en dus opgenomen als personeelskost.</w:t>
      </w:r>
    </w:p>
    <w:p w14:paraId="16E432F8"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Calibri"/>
          <w:color w:val="333333"/>
          <w:sz w:val="20"/>
          <w:szCs w:val="20"/>
          <w:lang w:eastAsia="nl-BE"/>
        </w:rPr>
      </w:pPr>
    </w:p>
    <w:p w14:paraId="4B8410A3"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Calibri"/>
          <w:b/>
          <w:bCs/>
          <w:color w:val="333333"/>
          <w:sz w:val="20"/>
          <w:szCs w:val="20"/>
          <w:lang w:eastAsia="nl-BE"/>
        </w:rPr>
      </w:pPr>
      <w:r w:rsidRPr="008276C7">
        <w:rPr>
          <w:rFonts w:ascii="FlandersArtSans-Light" w:eastAsia="Times New Roman" w:hAnsi="FlandersArtSans-Light" w:cs="Calibri"/>
          <w:b/>
          <w:bCs/>
          <w:color w:val="333333"/>
          <w:sz w:val="20"/>
          <w:szCs w:val="20"/>
          <w:lang w:eastAsia="nl-BE"/>
        </w:rPr>
        <w:t xml:space="preserve">NIET aangesloten op </w:t>
      </w:r>
      <w:proofErr w:type="spellStart"/>
      <w:r w:rsidRPr="008276C7">
        <w:rPr>
          <w:rFonts w:ascii="FlandersArtSans-Light" w:eastAsia="Times New Roman" w:hAnsi="FlandersArtSans-Light" w:cs="Calibri"/>
          <w:b/>
          <w:bCs/>
          <w:color w:val="333333"/>
          <w:sz w:val="20"/>
          <w:szCs w:val="20"/>
          <w:lang w:eastAsia="nl-BE"/>
        </w:rPr>
        <w:t>OraFin</w:t>
      </w:r>
      <w:proofErr w:type="spellEnd"/>
      <w:r w:rsidRPr="008276C7">
        <w:rPr>
          <w:rFonts w:ascii="FlandersArtSans-Light" w:eastAsia="Times New Roman" w:hAnsi="FlandersArtSans-Light" w:cs="Calibri"/>
          <w:b/>
          <w:bCs/>
          <w:color w:val="333333"/>
          <w:sz w:val="20"/>
          <w:szCs w:val="20"/>
          <w:lang w:eastAsia="nl-BE"/>
        </w:rPr>
        <w:t>:</w:t>
      </w:r>
    </w:p>
    <w:p w14:paraId="247F0E11"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Times New Roman"/>
          <w:color w:val="333333"/>
          <w:sz w:val="20"/>
          <w:szCs w:val="20"/>
          <w:lang w:eastAsia="nl-BE"/>
        </w:rPr>
      </w:pPr>
      <w:r w:rsidRPr="008276C7">
        <w:rPr>
          <w:rFonts w:ascii="FlandersArtSans-Light" w:eastAsia="Times New Roman" w:hAnsi="FlandersArtSans-Light" w:cs="Times New Roman"/>
          <w:color w:val="333333"/>
          <w:sz w:val="20"/>
          <w:szCs w:val="20"/>
          <w:lang w:eastAsia="nl-BE"/>
        </w:rPr>
        <w:t xml:space="preserve">Voor de entiteiten die niet zijn aangesloten op </w:t>
      </w:r>
      <w:proofErr w:type="spellStart"/>
      <w:r w:rsidRPr="008276C7">
        <w:rPr>
          <w:rFonts w:ascii="FlandersArtSans-Light" w:eastAsia="Times New Roman" w:hAnsi="FlandersArtSans-Light" w:cs="Times New Roman"/>
          <w:color w:val="333333"/>
          <w:sz w:val="20"/>
          <w:szCs w:val="20"/>
          <w:lang w:eastAsia="nl-BE"/>
        </w:rPr>
        <w:t>OraFin</w:t>
      </w:r>
      <w:proofErr w:type="spellEnd"/>
      <w:r w:rsidRPr="008276C7">
        <w:rPr>
          <w:rFonts w:ascii="FlandersArtSans-Light" w:eastAsia="Times New Roman" w:hAnsi="FlandersArtSans-Light" w:cs="Times New Roman"/>
          <w:color w:val="333333"/>
          <w:sz w:val="20"/>
          <w:szCs w:val="20"/>
          <w:lang w:eastAsia="nl-BE"/>
        </w:rPr>
        <w:t>, voorzien we een rapport waarin alle aanrekeningen per looncode zijn opgenomen voor het betreffende boekjaar. In het rapport kunnen de entiteiten zelf selecteren welke looncodes/bedragen ze opnemen onder de categorie personeelskost en welke onder de voordelen boven op het loon.</w:t>
      </w:r>
    </w:p>
    <w:p w14:paraId="394B5547"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Times New Roman"/>
          <w:color w:val="333333"/>
          <w:sz w:val="20"/>
          <w:szCs w:val="20"/>
          <w:lang w:eastAsia="nl-BE"/>
        </w:rPr>
      </w:pPr>
    </w:p>
    <w:p w14:paraId="1392C4B5" w14:textId="77777777" w:rsidR="008276C7" w:rsidRPr="008276C7" w:rsidRDefault="008276C7" w:rsidP="008276C7">
      <w:pPr>
        <w:tabs>
          <w:tab w:val="clear" w:pos="3686"/>
        </w:tabs>
        <w:spacing w:after="160" w:line="276" w:lineRule="auto"/>
        <w:contextualSpacing w:val="0"/>
        <w:jc w:val="both"/>
        <w:rPr>
          <w:rFonts w:ascii="FlandersArtSans-Light" w:eastAsia="Calibri" w:hAnsi="FlandersArtSans-Light" w:cs="Calibri"/>
          <w:color w:val="333333"/>
          <w:sz w:val="24"/>
          <w:szCs w:val="20"/>
        </w:rPr>
      </w:pPr>
    </w:p>
    <w:p w14:paraId="0090FDA5" w14:textId="77777777" w:rsidR="008276C7" w:rsidRPr="008276C7" w:rsidRDefault="008276C7" w:rsidP="008276C7">
      <w:pPr>
        <w:numPr>
          <w:ilvl w:val="0"/>
          <w:numId w:val="33"/>
        </w:numPr>
        <w:pBdr>
          <w:top w:val="single" w:sz="4" w:space="1" w:color="auto"/>
          <w:left w:val="single" w:sz="4" w:space="4" w:color="auto"/>
          <w:bottom w:val="single" w:sz="4" w:space="1" w:color="auto"/>
          <w:right w:val="single" w:sz="4" w:space="4" w:color="auto"/>
        </w:pBdr>
        <w:tabs>
          <w:tab w:val="clear" w:pos="3686"/>
        </w:tabs>
        <w:spacing w:after="160" w:line="276" w:lineRule="auto"/>
        <w:contextualSpacing w:val="0"/>
        <w:jc w:val="both"/>
        <w:rPr>
          <w:rFonts w:ascii="FlandersArtSans-Light" w:eastAsia="Calibri" w:hAnsi="FlandersArtSans-Light" w:cs="Calibri"/>
          <w:color w:val="333333"/>
          <w:sz w:val="24"/>
          <w:szCs w:val="20"/>
        </w:rPr>
      </w:pPr>
      <w:r w:rsidRPr="008276C7">
        <w:rPr>
          <w:rFonts w:ascii="FlandersArtSans-Light" w:eastAsia="Calibri" w:hAnsi="FlandersArtSans-Light" w:cs="Calibri"/>
          <w:color w:val="333333"/>
          <w:sz w:val="24"/>
          <w:szCs w:val="20"/>
        </w:rPr>
        <w:t>Staat van de tewerkgestelde personen tijdens het vorig boekjaar</w:t>
      </w:r>
    </w:p>
    <w:p w14:paraId="555F44A8"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42D9D732"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Hiervoor gebruik je opnieuw de 3 rapporten uit map 1 “Staat van de tewerkgestelde personen tijdens het boekjaar”, maar kies je het boekjaar van het jaar ervoor.</w:t>
      </w:r>
    </w:p>
    <w:p w14:paraId="7EFCCFDF" w14:textId="3AA0C734"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Er dient hier geen onderscheid meer gemaakt te worden tussen deeltijds en voltijds.</w:t>
      </w:r>
    </w:p>
    <w:p w14:paraId="43BF8843"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25DB3BB2" w14:textId="77777777" w:rsidR="008276C7" w:rsidRPr="008276C7" w:rsidRDefault="008276C7" w:rsidP="008276C7">
      <w:pPr>
        <w:numPr>
          <w:ilvl w:val="0"/>
          <w:numId w:val="33"/>
        </w:numPr>
        <w:pBdr>
          <w:top w:val="single" w:sz="4" w:space="1" w:color="auto"/>
          <w:left w:val="single" w:sz="4" w:space="4" w:color="auto"/>
          <w:bottom w:val="single" w:sz="4" w:space="1" w:color="auto"/>
          <w:right w:val="single" w:sz="4" w:space="4" w:color="auto"/>
        </w:pBdr>
        <w:tabs>
          <w:tab w:val="clear" w:pos="3686"/>
        </w:tabs>
        <w:spacing w:after="160" w:line="276" w:lineRule="auto"/>
        <w:contextualSpacing w:val="0"/>
        <w:jc w:val="both"/>
        <w:rPr>
          <w:rFonts w:ascii="FlandersArtSans-Light" w:eastAsia="Calibri" w:hAnsi="FlandersArtSans-Light" w:cs="Calibri"/>
          <w:color w:val="333333"/>
          <w:sz w:val="24"/>
          <w:szCs w:val="20"/>
        </w:rPr>
      </w:pPr>
      <w:r w:rsidRPr="008276C7">
        <w:rPr>
          <w:rFonts w:ascii="FlandersArtSans-Light" w:eastAsia="Calibri" w:hAnsi="FlandersArtSans-Light" w:cs="Calibri"/>
          <w:color w:val="333333"/>
          <w:sz w:val="24"/>
          <w:szCs w:val="20"/>
        </w:rPr>
        <w:t>Werknemers op de afsluitingsdatum van het boekjaar</w:t>
      </w:r>
    </w:p>
    <w:p w14:paraId="668DEED5" w14:textId="77777777" w:rsidR="008276C7" w:rsidRPr="008276C7" w:rsidRDefault="008276C7" w:rsidP="008276C7">
      <w:pPr>
        <w:tabs>
          <w:tab w:val="clear" w:pos="3686"/>
        </w:tabs>
        <w:spacing w:line="276" w:lineRule="auto"/>
        <w:ind w:left="360"/>
        <w:jc w:val="both"/>
        <w:textAlignment w:val="center"/>
        <w:rPr>
          <w:rFonts w:ascii="FlandersArtSans-Light" w:eastAsia="Times New Roman" w:hAnsi="FlandersArtSans-Light" w:cs="Calibri"/>
          <w:color w:val="333333"/>
          <w:sz w:val="20"/>
          <w:szCs w:val="20"/>
          <w:lang w:eastAsia="nl-BE"/>
        </w:rPr>
      </w:pPr>
    </w:p>
    <w:p w14:paraId="6E10530B" w14:textId="77777777" w:rsidR="008276C7" w:rsidRPr="008276C7" w:rsidRDefault="008276C7" w:rsidP="008276C7">
      <w:pPr>
        <w:tabs>
          <w:tab w:val="clear" w:pos="3686"/>
        </w:tabs>
        <w:spacing w:line="276" w:lineRule="auto"/>
        <w:ind w:left="360"/>
        <w:jc w:val="both"/>
        <w:textAlignment w:val="center"/>
        <w:rPr>
          <w:rFonts w:ascii="FlandersArtSans-Light" w:eastAsia="Times New Roman" w:hAnsi="FlandersArtSans-Light" w:cs="Calibri"/>
          <w:color w:val="333333"/>
          <w:sz w:val="20"/>
          <w:szCs w:val="20"/>
          <w:lang w:eastAsia="nl-BE"/>
        </w:rPr>
      </w:pPr>
    </w:p>
    <w:p w14:paraId="034EBBE5"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Calibri"/>
          <w:b/>
          <w:bCs/>
          <w:color w:val="333333"/>
          <w:sz w:val="20"/>
          <w:szCs w:val="20"/>
          <w:lang w:eastAsia="nl-BE"/>
        </w:rPr>
      </w:pPr>
      <w:r w:rsidRPr="008276C7">
        <w:rPr>
          <w:rFonts w:ascii="FlandersArtSans-Light" w:eastAsia="Times New Roman" w:hAnsi="FlandersArtSans-Light" w:cs="Calibri"/>
          <w:b/>
          <w:bCs/>
          <w:color w:val="333333"/>
          <w:sz w:val="20"/>
          <w:szCs w:val="20"/>
          <w:lang w:eastAsia="nl-BE"/>
        </w:rPr>
        <w:t>Volgens de aard van de arbeidsovereenkomst</w:t>
      </w:r>
    </w:p>
    <w:p w14:paraId="7E8AED12" w14:textId="77777777" w:rsidR="008276C7" w:rsidRPr="008276C7" w:rsidRDefault="008276C7" w:rsidP="008276C7">
      <w:pPr>
        <w:numPr>
          <w:ilvl w:val="0"/>
          <w:numId w:val="34"/>
        </w:numPr>
        <w:tabs>
          <w:tab w:val="clear" w:pos="3686"/>
        </w:tabs>
        <w:spacing w:after="160" w:line="276" w:lineRule="auto"/>
        <w:contextualSpacing w:val="0"/>
        <w:jc w:val="both"/>
        <w:textAlignment w:val="center"/>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u w:val="single"/>
          <w:lang w:eastAsia="nl-BE"/>
        </w:rPr>
        <w:t>Overeenkomst voor een onbepaalde tijd</w:t>
      </w:r>
      <w:r w:rsidRPr="008276C7">
        <w:rPr>
          <w:rFonts w:ascii="FlandersArtSans-Light" w:eastAsia="Times New Roman" w:hAnsi="FlandersArtSans-Light" w:cs="Calibri"/>
          <w:color w:val="333333"/>
          <w:sz w:val="20"/>
          <w:szCs w:val="20"/>
          <w:lang w:eastAsia="nl-BE"/>
        </w:rPr>
        <w:t>: hier worden de personeelsleden met een contract van onbepaalde duur en statutaire personeelsleden in opgenomen.</w:t>
      </w:r>
    </w:p>
    <w:p w14:paraId="32B5C42D" w14:textId="77777777" w:rsidR="008276C7" w:rsidRPr="008276C7" w:rsidRDefault="008276C7" w:rsidP="008276C7">
      <w:pPr>
        <w:numPr>
          <w:ilvl w:val="0"/>
          <w:numId w:val="34"/>
        </w:numPr>
        <w:tabs>
          <w:tab w:val="clear" w:pos="3686"/>
        </w:tabs>
        <w:spacing w:after="160" w:line="276" w:lineRule="auto"/>
        <w:contextualSpacing w:val="0"/>
        <w:jc w:val="both"/>
        <w:textAlignment w:val="center"/>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u w:val="single"/>
          <w:lang w:eastAsia="nl-BE"/>
        </w:rPr>
        <w:t>Overeenkomst voor een bepaalde tijd</w:t>
      </w:r>
      <w:r w:rsidRPr="008276C7">
        <w:rPr>
          <w:rFonts w:ascii="FlandersArtSans-Light" w:eastAsia="Times New Roman" w:hAnsi="FlandersArtSans-Light" w:cs="Calibri"/>
          <w:color w:val="333333"/>
          <w:sz w:val="20"/>
          <w:szCs w:val="20"/>
          <w:lang w:eastAsia="nl-BE"/>
        </w:rPr>
        <w:t>: de personeelsleden met een contract van bepaalde duur.</w:t>
      </w:r>
    </w:p>
    <w:p w14:paraId="0233CDD7" w14:textId="77777777" w:rsidR="008276C7" w:rsidRPr="008276C7" w:rsidRDefault="008276C7" w:rsidP="008276C7">
      <w:pPr>
        <w:numPr>
          <w:ilvl w:val="0"/>
          <w:numId w:val="34"/>
        </w:numPr>
        <w:tabs>
          <w:tab w:val="clear" w:pos="3686"/>
        </w:tabs>
        <w:spacing w:after="160" w:line="276" w:lineRule="auto"/>
        <w:contextualSpacing w:val="0"/>
        <w:jc w:val="both"/>
        <w:textAlignment w:val="center"/>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u w:val="single"/>
          <w:lang w:eastAsia="nl-BE"/>
        </w:rPr>
        <w:t>Overeenkomst voor een duidelijk omschreven werk</w:t>
      </w:r>
      <w:r w:rsidRPr="008276C7">
        <w:rPr>
          <w:rFonts w:ascii="FlandersArtSans-Light" w:eastAsia="Times New Roman" w:hAnsi="FlandersArtSans-Light" w:cs="Calibri"/>
          <w:color w:val="333333"/>
          <w:sz w:val="20"/>
          <w:szCs w:val="20"/>
          <w:lang w:eastAsia="nl-BE"/>
        </w:rPr>
        <w:t>: niet van toepassing.</w:t>
      </w:r>
    </w:p>
    <w:p w14:paraId="186C5C44" w14:textId="77777777" w:rsidR="008276C7" w:rsidRPr="008276C7" w:rsidRDefault="008276C7" w:rsidP="008276C7">
      <w:pPr>
        <w:numPr>
          <w:ilvl w:val="0"/>
          <w:numId w:val="34"/>
        </w:numPr>
        <w:tabs>
          <w:tab w:val="clear" w:pos="3686"/>
        </w:tabs>
        <w:spacing w:after="160" w:line="276" w:lineRule="auto"/>
        <w:contextualSpacing w:val="0"/>
        <w:jc w:val="both"/>
        <w:textAlignment w:val="center"/>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u w:val="single"/>
          <w:lang w:eastAsia="nl-BE"/>
        </w:rPr>
        <w:t>Vervangingsovereenkomst</w:t>
      </w:r>
      <w:r w:rsidRPr="008276C7">
        <w:rPr>
          <w:rFonts w:ascii="FlandersArtSans-Light" w:eastAsia="Times New Roman" w:hAnsi="FlandersArtSans-Light" w:cs="Calibri"/>
          <w:color w:val="333333"/>
          <w:sz w:val="20"/>
          <w:szCs w:val="20"/>
          <w:lang w:eastAsia="nl-BE"/>
        </w:rPr>
        <w:t>: de personeelsleden die een vervangingscontract hebben.</w:t>
      </w:r>
    </w:p>
    <w:p w14:paraId="101C6829"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2CD4B401"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Calibri"/>
          <w:b/>
          <w:bCs/>
          <w:color w:val="333333"/>
          <w:sz w:val="20"/>
          <w:szCs w:val="20"/>
          <w:lang w:eastAsia="nl-BE"/>
        </w:rPr>
      </w:pPr>
      <w:r w:rsidRPr="008276C7">
        <w:rPr>
          <w:rFonts w:ascii="FlandersArtSans-Light" w:eastAsia="Times New Roman" w:hAnsi="FlandersArtSans-Light" w:cs="Calibri"/>
          <w:b/>
          <w:bCs/>
          <w:color w:val="333333"/>
          <w:sz w:val="20"/>
          <w:szCs w:val="20"/>
          <w:lang w:eastAsia="nl-BE"/>
        </w:rPr>
        <w:t xml:space="preserve">Volgens </w:t>
      </w:r>
      <w:hyperlink r:id="rId21" w:history="1">
        <w:r w:rsidRPr="008276C7">
          <w:rPr>
            <w:rFonts w:ascii="FlandersArtSans-Light" w:eastAsia="Times New Roman" w:hAnsi="FlandersArtSans-Light" w:cs="Calibri"/>
            <w:color w:val="0563C1"/>
            <w:sz w:val="20"/>
            <w:szCs w:val="20"/>
            <w:u w:val="single"/>
            <w:lang w:eastAsia="nl-BE"/>
          </w:rPr>
          <w:t>geslacht</w:t>
        </w:r>
      </w:hyperlink>
      <w:r w:rsidRPr="008276C7">
        <w:rPr>
          <w:rFonts w:ascii="FlandersArtSans-Light" w:eastAsia="Times New Roman" w:hAnsi="FlandersArtSans-Light" w:cs="Calibri"/>
          <w:b/>
          <w:bCs/>
          <w:color w:val="333333"/>
          <w:sz w:val="20"/>
          <w:szCs w:val="20"/>
          <w:lang w:eastAsia="nl-BE"/>
        </w:rPr>
        <w:t xml:space="preserve"> en studieniveau</w:t>
      </w:r>
    </w:p>
    <w:p w14:paraId="770A4C4C" w14:textId="77777777" w:rsidR="008276C7" w:rsidRPr="008276C7" w:rsidRDefault="008276C7" w:rsidP="008276C7">
      <w:pPr>
        <w:numPr>
          <w:ilvl w:val="0"/>
          <w:numId w:val="34"/>
        </w:numPr>
        <w:tabs>
          <w:tab w:val="clear" w:pos="3686"/>
        </w:tabs>
        <w:spacing w:after="160" w:line="276" w:lineRule="auto"/>
        <w:contextualSpacing w:val="0"/>
        <w:jc w:val="both"/>
        <w:textAlignment w:val="center"/>
        <w:rPr>
          <w:rFonts w:ascii="FlandersArtSans-Light" w:eastAsia="Times New Roman" w:hAnsi="FlandersArtSans-Light" w:cs="Calibri"/>
          <w:color w:val="333333"/>
          <w:sz w:val="20"/>
          <w:szCs w:val="20"/>
          <w:u w:val="single"/>
          <w:lang w:eastAsia="nl-BE"/>
        </w:rPr>
      </w:pPr>
      <w:r w:rsidRPr="008276C7">
        <w:rPr>
          <w:rFonts w:ascii="FlandersArtSans-Light" w:eastAsia="Times New Roman" w:hAnsi="FlandersArtSans-Light" w:cs="Calibri"/>
          <w:color w:val="333333"/>
          <w:sz w:val="20"/>
          <w:szCs w:val="20"/>
          <w:u w:val="single"/>
          <w:lang w:eastAsia="nl-BE"/>
        </w:rPr>
        <w:t>Lager onderwijs*</w:t>
      </w:r>
    </w:p>
    <w:p w14:paraId="611DF9D1" w14:textId="77777777" w:rsidR="008276C7" w:rsidRPr="008276C7" w:rsidRDefault="008276C7" w:rsidP="008276C7">
      <w:pPr>
        <w:numPr>
          <w:ilvl w:val="0"/>
          <w:numId w:val="34"/>
        </w:numPr>
        <w:tabs>
          <w:tab w:val="clear" w:pos="3686"/>
        </w:tabs>
        <w:spacing w:after="160" w:line="276" w:lineRule="auto"/>
        <w:contextualSpacing w:val="0"/>
        <w:jc w:val="both"/>
        <w:textAlignment w:val="center"/>
        <w:rPr>
          <w:rFonts w:ascii="FlandersArtSans-Light" w:eastAsia="Times New Roman" w:hAnsi="FlandersArtSans-Light" w:cs="Calibri"/>
          <w:color w:val="333333"/>
          <w:sz w:val="20"/>
          <w:szCs w:val="20"/>
          <w:u w:val="single"/>
          <w:lang w:eastAsia="nl-BE"/>
        </w:rPr>
      </w:pPr>
      <w:r w:rsidRPr="008276C7">
        <w:rPr>
          <w:rFonts w:ascii="FlandersArtSans-Light" w:eastAsia="Times New Roman" w:hAnsi="FlandersArtSans-Light" w:cs="Calibri"/>
          <w:color w:val="333333"/>
          <w:sz w:val="20"/>
          <w:szCs w:val="20"/>
          <w:u w:val="single"/>
          <w:lang w:eastAsia="nl-BE"/>
        </w:rPr>
        <w:t>Secundair onderwijs*</w:t>
      </w:r>
    </w:p>
    <w:p w14:paraId="5605AAA8" w14:textId="77777777" w:rsidR="008276C7" w:rsidRPr="008276C7" w:rsidRDefault="008276C7" w:rsidP="008276C7">
      <w:pPr>
        <w:numPr>
          <w:ilvl w:val="0"/>
          <w:numId w:val="34"/>
        </w:numPr>
        <w:tabs>
          <w:tab w:val="clear" w:pos="3686"/>
        </w:tabs>
        <w:spacing w:after="160" w:line="276" w:lineRule="auto"/>
        <w:contextualSpacing w:val="0"/>
        <w:jc w:val="both"/>
        <w:textAlignment w:val="center"/>
        <w:rPr>
          <w:rFonts w:ascii="FlandersArtSans-Light" w:eastAsia="Times New Roman" w:hAnsi="FlandersArtSans-Light" w:cs="Calibri"/>
          <w:color w:val="333333"/>
          <w:sz w:val="20"/>
          <w:szCs w:val="20"/>
          <w:u w:val="single"/>
          <w:lang w:eastAsia="nl-BE"/>
        </w:rPr>
      </w:pPr>
      <w:r w:rsidRPr="008276C7">
        <w:rPr>
          <w:rFonts w:ascii="FlandersArtSans-Light" w:eastAsia="Times New Roman" w:hAnsi="FlandersArtSans-Light" w:cs="Calibri"/>
          <w:color w:val="333333"/>
          <w:sz w:val="20"/>
          <w:szCs w:val="20"/>
          <w:u w:val="single"/>
          <w:lang w:eastAsia="nl-BE"/>
        </w:rPr>
        <w:t>Hoger niet-universitair onderwijs*</w:t>
      </w:r>
    </w:p>
    <w:p w14:paraId="3270BFCE" w14:textId="77777777" w:rsidR="008276C7" w:rsidRPr="008276C7" w:rsidRDefault="008276C7" w:rsidP="008276C7">
      <w:pPr>
        <w:numPr>
          <w:ilvl w:val="0"/>
          <w:numId w:val="34"/>
        </w:numPr>
        <w:tabs>
          <w:tab w:val="clear" w:pos="3686"/>
        </w:tabs>
        <w:spacing w:after="160" w:line="276" w:lineRule="auto"/>
        <w:contextualSpacing w:val="0"/>
        <w:jc w:val="both"/>
        <w:textAlignment w:val="center"/>
        <w:rPr>
          <w:rFonts w:ascii="FlandersArtSans-Light" w:eastAsia="Times New Roman" w:hAnsi="FlandersArtSans-Light" w:cs="Calibri"/>
          <w:color w:val="333333"/>
          <w:sz w:val="20"/>
          <w:szCs w:val="20"/>
          <w:u w:val="single"/>
          <w:lang w:eastAsia="nl-BE"/>
        </w:rPr>
      </w:pPr>
      <w:r w:rsidRPr="008276C7">
        <w:rPr>
          <w:rFonts w:ascii="FlandersArtSans-Light" w:eastAsia="Times New Roman" w:hAnsi="FlandersArtSans-Light" w:cs="Calibri"/>
          <w:color w:val="333333"/>
          <w:sz w:val="20"/>
          <w:szCs w:val="20"/>
          <w:u w:val="single"/>
          <w:lang w:eastAsia="nl-BE"/>
        </w:rPr>
        <w:t>Universitair onderwijs*</w:t>
      </w:r>
    </w:p>
    <w:p w14:paraId="2A7B1455" w14:textId="77777777" w:rsidR="008276C7" w:rsidRPr="008276C7" w:rsidRDefault="008276C7" w:rsidP="008276C7">
      <w:pPr>
        <w:tabs>
          <w:tab w:val="clear" w:pos="3686"/>
        </w:tabs>
        <w:spacing w:line="276" w:lineRule="auto"/>
        <w:ind w:left="360"/>
        <w:jc w:val="both"/>
        <w:textAlignment w:val="center"/>
        <w:rPr>
          <w:rFonts w:ascii="FlandersArtSans-Light" w:eastAsia="Times New Roman" w:hAnsi="FlandersArtSans-Light" w:cs="Calibri"/>
          <w:color w:val="333333"/>
          <w:sz w:val="20"/>
          <w:szCs w:val="20"/>
          <w:lang w:eastAsia="nl-BE"/>
        </w:rPr>
      </w:pPr>
    </w:p>
    <w:p w14:paraId="4EC7DA31" w14:textId="77777777" w:rsidR="008276C7" w:rsidRPr="008276C7" w:rsidRDefault="008276C7" w:rsidP="008276C7">
      <w:pPr>
        <w:tabs>
          <w:tab w:val="clear" w:pos="3686"/>
        </w:tabs>
        <w:spacing w:line="276" w:lineRule="auto"/>
        <w:jc w:val="both"/>
        <w:textAlignment w:val="center"/>
        <w:rPr>
          <w:rFonts w:ascii="FlandersArtSans-Light" w:eastAsia="Calibri" w:hAnsi="FlandersArtSans-Light" w:cs="Calibri"/>
          <w:color w:val="333333"/>
          <w:sz w:val="16"/>
          <w:szCs w:val="16"/>
        </w:rPr>
      </w:pPr>
      <w:r w:rsidRPr="008276C7">
        <w:rPr>
          <w:rFonts w:ascii="FlandersArtSans-Light" w:eastAsia="Calibri" w:hAnsi="FlandersArtSans-Light" w:cs="Calibri"/>
          <w:color w:val="333333"/>
          <w:sz w:val="16"/>
          <w:szCs w:val="16"/>
        </w:rPr>
        <w:t>* Er wordt enkel rekening gehouden met het laatst gekende en geregistreerde studieniveau. Er is hier namelijk geen historiek op. Het gaat om het hoogst behaalde diploma van de betrokken personeelsleden en niet het studieniveau dat vereist is om de functie bij de overheid op te nemen.</w:t>
      </w:r>
    </w:p>
    <w:p w14:paraId="640A776B" w14:textId="77777777" w:rsidR="008276C7" w:rsidRPr="008276C7" w:rsidRDefault="008276C7" w:rsidP="008276C7">
      <w:pPr>
        <w:tabs>
          <w:tab w:val="clear" w:pos="3686"/>
        </w:tabs>
        <w:spacing w:line="276" w:lineRule="auto"/>
        <w:ind w:left="360"/>
        <w:jc w:val="both"/>
        <w:textAlignment w:val="center"/>
        <w:rPr>
          <w:rFonts w:ascii="FlandersArtSans-Light" w:eastAsia="Calibri" w:hAnsi="FlandersArtSans-Light" w:cs="Calibri"/>
          <w:color w:val="333333"/>
          <w:sz w:val="16"/>
          <w:szCs w:val="16"/>
        </w:rPr>
      </w:pPr>
    </w:p>
    <w:p w14:paraId="00943A1D"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Calibri"/>
          <w:b/>
          <w:bCs/>
          <w:color w:val="333333"/>
          <w:sz w:val="20"/>
          <w:szCs w:val="20"/>
          <w:lang w:eastAsia="nl-BE"/>
        </w:rPr>
      </w:pPr>
      <w:r w:rsidRPr="008276C7">
        <w:rPr>
          <w:rFonts w:ascii="FlandersArtSans-Light" w:eastAsia="Times New Roman" w:hAnsi="FlandersArtSans-Light" w:cs="Calibri"/>
          <w:b/>
          <w:bCs/>
          <w:color w:val="333333"/>
          <w:sz w:val="20"/>
          <w:szCs w:val="20"/>
          <w:lang w:eastAsia="nl-BE"/>
        </w:rPr>
        <w:t>Volgens de beroepscategorie</w:t>
      </w:r>
    </w:p>
    <w:p w14:paraId="51860FC6" w14:textId="77777777" w:rsidR="008276C7" w:rsidRPr="008276C7" w:rsidRDefault="008276C7" w:rsidP="008276C7">
      <w:pPr>
        <w:numPr>
          <w:ilvl w:val="0"/>
          <w:numId w:val="35"/>
        </w:numPr>
        <w:tabs>
          <w:tab w:val="clear" w:pos="3686"/>
        </w:tabs>
        <w:spacing w:after="160" w:line="276" w:lineRule="auto"/>
        <w:contextualSpacing w:val="0"/>
        <w:jc w:val="both"/>
        <w:textAlignment w:val="center"/>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u w:val="single"/>
          <w:lang w:eastAsia="nl-BE"/>
        </w:rPr>
        <w:t>Directiepersoneel</w:t>
      </w:r>
      <w:r w:rsidRPr="008276C7">
        <w:rPr>
          <w:rFonts w:ascii="FlandersArtSans-Light" w:eastAsia="Times New Roman" w:hAnsi="FlandersArtSans-Light" w:cs="Calibri"/>
          <w:color w:val="333333"/>
          <w:sz w:val="20"/>
          <w:szCs w:val="20"/>
          <w:lang w:eastAsia="nl-BE"/>
        </w:rPr>
        <w:t xml:space="preserve">: we volgen hiervoor de rapporteringsdefinitie van de </w:t>
      </w:r>
      <w:hyperlink r:id="rId22" w:history="1">
        <w:r w:rsidRPr="008276C7">
          <w:rPr>
            <w:rFonts w:ascii="FlandersArtSans-Light" w:eastAsia="Times New Roman" w:hAnsi="FlandersArtSans-Light" w:cs="Calibri"/>
            <w:color w:val="0563C1"/>
            <w:sz w:val="20"/>
            <w:szCs w:val="20"/>
            <w:u w:val="single"/>
            <w:lang w:eastAsia="nl-BE"/>
          </w:rPr>
          <w:t>kaderfuncties</w:t>
        </w:r>
      </w:hyperlink>
      <w:r w:rsidRPr="008276C7">
        <w:rPr>
          <w:rFonts w:ascii="FlandersArtSans-Light" w:eastAsia="Times New Roman" w:hAnsi="FlandersArtSans-Light" w:cs="Calibri"/>
          <w:color w:val="333333"/>
          <w:sz w:val="20"/>
          <w:szCs w:val="20"/>
          <w:lang w:eastAsia="nl-BE"/>
        </w:rPr>
        <w:t xml:space="preserve"> Hieronder valt het leidinggevend topkader en middenkader. </w:t>
      </w:r>
    </w:p>
    <w:p w14:paraId="1F180356" w14:textId="77777777" w:rsidR="008276C7" w:rsidRPr="008276C7" w:rsidRDefault="008276C7" w:rsidP="008276C7">
      <w:pPr>
        <w:numPr>
          <w:ilvl w:val="0"/>
          <w:numId w:val="35"/>
        </w:numPr>
        <w:tabs>
          <w:tab w:val="clear" w:pos="3686"/>
        </w:tabs>
        <w:spacing w:after="160" w:line="276" w:lineRule="auto"/>
        <w:contextualSpacing w:val="0"/>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u w:val="single"/>
          <w:lang w:eastAsia="nl-BE"/>
        </w:rPr>
        <w:t>Bedienden</w:t>
      </w:r>
      <w:r w:rsidRPr="008276C7">
        <w:rPr>
          <w:rFonts w:ascii="FlandersArtSans-Light" w:eastAsia="Times New Roman" w:hAnsi="FlandersArtSans-Light" w:cs="Calibri"/>
          <w:color w:val="333333"/>
          <w:sz w:val="20"/>
          <w:szCs w:val="20"/>
          <w:lang w:eastAsia="nl-BE"/>
        </w:rPr>
        <w:t>: personeelsleden die volgens het werknemersstatuut bediende zijn en niet behoren tot de categorie ‘directiepersoneel’.</w:t>
      </w:r>
    </w:p>
    <w:p w14:paraId="7744C877" w14:textId="77777777" w:rsidR="008276C7" w:rsidRPr="008276C7" w:rsidRDefault="008276C7" w:rsidP="008276C7">
      <w:pPr>
        <w:numPr>
          <w:ilvl w:val="0"/>
          <w:numId w:val="35"/>
        </w:numPr>
        <w:tabs>
          <w:tab w:val="clear" w:pos="3686"/>
        </w:tabs>
        <w:spacing w:after="160" w:line="276" w:lineRule="auto"/>
        <w:contextualSpacing w:val="0"/>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u w:val="single"/>
          <w:lang w:eastAsia="nl-BE"/>
        </w:rPr>
        <w:t>Arbeiders</w:t>
      </w:r>
      <w:r w:rsidRPr="008276C7">
        <w:rPr>
          <w:rFonts w:ascii="FlandersArtSans-Light" w:eastAsia="Times New Roman" w:hAnsi="FlandersArtSans-Light" w:cs="Calibri"/>
          <w:color w:val="333333"/>
          <w:sz w:val="20"/>
          <w:szCs w:val="20"/>
          <w:lang w:eastAsia="nl-BE"/>
        </w:rPr>
        <w:t>: personeelsleden die volgens het werknemersstatuut arbeider zijn en niet behoren tot de categorie ‘directiepersoneel’.</w:t>
      </w:r>
    </w:p>
    <w:p w14:paraId="24CB6F59" w14:textId="77777777" w:rsidR="008276C7" w:rsidRPr="008276C7" w:rsidRDefault="008276C7" w:rsidP="008276C7">
      <w:pPr>
        <w:numPr>
          <w:ilvl w:val="0"/>
          <w:numId w:val="35"/>
        </w:numPr>
        <w:tabs>
          <w:tab w:val="clear" w:pos="3686"/>
        </w:tabs>
        <w:spacing w:after="160" w:line="276" w:lineRule="auto"/>
        <w:contextualSpacing w:val="0"/>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u w:val="single"/>
          <w:lang w:eastAsia="nl-BE"/>
        </w:rPr>
        <w:t>Andere</w:t>
      </w:r>
      <w:r w:rsidRPr="008276C7">
        <w:rPr>
          <w:rFonts w:ascii="FlandersArtSans-Light" w:eastAsia="Times New Roman" w:hAnsi="FlandersArtSans-Light" w:cs="Calibri"/>
          <w:color w:val="333333"/>
          <w:sz w:val="20"/>
          <w:szCs w:val="20"/>
          <w:lang w:eastAsia="nl-BE"/>
        </w:rPr>
        <w:t>: niet van toepassing.</w:t>
      </w:r>
    </w:p>
    <w:p w14:paraId="334D7A5C"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3E5BE5D3"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668CB7A7"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3F6E6001" w14:textId="77777777" w:rsidR="008276C7" w:rsidRPr="008276C7" w:rsidRDefault="008276C7" w:rsidP="008276C7">
      <w:pPr>
        <w:numPr>
          <w:ilvl w:val="0"/>
          <w:numId w:val="33"/>
        </w:numPr>
        <w:pBdr>
          <w:top w:val="single" w:sz="4" w:space="1" w:color="auto"/>
          <w:left w:val="single" w:sz="4" w:space="4" w:color="auto"/>
          <w:bottom w:val="single" w:sz="4" w:space="1" w:color="auto"/>
          <w:right w:val="single" w:sz="4" w:space="4" w:color="auto"/>
        </w:pBdr>
        <w:tabs>
          <w:tab w:val="clear" w:pos="3686"/>
        </w:tabs>
        <w:spacing w:after="160" w:line="276" w:lineRule="auto"/>
        <w:contextualSpacing w:val="0"/>
        <w:jc w:val="both"/>
        <w:rPr>
          <w:rFonts w:ascii="FlandersArtSans-Light" w:eastAsia="Calibri" w:hAnsi="FlandersArtSans-Light" w:cs="Calibri"/>
          <w:color w:val="333333"/>
          <w:sz w:val="24"/>
          <w:szCs w:val="20"/>
        </w:rPr>
      </w:pPr>
      <w:r w:rsidRPr="008276C7">
        <w:rPr>
          <w:rFonts w:ascii="FlandersArtSans-Light" w:eastAsia="Calibri" w:hAnsi="FlandersArtSans-Light" w:cs="Calibri"/>
          <w:color w:val="333333"/>
          <w:sz w:val="24"/>
          <w:szCs w:val="20"/>
        </w:rPr>
        <w:t>Uitzendkrachten en ter beschikking gestelde personen tijdens het boekjaar</w:t>
      </w:r>
    </w:p>
    <w:p w14:paraId="0865D424"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45883162"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De entiteiten die door middel van het raamcontract van AgO uitzendkrachten tewerkstellen, kunnen via het </w:t>
      </w:r>
      <w:hyperlink r:id="rId23" w:history="1">
        <w:r w:rsidRPr="008276C7">
          <w:rPr>
            <w:rFonts w:ascii="FlandersArtSans-Light" w:eastAsia="Calibri" w:hAnsi="FlandersArtSans-Light" w:cs="Calibri"/>
            <w:color w:val="0563C1"/>
            <w:sz w:val="20"/>
            <w:szCs w:val="20"/>
            <w:u w:val="single"/>
          </w:rPr>
          <w:t>online contactformulier</w:t>
        </w:r>
      </w:hyperlink>
      <w:r w:rsidRPr="008276C7">
        <w:rPr>
          <w:rFonts w:ascii="FlandersArtSans-Light" w:eastAsia="Calibri" w:hAnsi="FlandersArtSans-Light" w:cs="Calibri"/>
          <w:color w:val="333333"/>
          <w:sz w:val="20"/>
          <w:szCs w:val="20"/>
        </w:rPr>
        <w:t xml:space="preserve"> in Vlimpers (categorie ‘rapportering’) de nodige gegevens opvragen.</w:t>
      </w:r>
    </w:p>
    <w:p w14:paraId="14DB614F"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3F30CBF9" w14:textId="77777777" w:rsidR="008276C7" w:rsidRPr="008276C7" w:rsidRDefault="008276C7" w:rsidP="008276C7">
      <w:p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b/>
          <w:bCs/>
          <w:color w:val="333333"/>
          <w:sz w:val="20"/>
          <w:szCs w:val="20"/>
        </w:rPr>
        <w:lastRenderedPageBreak/>
        <w:t>Gemiddeld aantal tewerkgestelde personen:</w:t>
      </w:r>
      <w:r w:rsidRPr="008276C7">
        <w:rPr>
          <w:rFonts w:ascii="FlandersArtSans-Light" w:eastAsia="Calibri" w:hAnsi="FlandersArtSans-Light" w:cs="Calibri"/>
          <w:color w:val="333333"/>
          <w:sz w:val="20"/>
          <w:szCs w:val="20"/>
        </w:rPr>
        <w:t xml:space="preserve"> het totaal aantal koppen die doorheen het boekjaar onder contract hebben gewerkt. Dit aantal koppen delen we door 12 om het gemiddelde te bekomen.</w:t>
      </w:r>
    </w:p>
    <w:p w14:paraId="4E0DD2BE" w14:textId="77777777" w:rsidR="008276C7" w:rsidRPr="008276C7" w:rsidRDefault="008276C7" w:rsidP="008276C7">
      <w:pPr>
        <w:tabs>
          <w:tab w:val="clear" w:pos="3686"/>
        </w:tabs>
        <w:spacing w:after="160" w:line="276" w:lineRule="auto"/>
        <w:contextualSpacing w:val="0"/>
        <w:jc w:val="both"/>
        <w:rPr>
          <w:rFonts w:ascii="FlandersArtSans-Light" w:eastAsia="Calibri" w:hAnsi="FlandersArtSans-Light" w:cs="Times New Roman"/>
          <w:color w:val="333333"/>
          <w:sz w:val="20"/>
          <w:szCs w:val="20"/>
        </w:rPr>
      </w:pPr>
      <w:r w:rsidRPr="008276C7">
        <w:rPr>
          <w:rFonts w:ascii="FlandersArtSans-Light" w:eastAsia="Calibri" w:hAnsi="FlandersArtSans-Light" w:cs="Times New Roman"/>
          <w:b/>
          <w:bCs/>
          <w:color w:val="333333"/>
          <w:sz w:val="20"/>
          <w:szCs w:val="20"/>
        </w:rPr>
        <w:t>Aantal daadwerkelijk gepresteerde uren:</w:t>
      </w:r>
      <w:r w:rsidRPr="008276C7">
        <w:rPr>
          <w:rFonts w:ascii="FlandersArtSans-Light" w:eastAsia="Calibri" w:hAnsi="FlandersArtSans-Light" w:cs="Times New Roman"/>
          <w:color w:val="333333"/>
          <w:sz w:val="20"/>
          <w:szCs w:val="20"/>
        </w:rPr>
        <w:t xml:space="preserve"> het totaal van de effectief feitelijk gepresteerde uren door de uitzendmedewerker tijdens het boekjaar waar een prestatieloon tegenover staat. Andere RSZ-uren zoals bijvoorbeeld ziekte, feestdagen, … zijn hier niet in meegenomen. Dit is een definitie die het uitzendkantoor hanteert, maar die aansluit bij de definitie van de Vlaamse overheid.</w:t>
      </w:r>
    </w:p>
    <w:p w14:paraId="035AA136"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b/>
          <w:bCs/>
          <w:color w:val="333333"/>
          <w:sz w:val="20"/>
          <w:szCs w:val="20"/>
        </w:rPr>
      </w:pPr>
    </w:p>
    <w:p w14:paraId="46E75475"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b/>
          <w:bCs/>
          <w:color w:val="333333"/>
          <w:sz w:val="20"/>
          <w:szCs w:val="20"/>
        </w:rPr>
        <w:t>Kosten voor de onderneming:</w:t>
      </w:r>
      <w:r w:rsidRPr="008276C7">
        <w:rPr>
          <w:rFonts w:ascii="FlandersArtSans-Light" w:eastAsia="Calibri" w:hAnsi="FlandersArtSans-Light" w:cs="Calibri"/>
          <w:color w:val="333333"/>
          <w:sz w:val="20"/>
          <w:szCs w:val="20"/>
        </w:rPr>
        <w:t xml:space="preserve"> dit is het totaal facturatiebedrag voor de prestaties van de interims gedurende heel het boekjaar.</w:t>
      </w:r>
    </w:p>
    <w:p w14:paraId="339FDD0E"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16F01FAE"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We voorzien </w:t>
      </w:r>
      <w:r w:rsidRPr="008276C7">
        <w:rPr>
          <w:rFonts w:ascii="FlandersArtSans-Light" w:eastAsia="Calibri" w:hAnsi="FlandersArtSans-Light" w:cs="Calibri"/>
          <w:color w:val="333333"/>
          <w:sz w:val="20"/>
          <w:szCs w:val="20"/>
          <w:u w:val="single"/>
        </w:rPr>
        <w:t>geen</w:t>
      </w:r>
      <w:r w:rsidRPr="008276C7">
        <w:rPr>
          <w:rFonts w:ascii="FlandersArtSans-Light" w:eastAsia="Calibri" w:hAnsi="FlandersArtSans-Light" w:cs="Calibri"/>
          <w:color w:val="333333"/>
          <w:sz w:val="20"/>
          <w:szCs w:val="20"/>
        </w:rPr>
        <w:t xml:space="preserve"> aparte rapportering vanuit AgO voor de ter beschikking gestelde personen.</w:t>
      </w:r>
    </w:p>
    <w:p w14:paraId="14FC1587"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25D2A22E"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1CA472CA"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6BD46C13" w14:textId="77777777" w:rsidR="008276C7" w:rsidRPr="008276C7" w:rsidRDefault="008276C7" w:rsidP="008276C7">
      <w:pPr>
        <w:tabs>
          <w:tab w:val="clear" w:pos="3686"/>
        </w:tabs>
        <w:spacing w:line="256" w:lineRule="auto"/>
        <w:contextualSpacing w:val="0"/>
        <w:rPr>
          <w:rFonts w:ascii="FlandersArtSans-Light" w:eastAsia="Calibri" w:hAnsi="FlandersArtSans-Light" w:cs="Calibri"/>
          <w:color w:val="333333"/>
          <w:sz w:val="20"/>
          <w:szCs w:val="20"/>
        </w:rPr>
      </w:pPr>
    </w:p>
    <w:p w14:paraId="4F42F3B0" w14:textId="77777777" w:rsidR="008276C7" w:rsidRPr="008276C7" w:rsidRDefault="008276C7" w:rsidP="008276C7">
      <w:pPr>
        <w:numPr>
          <w:ilvl w:val="0"/>
          <w:numId w:val="33"/>
        </w:numPr>
        <w:pBdr>
          <w:top w:val="single" w:sz="4" w:space="1" w:color="auto"/>
          <w:left w:val="single" w:sz="4" w:space="4" w:color="auto"/>
          <w:bottom w:val="single" w:sz="4" w:space="1" w:color="auto"/>
          <w:right w:val="single" w:sz="4" w:space="4" w:color="auto"/>
        </w:pBdr>
        <w:tabs>
          <w:tab w:val="clear" w:pos="3686"/>
        </w:tabs>
        <w:spacing w:after="160" w:line="276" w:lineRule="auto"/>
        <w:ind w:left="357" w:hanging="357"/>
        <w:contextualSpacing w:val="0"/>
        <w:jc w:val="both"/>
        <w:rPr>
          <w:rFonts w:ascii="FlandersArtSans-Light" w:eastAsia="Calibri" w:hAnsi="FlandersArtSans-Light" w:cs="Calibri"/>
          <w:color w:val="333333"/>
          <w:sz w:val="24"/>
          <w:szCs w:val="20"/>
        </w:rPr>
      </w:pPr>
      <w:r w:rsidRPr="008276C7">
        <w:rPr>
          <w:rFonts w:ascii="FlandersArtSans-Light" w:eastAsia="Calibri" w:hAnsi="FlandersArtSans-Light" w:cs="Calibri"/>
          <w:color w:val="333333"/>
          <w:sz w:val="24"/>
          <w:szCs w:val="20"/>
        </w:rPr>
        <w:t>Personeelsverloop tijdens het boekjaar</w:t>
      </w:r>
    </w:p>
    <w:p w14:paraId="568B783C" w14:textId="77777777" w:rsidR="008276C7" w:rsidRPr="008276C7" w:rsidRDefault="008276C7" w:rsidP="008276C7">
      <w:pPr>
        <w:tabs>
          <w:tab w:val="clear" w:pos="3686"/>
        </w:tabs>
        <w:spacing w:after="160" w:line="276" w:lineRule="auto"/>
        <w:contextualSpacing w:val="0"/>
        <w:jc w:val="both"/>
        <w:rPr>
          <w:rFonts w:ascii="FlandersArtSans-Light" w:eastAsia="Calibri" w:hAnsi="FlandersArtSans-Light" w:cs="Calibri"/>
          <w:color w:val="333333"/>
          <w:sz w:val="20"/>
          <w:szCs w:val="20"/>
        </w:rPr>
      </w:pPr>
    </w:p>
    <w:p w14:paraId="3F9072B5" w14:textId="77777777" w:rsidR="008276C7" w:rsidRPr="008276C7" w:rsidRDefault="008276C7" w:rsidP="008276C7">
      <w:pPr>
        <w:tabs>
          <w:tab w:val="clear" w:pos="3686"/>
        </w:tabs>
        <w:spacing w:after="160" w:line="276" w:lineRule="auto"/>
        <w:contextualSpacing w:val="0"/>
        <w:jc w:val="both"/>
        <w:rPr>
          <w:rFonts w:ascii="FlandersArtSans-Light" w:eastAsia="Calibri" w:hAnsi="FlandersArtSans-Light" w:cs="Calibri"/>
          <w:color w:val="333333"/>
          <w:sz w:val="24"/>
          <w:szCs w:val="20"/>
        </w:rPr>
      </w:pPr>
      <w:r w:rsidRPr="008276C7">
        <w:rPr>
          <w:rFonts w:ascii="FlandersArtSans-Light" w:eastAsia="Calibri" w:hAnsi="FlandersArtSans-Light" w:cs="Calibri"/>
          <w:color w:val="333333"/>
          <w:sz w:val="24"/>
          <w:szCs w:val="20"/>
        </w:rPr>
        <w:t>5.1 INGETREDEN</w:t>
      </w:r>
    </w:p>
    <w:p w14:paraId="238D6C96"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Een personeelslid wordt opgenomen bij instroom indien het </w:t>
      </w:r>
      <w:hyperlink r:id="rId24" w:history="1">
        <w:r w:rsidRPr="008276C7">
          <w:rPr>
            <w:rFonts w:ascii="FlandersArtSans-Light" w:eastAsia="Calibri" w:hAnsi="FlandersArtSans-Light" w:cs="Calibri"/>
            <w:color w:val="0563C1"/>
            <w:sz w:val="20"/>
            <w:szCs w:val="20"/>
            <w:u w:val="single"/>
          </w:rPr>
          <w:t>personeelsaantal</w:t>
        </w:r>
      </w:hyperlink>
      <w:r w:rsidRPr="008276C7">
        <w:rPr>
          <w:rFonts w:ascii="FlandersArtSans-Light" w:eastAsia="Calibri" w:hAnsi="FlandersArtSans-Light" w:cs="Calibri"/>
          <w:color w:val="333333"/>
          <w:sz w:val="20"/>
          <w:szCs w:val="20"/>
        </w:rPr>
        <w:t xml:space="preserve"> binnen de juridische entiteit toeneemt met 1 eenheid (kop). De cijfers worden zowel volgens de aard van de arbeidsovereenkomst als volgens de tewerkstellingsvorm (voltijds/deeltijds) aangeboden.</w:t>
      </w:r>
    </w:p>
    <w:p w14:paraId="038B8060"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19C89A1A"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Het is mogelijk dat een persoon meerdere keren per boekjaar als instroom/uitstroom geteld wordt. </w:t>
      </w:r>
    </w:p>
    <w:p w14:paraId="3FCC85E7"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Bijvoorbeeld: betrokkene komt in de loop van het boekjaar in dienst, gaat vervolgens korte periode uitdienst en komt dan opnieuw in dienst in hetzelfde boekjaar. Indien er tussen twee periodes van tewerkstelling minstens 1 dag is (tewerkstelling =niet-aansluitend) dan wordt de betrokkene zowel als uitdienst (éénmaal) als in dienst (tweemaal).</w:t>
      </w:r>
    </w:p>
    <w:p w14:paraId="2439BA13"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16"/>
        </w:rPr>
      </w:pPr>
    </w:p>
    <w:p w14:paraId="55A4257F" w14:textId="77777777" w:rsidR="008276C7" w:rsidRPr="008276C7" w:rsidRDefault="008276C7" w:rsidP="008276C7">
      <w:pPr>
        <w:tabs>
          <w:tab w:val="clear" w:pos="3686"/>
        </w:tabs>
        <w:spacing w:after="160" w:line="276" w:lineRule="auto"/>
        <w:contextualSpacing w:val="0"/>
        <w:jc w:val="both"/>
        <w:rPr>
          <w:rFonts w:ascii="FlandersArtSans-Light" w:eastAsia="Calibri" w:hAnsi="FlandersArtSans-Light" w:cs="Calibri"/>
          <w:color w:val="333333"/>
          <w:sz w:val="24"/>
          <w:szCs w:val="20"/>
        </w:rPr>
      </w:pPr>
      <w:r w:rsidRPr="008276C7">
        <w:rPr>
          <w:rFonts w:ascii="FlandersArtSans-Light" w:eastAsia="Calibri" w:hAnsi="FlandersArtSans-Light" w:cs="Calibri"/>
          <w:color w:val="333333"/>
          <w:sz w:val="24"/>
          <w:szCs w:val="20"/>
        </w:rPr>
        <w:t>5.2 UITGETREDEN</w:t>
      </w:r>
    </w:p>
    <w:p w14:paraId="153F54A1"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Een personeelslid wordt opgenomen bij uitstroom indien het </w:t>
      </w:r>
      <w:hyperlink r:id="rId25" w:history="1">
        <w:r w:rsidRPr="008276C7">
          <w:rPr>
            <w:rFonts w:ascii="FlandersArtSans-Light" w:eastAsia="Calibri" w:hAnsi="FlandersArtSans-Light" w:cs="Calibri"/>
            <w:color w:val="0563C1"/>
            <w:sz w:val="20"/>
            <w:szCs w:val="20"/>
            <w:u w:val="single"/>
          </w:rPr>
          <w:t>personeelsaantal</w:t>
        </w:r>
      </w:hyperlink>
      <w:r w:rsidRPr="008276C7">
        <w:rPr>
          <w:rFonts w:ascii="FlandersArtSans-Light" w:eastAsia="Calibri" w:hAnsi="FlandersArtSans-Light" w:cs="Calibri"/>
          <w:color w:val="333333"/>
          <w:sz w:val="20"/>
          <w:szCs w:val="20"/>
        </w:rPr>
        <w:t xml:space="preserve"> binnen de juridische entiteit vermindert met 1 eenheid (kop). De cijfers worden zowel volgens de aard van de arbeidsovereenkomst, als volgens de tewerkstellingsvorm (voltijds/deeltijds), als volgens de reden van beëindiging* aangeboden. </w:t>
      </w:r>
    </w:p>
    <w:p w14:paraId="399E4FA6" w14:textId="77777777" w:rsidR="008276C7" w:rsidRPr="008276C7" w:rsidRDefault="008276C7" w:rsidP="008276C7">
      <w:pPr>
        <w:tabs>
          <w:tab w:val="clear" w:pos="3686"/>
        </w:tabs>
        <w:spacing w:line="276" w:lineRule="auto"/>
        <w:contextualSpacing w:val="0"/>
        <w:jc w:val="both"/>
        <w:textAlignment w:val="center"/>
        <w:rPr>
          <w:rFonts w:ascii="FlandersArtSans-Light" w:eastAsia="Times New Roman" w:hAnsi="FlandersArtSans-Light" w:cs="Calibri"/>
          <w:bCs/>
          <w:color w:val="333333"/>
          <w:sz w:val="20"/>
          <w:szCs w:val="20"/>
          <w:lang w:eastAsia="nl-BE"/>
        </w:rPr>
      </w:pPr>
    </w:p>
    <w:p w14:paraId="09625EC3" w14:textId="77777777" w:rsidR="008276C7" w:rsidRPr="008276C7" w:rsidRDefault="008276C7" w:rsidP="008276C7">
      <w:pPr>
        <w:tabs>
          <w:tab w:val="clear" w:pos="3686"/>
        </w:tabs>
        <w:spacing w:line="276" w:lineRule="auto"/>
        <w:jc w:val="both"/>
        <w:textAlignment w:val="center"/>
        <w:rPr>
          <w:rFonts w:ascii="FlandersArtSans-Light" w:eastAsia="Times New Roman" w:hAnsi="FlandersArtSans-Light" w:cs="Calibri"/>
          <w:b/>
          <w:bCs/>
          <w:color w:val="333333"/>
          <w:sz w:val="20"/>
          <w:szCs w:val="20"/>
          <w:lang w:eastAsia="nl-BE"/>
        </w:rPr>
      </w:pPr>
      <w:r w:rsidRPr="008276C7">
        <w:rPr>
          <w:rFonts w:ascii="FlandersArtSans-Light" w:eastAsia="Calibri" w:hAnsi="FlandersArtSans-Light" w:cs="Calibri"/>
          <w:b/>
          <w:bCs/>
          <w:color w:val="333333"/>
          <w:sz w:val="20"/>
          <w:szCs w:val="20"/>
        </w:rPr>
        <w:t>* Beëindigingsredenen:</w:t>
      </w:r>
    </w:p>
    <w:p w14:paraId="1DDA0EF2" w14:textId="77777777" w:rsidR="008276C7" w:rsidRPr="008276C7" w:rsidRDefault="008276C7" w:rsidP="008276C7">
      <w:pPr>
        <w:numPr>
          <w:ilvl w:val="1"/>
          <w:numId w:val="36"/>
        </w:numPr>
        <w:tabs>
          <w:tab w:val="clear" w:pos="3686"/>
        </w:tabs>
        <w:spacing w:after="160" w:line="276" w:lineRule="auto"/>
        <w:ind w:left="284" w:hanging="284"/>
        <w:contextualSpacing w:val="0"/>
        <w:jc w:val="both"/>
        <w:textAlignment w:val="center"/>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u w:val="single"/>
          <w:lang w:eastAsia="nl-BE"/>
        </w:rPr>
        <w:t>Pensioen</w:t>
      </w:r>
      <w:r w:rsidRPr="008276C7">
        <w:rPr>
          <w:rFonts w:ascii="FlandersArtSans-Light" w:eastAsia="Times New Roman" w:hAnsi="FlandersArtSans-Light" w:cs="Calibri"/>
          <w:color w:val="333333"/>
          <w:sz w:val="20"/>
          <w:szCs w:val="20"/>
          <w:lang w:eastAsia="nl-BE"/>
        </w:rPr>
        <w:t xml:space="preserve">*: als de werknemer de pensioengerechtigde leeftijd bereikt, dan wordt niet automatisch een einde gesteld aan de arbeidsovereenkomst. Het is dus nodig dat ofwel de werknemer zijn ontslag geeft ofwel de werkgever de werknemer ontslaat of dat ze uit elkaar gaan met een onderling akkoord. </w:t>
      </w:r>
    </w:p>
    <w:p w14:paraId="517C24EB" w14:textId="77777777" w:rsidR="008276C7" w:rsidRPr="008276C7" w:rsidRDefault="008276C7" w:rsidP="008276C7">
      <w:pPr>
        <w:tabs>
          <w:tab w:val="clear" w:pos="3686"/>
        </w:tabs>
        <w:spacing w:line="276" w:lineRule="auto"/>
        <w:ind w:left="720"/>
        <w:jc w:val="both"/>
        <w:textAlignment w:val="center"/>
        <w:rPr>
          <w:rFonts w:ascii="FlandersArtSans-Light" w:eastAsia="Calibri" w:hAnsi="FlandersArtSans-Light" w:cs="Calibri"/>
          <w:color w:val="333333"/>
          <w:sz w:val="16"/>
          <w:szCs w:val="16"/>
        </w:rPr>
      </w:pPr>
      <w:r w:rsidRPr="008276C7">
        <w:rPr>
          <w:rFonts w:ascii="FlandersArtSans-Light" w:eastAsia="Times New Roman" w:hAnsi="FlandersArtSans-Light" w:cs="Calibri"/>
          <w:color w:val="333333"/>
          <w:sz w:val="20"/>
          <w:szCs w:val="20"/>
          <w:lang w:eastAsia="nl-BE"/>
        </w:rPr>
        <w:t>*</w:t>
      </w:r>
      <w:r w:rsidRPr="008276C7">
        <w:rPr>
          <w:rFonts w:ascii="FlandersArtSans-Light" w:eastAsia="Calibri" w:hAnsi="FlandersArtSans-Light" w:cs="Calibri"/>
          <w:color w:val="333333"/>
          <w:sz w:val="16"/>
          <w:szCs w:val="16"/>
        </w:rPr>
        <w:t>Vervroegd pensioen is gelijkgesteld met pensioen.</w:t>
      </w:r>
    </w:p>
    <w:p w14:paraId="22A11E65" w14:textId="77777777" w:rsidR="008276C7" w:rsidRPr="008276C7" w:rsidRDefault="008276C7" w:rsidP="008276C7">
      <w:pPr>
        <w:numPr>
          <w:ilvl w:val="1"/>
          <w:numId w:val="36"/>
        </w:numPr>
        <w:tabs>
          <w:tab w:val="clear" w:pos="3686"/>
        </w:tabs>
        <w:spacing w:after="160" w:line="276" w:lineRule="auto"/>
        <w:ind w:left="284" w:hanging="284"/>
        <w:contextualSpacing w:val="0"/>
        <w:jc w:val="both"/>
        <w:textAlignment w:val="center"/>
        <w:rPr>
          <w:rFonts w:ascii="FlandersArtSans-Light" w:eastAsia="Times New Roman" w:hAnsi="FlandersArtSans-Light" w:cs="Times New Roman"/>
          <w:color w:val="333333"/>
          <w:sz w:val="20"/>
          <w:szCs w:val="20"/>
          <w:lang w:eastAsia="nl-BE"/>
        </w:rPr>
      </w:pPr>
      <w:r w:rsidRPr="008276C7">
        <w:rPr>
          <w:rFonts w:ascii="FlandersArtSans-Light" w:eastAsia="Times New Roman" w:hAnsi="FlandersArtSans-Light" w:cs="Times New Roman"/>
          <w:color w:val="333333"/>
          <w:sz w:val="20"/>
          <w:szCs w:val="20"/>
          <w:u w:val="single"/>
          <w:lang w:eastAsia="nl-BE"/>
        </w:rPr>
        <w:t>Afdanking</w:t>
      </w:r>
      <w:r w:rsidRPr="008276C7">
        <w:rPr>
          <w:rFonts w:ascii="FlandersArtSans-Light" w:eastAsia="Times New Roman" w:hAnsi="FlandersArtSans-Light" w:cs="Times New Roman"/>
          <w:color w:val="333333"/>
          <w:sz w:val="20"/>
          <w:szCs w:val="20"/>
          <w:lang w:eastAsia="nl-BE"/>
        </w:rPr>
        <w:t>: ontslag door de werkgever (behalve in geval van pensioen).</w:t>
      </w:r>
    </w:p>
    <w:p w14:paraId="1A17C60F" w14:textId="77777777" w:rsidR="008276C7" w:rsidRPr="008276C7" w:rsidRDefault="008276C7" w:rsidP="008276C7">
      <w:pPr>
        <w:tabs>
          <w:tab w:val="clear" w:pos="3686"/>
        </w:tabs>
        <w:spacing w:line="276" w:lineRule="auto"/>
        <w:ind w:left="284"/>
        <w:contextualSpacing w:val="0"/>
        <w:jc w:val="both"/>
        <w:textAlignment w:val="center"/>
        <w:rPr>
          <w:rFonts w:ascii="FlandersArtSans-Light" w:eastAsia="Times New Roman" w:hAnsi="FlandersArtSans-Light" w:cs="Times New Roman"/>
          <w:color w:val="333333"/>
          <w:sz w:val="20"/>
          <w:szCs w:val="20"/>
          <w:lang w:eastAsia="nl-BE"/>
        </w:rPr>
      </w:pPr>
    </w:p>
    <w:p w14:paraId="1D15FE39" w14:textId="77777777" w:rsidR="008276C7" w:rsidRPr="008276C7" w:rsidRDefault="008276C7" w:rsidP="008276C7">
      <w:pPr>
        <w:numPr>
          <w:ilvl w:val="1"/>
          <w:numId w:val="36"/>
        </w:numPr>
        <w:tabs>
          <w:tab w:val="clear" w:pos="3686"/>
        </w:tabs>
        <w:spacing w:after="160" w:line="276" w:lineRule="auto"/>
        <w:ind w:left="284" w:hanging="284"/>
        <w:contextualSpacing w:val="0"/>
        <w:jc w:val="both"/>
        <w:textAlignment w:val="center"/>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u w:val="single"/>
          <w:lang w:eastAsia="nl-BE"/>
        </w:rPr>
        <w:t>Andere reden</w:t>
      </w:r>
      <w:r w:rsidRPr="008276C7">
        <w:rPr>
          <w:rFonts w:ascii="FlandersArtSans-Light" w:eastAsia="Times New Roman" w:hAnsi="FlandersArtSans-Light" w:cs="Calibri"/>
          <w:color w:val="333333"/>
          <w:sz w:val="20"/>
          <w:szCs w:val="20"/>
          <w:lang w:eastAsia="nl-BE"/>
        </w:rPr>
        <w:t xml:space="preserve">: onderling akkoord, vrijwillig ontslag; definitieve arbeidsongeschiktheid, overlijden, arbeidsovereenkomst van bepaalde duur (als dit gevolgd wordt door een nieuwe arbeidsovereenkomst, dan valt dit niet onder </w:t>
      </w:r>
      <w:r w:rsidRPr="008276C7">
        <w:rPr>
          <w:rFonts w:ascii="FlandersArtSans-Light" w:eastAsia="Times New Roman" w:hAnsi="FlandersArtSans-Light" w:cs="Calibri"/>
          <w:color w:val="333333"/>
          <w:sz w:val="20"/>
          <w:szCs w:val="20"/>
          <w:lang w:eastAsia="nl-BE"/>
        </w:rPr>
        <w:lastRenderedPageBreak/>
        <w:t>uitdiensttreding), voltooiing van het werk waarvoor de arbeidsovereenkomst gesloten werd (in geval van arbeidsovereenkomst voor een duidelijk omschreven werk).</w:t>
      </w:r>
    </w:p>
    <w:p w14:paraId="6FC6A333" w14:textId="77777777" w:rsidR="008276C7" w:rsidRPr="008276C7" w:rsidRDefault="008276C7" w:rsidP="008276C7">
      <w:pPr>
        <w:numPr>
          <w:ilvl w:val="1"/>
          <w:numId w:val="36"/>
        </w:numPr>
        <w:tabs>
          <w:tab w:val="clear" w:pos="3686"/>
        </w:tabs>
        <w:spacing w:after="160" w:line="276" w:lineRule="auto"/>
        <w:ind w:left="284" w:hanging="284"/>
        <w:contextualSpacing w:val="0"/>
        <w:jc w:val="both"/>
        <w:textAlignment w:val="center"/>
        <w:rPr>
          <w:rFonts w:ascii="FlandersArtSans-Light" w:eastAsia="Times New Roman" w:hAnsi="FlandersArtSans-Light" w:cs="Calibri"/>
          <w:color w:val="333333"/>
          <w:sz w:val="20"/>
          <w:szCs w:val="20"/>
          <w:lang w:eastAsia="nl-BE"/>
        </w:rPr>
      </w:pPr>
      <w:r w:rsidRPr="008276C7">
        <w:rPr>
          <w:rFonts w:ascii="FlandersArtSans-Light" w:eastAsia="Times New Roman" w:hAnsi="FlandersArtSans-Light" w:cs="Calibri"/>
          <w:color w:val="333333"/>
          <w:sz w:val="20"/>
          <w:szCs w:val="20"/>
          <w:u w:val="single"/>
          <w:lang w:eastAsia="nl-BE"/>
        </w:rPr>
        <w:t>Werkloosheid met bedrijfstoeslag</w:t>
      </w:r>
      <w:r w:rsidRPr="008276C7">
        <w:rPr>
          <w:rFonts w:ascii="FlandersArtSans-Light" w:eastAsia="Times New Roman" w:hAnsi="FlandersArtSans-Light" w:cs="Calibri"/>
          <w:color w:val="333333"/>
          <w:sz w:val="20"/>
          <w:szCs w:val="20"/>
          <w:lang w:eastAsia="nl-BE"/>
        </w:rPr>
        <w:t>: niet van toepassing.</w:t>
      </w:r>
    </w:p>
    <w:p w14:paraId="326FDB35"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08394784" w14:textId="77777777" w:rsidR="008276C7" w:rsidRPr="008276C7" w:rsidRDefault="008276C7" w:rsidP="008276C7">
      <w:pPr>
        <w:tabs>
          <w:tab w:val="clear" w:pos="3686"/>
        </w:tabs>
        <w:spacing w:line="276" w:lineRule="auto"/>
        <w:contextualSpacing w:val="0"/>
        <w:rPr>
          <w:rFonts w:ascii="FlandersArtSans-Light" w:eastAsia="Calibri" w:hAnsi="FlandersArtSans-Light" w:cs="Calibri"/>
          <w:color w:val="333333"/>
          <w:sz w:val="20"/>
          <w:szCs w:val="20"/>
        </w:rPr>
      </w:pPr>
      <w:r w:rsidRPr="008276C7">
        <w:rPr>
          <w:rFonts w:ascii="FlandersArtSans-Light" w:eastAsia="Calibri" w:hAnsi="FlandersArtSans-Light" w:cs="Calibri"/>
          <w:noProof/>
          <w:color w:val="333333"/>
          <w:sz w:val="20"/>
          <w:szCs w:val="20"/>
        </w:rPr>
        <w:drawing>
          <wp:inline distT="0" distB="0" distL="0" distR="0" wp14:anchorId="63D2AD60" wp14:editId="24521D6F">
            <wp:extent cx="158750" cy="158750"/>
            <wp:effectExtent l="0" t="0" r="0" b="0"/>
            <wp:docPr id="8" name="Picture 3" descr="Uitroepteken met effen opvulling"/>
            <wp:cNvGraphicFramePr/>
            <a:graphic xmlns:a="http://schemas.openxmlformats.org/drawingml/2006/main">
              <a:graphicData uri="http://schemas.openxmlformats.org/drawingml/2006/picture">
                <pic:pic xmlns:pic="http://schemas.openxmlformats.org/drawingml/2006/picture">
                  <pic:nvPicPr>
                    <pic:cNvPr id="3" name="Picture 3" descr="Uitroepteken met effen opvulling"/>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160020" cy="160020"/>
                    </a:xfrm>
                    <a:prstGeom prst="rect">
                      <a:avLst/>
                    </a:prstGeom>
                  </pic:spPr>
                </pic:pic>
              </a:graphicData>
            </a:graphic>
          </wp:inline>
        </w:drawing>
      </w:r>
      <w:r w:rsidRPr="008276C7">
        <w:rPr>
          <w:rFonts w:ascii="FlandersArtSans-Light" w:eastAsia="Calibri" w:hAnsi="FlandersArtSans-Light" w:cs="Calibri"/>
          <w:color w:val="333333"/>
          <w:sz w:val="20"/>
          <w:szCs w:val="20"/>
        </w:rPr>
        <w:t xml:space="preserve">Iemand die op de laatste dag van het boekjaar uit dienst gaat, wordt in de sociale balans van dat boekjaar nog niet opgenomen bij de uitgetreden werknemers. Deze persoon wordt pas opgenomen bij uitgetreden van het volgende boekjaar. Bijvoorbeeld: Boekjaar loopt van 01/01/2022 – 31/12/2022 en de arbeidsovereenkomst van de werknemer eindigt op 31/12/2022. De werknemer wordt opgenomen onder het deel ‘Uitgetreden’ van 01/01/2023 – 31/12/2023. </w:t>
      </w:r>
    </w:p>
    <w:p w14:paraId="18793C77"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7E116CD4"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Er is geen informatie beschikbaar over personeelsleden die na hun tewerkstelling activiteiten als zelfstandige bij een entiteit van de Vlaamse overheid opnemen. Dit is bij de overheid ook geen algemene praktijk. De rubriek met code 350 kan dan ook niet ingevuld worden.</w:t>
      </w:r>
    </w:p>
    <w:p w14:paraId="7D890BC8"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0D95E0C9" w14:textId="77777777" w:rsidR="008276C7" w:rsidRPr="008276C7" w:rsidRDefault="008276C7" w:rsidP="008276C7">
      <w:pPr>
        <w:tabs>
          <w:tab w:val="clear" w:pos="3686"/>
        </w:tabs>
        <w:spacing w:line="276" w:lineRule="auto"/>
        <w:contextualSpacing w:val="0"/>
        <w:jc w:val="both"/>
        <w:textAlignment w:val="center"/>
        <w:rPr>
          <w:rFonts w:ascii="FlandersArtSans-Light" w:eastAsia="Calibri" w:hAnsi="FlandersArtSans-Light" w:cs="Times New Roman"/>
          <w:color w:val="333333"/>
          <w:sz w:val="20"/>
          <w:szCs w:val="20"/>
          <w:lang w:val="nl-NL"/>
        </w:rPr>
      </w:pPr>
      <w:r w:rsidRPr="008276C7">
        <w:rPr>
          <w:rFonts w:ascii="FlandersArtSans-Light" w:eastAsia="Calibri" w:hAnsi="FlandersArtSans-Light" w:cs="Times New Roman"/>
          <w:color w:val="333333"/>
          <w:sz w:val="20"/>
          <w:szCs w:val="20"/>
          <w:lang w:val="nl-NL"/>
        </w:rPr>
        <w:t>Opdeling volgens de reden van beëindiging van de overeenkomst.</w:t>
      </w:r>
    </w:p>
    <w:p w14:paraId="49DD2C80" w14:textId="77777777" w:rsidR="008276C7" w:rsidRPr="008276C7" w:rsidRDefault="008276C7" w:rsidP="008276C7">
      <w:pPr>
        <w:tabs>
          <w:tab w:val="clear" w:pos="3686"/>
        </w:tabs>
        <w:spacing w:line="276" w:lineRule="auto"/>
        <w:contextualSpacing w:val="0"/>
        <w:jc w:val="both"/>
        <w:textAlignment w:val="center"/>
        <w:rPr>
          <w:rFonts w:ascii="FlandersArtSans-Light" w:eastAsia="Calibri" w:hAnsi="FlandersArtSans-Light" w:cs="Times New Roman"/>
          <w:color w:val="333333"/>
          <w:sz w:val="20"/>
          <w:szCs w:val="20"/>
          <w:lang w:val="nl-NL"/>
        </w:rPr>
      </w:pPr>
    </w:p>
    <w:tbl>
      <w:tblPr>
        <w:tblStyle w:val="Rastertabel6kleurrijk-Accent31"/>
        <w:tblW w:w="6658" w:type="dxa"/>
        <w:tblInd w:w="0" w:type="dxa"/>
        <w:tblLook w:val="0420" w:firstRow="1" w:lastRow="0" w:firstColumn="0" w:lastColumn="0" w:noHBand="0" w:noVBand="1"/>
      </w:tblPr>
      <w:tblGrid>
        <w:gridCol w:w="3964"/>
        <w:gridCol w:w="2694"/>
      </w:tblGrid>
      <w:tr w:rsidR="008276C7" w:rsidRPr="008276C7" w14:paraId="21C65FDD" w14:textId="77777777" w:rsidTr="008276C7">
        <w:trPr>
          <w:cnfStyle w:val="100000000000" w:firstRow="1" w:lastRow="0" w:firstColumn="0" w:lastColumn="0" w:oddVBand="0" w:evenVBand="0" w:oddHBand="0" w:evenHBand="0" w:firstRowFirstColumn="0" w:firstRowLastColumn="0" w:lastRowFirstColumn="0" w:lastRowLastColumn="0"/>
          <w:trHeight w:val="276"/>
        </w:trPr>
        <w:tc>
          <w:tcPr>
            <w:tcW w:w="3964" w:type="dxa"/>
            <w:tcBorders>
              <w:top w:val="single" w:sz="4" w:space="0" w:color="C9C9C9"/>
              <w:left w:val="single" w:sz="4" w:space="0" w:color="C9C9C9"/>
              <w:right w:val="single" w:sz="4" w:space="0" w:color="C9C9C9"/>
            </w:tcBorders>
            <w:noWrap/>
            <w:hideMark/>
          </w:tcPr>
          <w:p w14:paraId="45010E28"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Vlimpers - Reden einde contract</w:t>
            </w:r>
          </w:p>
        </w:tc>
        <w:tc>
          <w:tcPr>
            <w:tcW w:w="2694" w:type="dxa"/>
            <w:tcBorders>
              <w:top w:val="single" w:sz="4" w:space="0" w:color="C9C9C9"/>
              <w:left w:val="single" w:sz="4" w:space="0" w:color="C9C9C9"/>
              <w:right w:val="single" w:sz="4" w:space="0" w:color="C9C9C9"/>
            </w:tcBorders>
            <w:noWrap/>
            <w:hideMark/>
          </w:tcPr>
          <w:p w14:paraId="5488DE56"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Categorieën sociale balans</w:t>
            </w:r>
          </w:p>
        </w:tc>
      </w:tr>
      <w:tr w:rsidR="008276C7" w:rsidRPr="008276C7" w14:paraId="14F31A4B" w14:textId="77777777" w:rsidTr="008276C7">
        <w:trPr>
          <w:cnfStyle w:val="000000100000" w:firstRow="0" w:lastRow="0" w:firstColumn="0" w:lastColumn="0" w:oddVBand="0" w:evenVBand="0" w:oddHBand="1" w:evenHBand="0" w:firstRowFirstColumn="0" w:firstRowLastColumn="0" w:lastRowFirstColumn="0" w:lastRowLastColumn="0"/>
          <w:trHeight w:val="276"/>
        </w:trPr>
        <w:tc>
          <w:tcPr>
            <w:tcW w:w="3964" w:type="dxa"/>
            <w:tcBorders>
              <w:top w:val="single" w:sz="4" w:space="0" w:color="C9C9C9"/>
              <w:left w:val="single" w:sz="4" w:space="0" w:color="C9C9C9"/>
              <w:bottom w:val="single" w:sz="4" w:space="0" w:color="C9C9C9"/>
              <w:right w:val="single" w:sz="4" w:space="0" w:color="C9C9C9"/>
            </w:tcBorders>
            <w:noWrap/>
            <w:hideMark/>
          </w:tcPr>
          <w:p w14:paraId="525853DC"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Beroepsongeschiktheid</w:t>
            </w:r>
          </w:p>
        </w:tc>
        <w:tc>
          <w:tcPr>
            <w:tcW w:w="2694" w:type="dxa"/>
            <w:tcBorders>
              <w:top w:val="single" w:sz="4" w:space="0" w:color="C9C9C9"/>
              <w:left w:val="single" w:sz="4" w:space="0" w:color="C9C9C9"/>
              <w:bottom w:val="single" w:sz="4" w:space="0" w:color="C9C9C9"/>
              <w:right w:val="single" w:sz="4" w:space="0" w:color="C9C9C9"/>
            </w:tcBorders>
            <w:noWrap/>
            <w:hideMark/>
          </w:tcPr>
          <w:p w14:paraId="21961011"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afdanking</w:t>
            </w:r>
          </w:p>
        </w:tc>
      </w:tr>
      <w:tr w:rsidR="008276C7" w:rsidRPr="008276C7" w14:paraId="32207EA8" w14:textId="77777777" w:rsidTr="008276C7">
        <w:trPr>
          <w:trHeight w:val="276"/>
        </w:trPr>
        <w:tc>
          <w:tcPr>
            <w:tcW w:w="3964" w:type="dxa"/>
            <w:tcBorders>
              <w:top w:val="single" w:sz="4" w:space="0" w:color="C9C9C9"/>
              <w:left w:val="single" w:sz="4" w:space="0" w:color="C9C9C9"/>
              <w:bottom w:val="single" w:sz="4" w:space="0" w:color="C9C9C9"/>
              <w:right w:val="single" w:sz="4" w:space="0" w:color="C9C9C9"/>
            </w:tcBorders>
            <w:noWrap/>
            <w:hideMark/>
          </w:tcPr>
          <w:p w14:paraId="4D4478FA"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Negatieve evaluatie proeftijd</w:t>
            </w:r>
          </w:p>
        </w:tc>
        <w:tc>
          <w:tcPr>
            <w:tcW w:w="2694" w:type="dxa"/>
            <w:tcBorders>
              <w:top w:val="single" w:sz="4" w:space="0" w:color="C9C9C9"/>
              <w:left w:val="single" w:sz="4" w:space="0" w:color="C9C9C9"/>
              <w:bottom w:val="single" w:sz="4" w:space="0" w:color="C9C9C9"/>
              <w:right w:val="single" w:sz="4" w:space="0" w:color="C9C9C9"/>
            </w:tcBorders>
            <w:noWrap/>
            <w:hideMark/>
          </w:tcPr>
          <w:p w14:paraId="56E1DE78"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afdanking</w:t>
            </w:r>
          </w:p>
        </w:tc>
      </w:tr>
      <w:tr w:rsidR="008276C7" w:rsidRPr="008276C7" w14:paraId="2F8CD57D" w14:textId="77777777" w:rsidTr="008276C7">
        <w:trPr>
          <w:cnfStyle w:val="000000100000" w:firstRow="0" w:lastRow="0" w:firstColumn="0" w:lastColumn="0" w:oddVBand="0" w:evenVBand="0" w:oddHBand="1" w:evenHBand="0" w:firstRowFirstColumn="0" w:firstRowLastColumn="0" w:lastRowFirstColumn="0" w:lastRowLastColumn="0"/>
          <w:trHeight w:val="264"/>
        </w:trPr>
        <w:tc>
          <w:tcPr>
            <w:tcW w:w="3964" w:type="dxa"/>
            <w:tcBorders>
              <w:top w:val="single" w:sz="4" w:space="0" w:color="C9C9C9"/>
              <w:left w:val="single" w:sz="4" w:space="0" w:color="C9C9C9"/>
              <w:bottom w:val="single" w:sz="4" w:space="0" w:color="C9C9C9"/>
              <w:right w:val="single" w:sz="4" w:space="0" w:color="C9C9C9"/>
            </w:tcBorders>
            <w:noWrap/>
            <w:hideMark/>
          </w:tcPr>
          <w:p w14:paraId="23A7BD70"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Onregelmatige benoeming</w:t>
            </w:r>
          </w:p>
        </w:tc>
        <w:tc>
          <w:tcPr>
            <w:tcW w:w="2694" w:type="dxa"/>
            <w:tcBorders>
              <w:top w:val="single" w:sz="4" w:space="0" w:color="C9C9C9"/>
              <w:left w:val="single" w:sz="4" w:space="0" w:color="C9C9C9"/>
              <w:bottom w:val="single" w:sz="4" w:space="0" w:color="C9C9C9"/>
              <w:right w:val="single" w:sz="4" w:space="0" w:color="C9C9C9"/>
            </w:tcBorders>
            <w:noWrap/>
            <w:hideMark/>
          </w:tcPr>
          <w:p w14:paraId="751B3352"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afdanking</w:t>
            </w:r>
          </w:p>
        </w:tc>
      </w:tr>
      <w:tr w:rsidR="008276C7" w:rsidRPr="008276C7" w14:paraId="24B6F69F" w14:textId="77777777" w:rsidTr="008276C7">
        <w:trPr>
          <w:trHeight w:val="276"/>
        </w:trPr>
        <w:tc>
          <w:tcPr>
            <w:tcW w:w="3964" w:type="dxa"/>
            <w:tcBorders>
              <w:top w:val="single" w:sz="4" w:space="0" w:color="C9C9C9"/>
              <w:left w:val="single" w:sz="4" w:space="0" w:color="C9C9C9"/>
              <w:bottom w:val="single" w:sz="4" w:space="0" w:color="C9C9C9"/>
              <w:right w:val="single" w:sz="4" w:space="0" w:color="C9C9C9"/>
            </w:tcBorders>
            <w:noWrap/>
            <w:hideMark/>
          </w:tcPr>
          <w:p w14:paraId="48E6EA43"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Ontslag na 2 evaluaties onvoldoende</w:t>
            </w:r>
          </w:p>
        </w:tc>
        <w:tc>
          <w:tcPr>
            <w:tcW w:w="2694" w:type="dxa"/>
            <w:tcBorders>
              <w:top w:val="single" w:sz="4" w:space="0" w:color="C9C9C9"/>
              <w:left w:val="single" w:sz="4" w:space="0" w:color="C9C9C9"/>
              <w:bottom w:val="single" w:sz="4" w:space="0" w:color="C9C9C9"/>
              <w:right w:val="single" w:sz="4" w:space="0" w:color="C9C9C9"/>
            </w:tcBorders>
            <w:noWrap/>
            <w:hideMark/>
          </w:tcPr>
          <w:p w14:paraId="5DB5DB9D"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afdanking</w:t>
            </w:r>
          </w:p>
        </w:tc>
      </w:tr>
      <w:tr w:rsidR="008276C7" w:rsidRPr="008276C7" w14:paraId="579B1D39" w14:textId="77777777" w:rsidTr="008276C7">
        <w:trPr>
          <w:cnfStyle w:val="000000100000" w:firstRow="0" w:lastRow="0" w:firstColumn="0" w:lastColumn="0" w:oddVBand="0" w:evenVBand="0" w:oddHBand="1" w:evenHBand="0" w:firstRowFirstColumn="0" w:firstRowLastColumn="0" w:lastRowFirstColumn="0" w:lastRowLastColumn="0"/>
          <w:trHeight w:val="276"/>
        </w:trPr>
        <w:tc>
          <w:tcPr>
            <w:tcW w:w="3964" w:type="dxa"/>
            <w:tcBorders>
              <w:top w:val="single" w:sz="4" w:space="0" w:color="C9C9C9"/>
              <w:left w:val="single" w:sz="4" w:space="0" w:color="C9C9C9"/>
              <w:bottom w:val="single" w:sz="4" w:space="0" w:color="C9C9C9"/>
              <w:right w:val="single" w:sz="4" w:space="0" w:color="C9C9C9"/>
            </w:tcBorders>
            <w:noWrap/>
            <w:hideMark/>
          </w:tcPr>
          <w:p w14:paraId="1A1FEA69"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Ontslag om dwingende reden WG</w:t>
            </w:r>
          </w:p>
        </w:tc>
        <w:tc>
          <w:tcPr>
            <w:tcW w:w="2694" w:type="dxa"/>
            <w:tcBorders>
              <w:top w:val="single" w:sz="4" w:space="0" w:color="C9C9C9"/>
              <w:left w:val="single" w:sz="4" w:space="0" w:color="C9C9C9"/>
              <w:bottom w:val="single" w:sz="4" w:space="0" w:color="C9C9C9"/>
              <w:right w:val="single" w:sz="4" w:space="0" w:color="C9C9C9"/>
            </w:tcBorders>
            <w:noWrap/>
            <w:hideMark/>
          </w:tcPr>
          <w:p w14:paraId="55707DE8"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afdanking</w:t>
            </w:r>
          </w:p>
        </w:tc>
      </w:tr>
      <w:tr w:rsidR="008276C7" w:rsidRPr="008276C7" w14:paraId="49420305" w14:textId="77777777" w:rsidTr="008276C7">
        <w:trPr>
          <w:trHeight w:val="276"/>
        </w:trPr>
        <w:tc>
          <w:tcPr>
            <w:tcW w:w="3964" w:type="dxa"/>
            <w:tcBorders>
              <w:top w:val="single" w:sz="4" w:space="0" w:color="C9C9C9"/>
              <w:left w:val="single" w:sz="4" w:space="0" w:color="C9C9C9"/>
              <w:bottom w:val="single" w:sz="4" w:space="0" w:color="C9C9C9"/>
              <w:right w:val="single" w:sz="4" w:space="0" w:color="C9C9C9"/>
            </w:tcBorders>
            <w:noWrap/>
            <w:hideMark/>
          </w:tcPr>
          <w:p w14:paraId="74BCFBC8"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Ontslag van ambtswege</w:t>
            </w:r>
          </w:p>
        </w:tc>
        <w:tc>
          <w:tcPr>
            <w:tcW w:w="2694" w:type="dxa"/>
            <w:tcBorders>
              <w:top w:val="single" w:sz="4" w:space="0" w:color="C9C9C9"/>
              <w:left w:val="single" w:sz="4" w:space="0" w:color="C9C9C9"/>
              <w:bottom w:val="single" w:sz="4" w:space="0" w:color="C9C9C9"/>
              <w:right w:val="single" w:sz="4" w:space="0" w:color="C9C9C9"/>
            </w:tcBorders>
            <w:noWrap/>
            <w:hideMark/>
          </w:tcPr>
          <w:p w14:paraId="11140CF6"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afdanking</w:t>
            </w:r>
          </w:p>
        </w:tc>
      </w:tr>
      <w:tr w:rsidR="008276C7" w:rsidRPr="008276C7" w14:paraId="6BC457D6" w14:textId="77777777" w:rsidTr="008276C7">
        <w:trPr>
          <w:cnfStyle w:val="000000100000" w:firstRow="0" w:lastRow="0" w:firstColumn="0" w:lastColumn="0" w:oddVBand="0" w:evenVBand="0" w:oddHBand="1" w:evenHBand="0" w:firstRowFirstColumn="0" w:firstRowLastColumn="0" w:lastRowFirstColumn="0" w:lastRowLastColumn="0"/>
          <w:trHeight w:val="264"/>
        </w:trPr>
        <w:tc>
          <w:tcPr>
            <w:tcW w:w="3964" w:type="dxa"/>
            <w:tcBorders>
              <w:top w:val="single" w:sz="4" w:space="0" w:color="C9C9C9"/>
              <w:left w:val="single" w:sz="4" w:space="0" w:color="C9C9C9"/>
              <w:bottom w:val="single" w:sz="4" w:space="0" w:color="C9C9C9"/>
              <w:right w:val="single" w:sz="4" w:space="0" w:color="C9C9C9"/>
            </w:tcBorders>
            <w:noWrap/>
            <w:hideMark/>
          </w:tcPr>
          <w:p w14:paraId="047AC5DD"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Verbreken contract</w:t>
            </w:r>
          </w:p>
        </w:tc>
        <w:tc>
          <w:tcPr>
            <w:tcW w:w="2694" w:type="dxa"/>
            <w:tcBorders>
              <w:top w:val="single" w:sz="4" w:space="0" w:color="C9C9C9"/>
              <w:left w:val="single" w:sz="4" w:space="0" w:color="C9C9C9"/>
              <w:bottom w:val="single" w:sz="4" w:space="0" w:color="C9C9C9"/>
              <w:right w:val="single" w:sz="4" w:space="0" w:color="C9C9C9"/>
            </w:tcBorders>
            <w:noWrap/>
            <w:hideMark/>
          </w:tcPr>
          <w:p w14:paraId="75056A1A"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afdanking</w:t>
            </w:r>
          </w:p>
        </w:tc>
      </w:tr>
      <w:tr w:rsidR="008276C7" w:rsidRPr="008276C7" w14:paraId="5FEBB6ED" w14:textId="77777777" w:rsidTr="008276C7">
        <w:trPr>
          <w:trHeight w:val="264"/>
        </w:trPr>
        <w:tc>
          <w:tcPr>
            <w:tcW w:w="3964" w:type="dxa"/>
            <w:tcBorders>
              <w:top w:val="single" w:sz="4" w:space="0" w:color="C9C9C9"/>
              <w:left w:val="single" w:sz="4" w:space="0" w:color="C9C9C9"/>
              <w:bottom w:val="single" w:sz="4" w:space="0" w:color="C9C9C9"/>
              <w:right w:val="single" w:sz="4" w:space="0" w:color="C9C9C9"/>
            </w:tcBorders>
            <w:noWrap/>
            <w:hideMark/>
          </w:tcPr>
          <w:p w14:paraId="666A9843"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Verlies burg en pol rechten</w:t>
            </w:r>
          </w:p>
        </w:tc>
        <w:tc>
          <w:tcPr>
            <w:tcW w:w="2694" w:type="dxa"/>
            <w:tcBorders>
              <w:top w:val="single" w:sz="4" w:space="0" w:color="C9C9C9"/>
              <w:left w:val="single" w:sz="4" w:space="0" w:color="C9C9C9"/>
              <w:bottom w:val="single" w:sz="4" w:space="0" w:color="C9C9C9"/>
              <w:right w:val="single" w:sz="4" w:space="0" w:color="C9C9C9"/>
            </w:tcBorders>
            <w:noWrap/>
            <w:hideMark/>
          </w:tcPr>
          <w:p w14:paraId="2260355B"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afdanking</w:t>
            </w:r>
          </w:p>
        </w:tc>
      </w:tr>
      <w:tr w:rsidR="008276C7" w:rsidRPr="008276C7" w14:paraId="7BFC7E3B" w14:textId="77777777" w:rsidTr="008276C7">
        <w:trPr>
          <w:cnfStyle w:val="000000100000" w:firstRow="0" w:lastRow="0" w:firstColumn="0" w:lastColumn="0" w:oddVBand="0" w:evenVBand="0" w:oddHBand="1" w:evenHBand="0" w:firstRowFirstColumn="0" w:firstRowLastColumn="0" w:lastRowFirstColumn="0" w:lastRowLastColumn="0"/>
          <w:trHeight w:val="264"/>
        </w:trPr>
        <w:tc>
          <w:tcPr>
            <w:tcW w:w="3964" w:type="dxa"/>
            <w:tcBorders>
              <w:top w:val="single" w:sz="4" w:space="0" w:color="C9C9C9"/>
              <w:left w:val="single" w:sz="4" w:space="0" w:color="C9C9C9"/>
              <w:bottom w:val="single" w:sz="4" w:space="0" w:color="C9C9C9"/>
              <w:right w:val="single" w:sz="4" w:space="0" w:color="C9C9C9"/>
            </w:tcBorders>
            <w:noWrap/>
            <w:hideMark/>
          </w:tcPr>
          <w:p w14:paraId="70D59E40"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63 jaar en 365 KD ziek</w:t>
            </w:r>
          </w:p>
        </w:tc>
        <w:tc>
          <w:tcPr>
            <w:tcW w:w="2694" w:type="dxa"/>
            <w:tcBorders>
              <w:top w:val="single" w:sz="4" w:space="0" w:color="C9C9C9"/>
              <w:left w:val="single" w:sz="4" w:space="0" w:color="C9C9C9"/>
              <w:bottom w:val="single" w:sz="4" w:space="0" w:color="C9C9C9"/>
              <w:right w:val="single" w:sz="4" w:space="0" w:color="C9C9C9"/>
            </w:tcBorders>
            <w:noWrap/>
            <w:hideMark/>
          </w:tcPr>
          <w:p w14:paraId="4E24FCA1"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4E1D6515" w14:textId="77777777" w:rsidTr="008276C7">
        <w:trPr>
          <w:trHeight w:val="264"/>
        </w:trPr>
        <w:tc>
          <w:tcPr>
            <w:tcW w:w="3964" w:type="dxa"/>
            <w:tcBorders>
              <w:top w:val="single" w:sz="4" w:space="0" w:color="C9C9C9"/>
              <w:left w:val="single" w:sz="4" w:space="0" w:color="C9C9C9"/>
              <w:bottom w:val="single" w:sz="4" w:space="0" w:color="C9C9C9"/>
              <w:right w:val="single" w:sz="4" w:space="0" w:color="C9C9C9"/>
            </w:tcBorders>
            <w:noWrap/>
            <w:hideMark/>
          </w:tcPr>
          <w:p w14:paraId="2083A428"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Einddatum contract</w:t>
            </w:r>
          </w:p>
        </w:tc>
        <w:tc>
          <w:tcPr>
            <w:tcW w:w="2694" w:type="dxa"/>
            <w:tcBorders>
              <w:top w:val="single" w:sz="4" w:space="0" w:color="C9C9C9"/>
              <w:left w:val="single" w:sz="4" w:space="0" w:color="C9C9C9"/>
              <w:bottom w:val="single" w:sz="4" w:space="0" w:color="C9C9C9"/>
              <w:right w:val="single" w:sz="4" w:space="0" w:color="C9C9C9"/>
            </w:tcBorders>
            <w:noWrap/>
            <w:hideMark/>
          </w:tcPr>
          <w:p w14:paraId="753D5CC8"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2B51D84A" w14:textId="77777777" w:rsidTr="008276C7">
        <w:trPr>
          <w:cnfStyle w:val="000000100000" w:firstRow="0" w:lastRow="0" w:firstColumn="0" w:lastColumn="0" w:oddVBand="0" w:evenVBand="0" w:oddHBand="1" w:evenHBand="0" w:firstRowFirstColumn="0" w:firstRowLastColumn="0" w:lastRowFirstColumn="0" w:lastRowLastColumn="0"/>
          <w:trHeight w:val="264"/>
        </w:trPr>
        <w:tc>
          <w:tcPr>
            <w:tcW w:w="3964" w:type="dxa"/>
            <w:tcBorders>
              <w:top w:val="single" w:sz="4" w:space="0" w:color="C9C9C9"/>
              <w:left w:val="single" w:sz="4" w:space="0" w:color="C9C9C9"/>
              <w:bottom w:val="single" w:sz="4" w:space="0" w:color="C9C9C9"/>
              <w:right w:val="single" w:sz="4" w:space="0" w:color="C9C9C9"/>
            </w:tcBorders>
            <w:noWrap/>
            <w:hideMark/>
          </w:tcPr>
          <w:p w14:paraId="58BBBD5B"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 xml:space="preserve">MEDEX </w:t>
            </w:r>
            <w:proofErr w:type="spellStart"/>
            <w:r w:rsidRPr="008276C7">
              <w:rPr>
                <w:rFonts w:ascii="FlandersArtSans-Light" w:hAnsi="FlandersArtSans-Light"/>
                <w:color w:val="333333"/>
                <w:sz w:val="20"/>
                <w:szCs w:val="20"/>
                <w:lang w:val="nl-NL"/>
              </w:rPr>
              <w:t>besl</w:t>
            </w:r>
            <w:proofErr w:type="spellEnd"/>
            <w:r w:rsidRPr="008276C7">
              <w:rPr>
                <w:rFonts w:ascii="FlandersArtSans-Light" w:hAnsi="FlandersArtSans-Light"/>
                <w:color w:val="333333"/>
                <w:sz w:val="20"/>
                <w:szCs w:val="20"/>
                <w:lang w:val="nl-NL"/>
              </w:rPr>
              <w:t>. + &gt; 666 dagen ziek</w:t>
            </w:r>
          </w:p>
        </w:tc>
        <w:tc>
          <w:tcPr>
            <w:tcW w:w="2694" w:type="dxa"/>
            <w:tcBorders>
              <w:top w:val="single" w:sz="4" w:space="0" w:color="C9C9C9"/>
              <w:left w:val="single" w:sz="4" w:space="0" w:color="C9C9C9"/>
              <w:bottom w:val="single" w:sz="4" w:space="0" w:color="C9C9C9"/>
              <w:right w:val="single" w:sz="4" w:space="0" w:color="C9C9C9"/>
            </w:tcBorders>
            <w:noWrap/>
            <w:hideMark/>
          </w:tcPr>
          <w:p w14:paraId="355C2706"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66FB6814" w14:textId="77777777" w:rsidTr="008276C7">
        <w:trPr>
          <w:trHeight w:val="264"/>
        </w:trPr>
        <w:tc>
          <w:tcPr>
            <w:tcW w:w="3964" w:type="dxa"/>
            <w:tcBorders>
              <w:top w:val="single" w:sz="4" w:space="0" w:color="C9C9C9"/>
              <w:left w:val="single" w:sz="4" w:space="0" w:color="C9C9C9"/>
              <w:bottom w:val="single" w:sz="4" w:space="0" w:color="C9C9C9"/>
              <w:right w:val="single" w:sz="4" w:space="0" w:color="C9C9C9"/>
            </w:tcBorders>
            <w:noWrap/>
            <w:hideMark/>
          </w:tcPr>
          <w:p w14:paraId="7DE350D1"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Na verlof voor proefperiode</w:t>
            </w:r>
          </w:p>
        </w:tc>
        <w:tc>
          <w:tcPr>
            <w:tcW w:w="2694" w:type="dxa"/>
            <w:tcBorders>
              <w:top w:val="single" w:sz="4" w:space="0" w:color="C9C9C9"/>
              <w:left w:val="single" w:sz="4" w:space="0" w:color="C9C9C9"/>
              <w:bottom w:val="single" w:sz="4" w:space="0" w:color="C9C9C9"/>
              <w:right w:val="single" w:sz="4" w:space="0" w:color="C9C9C9"/>
            </w:tcBorders>
            <w:noWrap/>
            <w:hideMark/>
          </w:tcPr>
          <w:p w14:paraId="14A05C23"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5C68B552" w14:textId="77777777" w:rsidTr="008276C7">
        <w:trPr>
          <w:cnfStyle w:val="000000100000" w:firstRow="0" w:lastRow="0" w:firstColumn="0" w:lastColumn="0" w:oddVBand="0" w:evenVBand="0" w:oddHBand="1" w:evenHBand="0" w:firstRowFirstColumn="0" w:firstRowLastColumn="0" w:lastRowFirstColumn="0" w:lastRowLastColumn="0"/>
          <w:trHeight w:val="264"/>
        </w:trPr>
        <w:tc>
          <w:tcPr>
            <w:tcW w:w="3964" w:type="dxa"/>
            <w:tcBorders>
              <w:top w:val="single" w:sz="4" w:space="0" w:color="C9C9C9"/>
              <w:left w:val="single" w:sz="4" w:space="0" w:color="C9C9C9"/>
              <w:bottom w:val="single" w:sz="4" w:space="0" w:color="C9C9C9"/>
              <w:right w:val="single" w:sz="4" w:space="0" w:color="C9C9C9"/>
            </w:tcBorders>
            <w:noWrap/>
            <w:hideMark/>
          </w:tcPr>
          <w:p w14:paraId="55D4BE67"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Onderlinge toestemming</w:t>
            </w:r>
          </w:p>
        </w:tc>
        <w:tc>
          <w:tcPr>
            <w:tcW w:w="2694" w:type="dxa"/>
            <w:tcBorders>
              <w:top w:val="single" w:sz="4" w:space="0" w:color="C9C9C9"/>
              <w:left w:val="single" w:sz="4" w:space="0" w:color="C9C9C9"/>
              <w:bottom w:val="single" w:sz="4" w:space="0" w:color="C9C9C9"/>
              <w:right w:val="single" w:sz="4" w:space="0" w:color="C9C9C9"/>
            </w:tcBorders>
            <w:noWrap/>
            <w:hideMark/>
          </w:tcPr>
          <w:p w14:paraId="5D9947EA"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690F1F6B" w14:textId="77777777" w:rsidTr="008276C7">
        <w:trPr>
          <w:trHeight w:val="276"/>
        </w:trPr>
        <w:tc>
          <w:tcPr>
            <w:tcW w:w="3964" w:type="dxa"/>
            <w:tcBorders>
              <w:top w:val="single" w:sz="4" w:space="0" w:color="C9C9C9"/>
              <w:left w:val="single" w:sz="4" w:space="0" w:color="C9C9C9"/>
              <w:bottom w:val="single" w:sz="4" w:space="0" w:color="C9C9C9"/>
              <w:right w:val="single" w:sz="4" w:space="0" w:color="C9C9C9"/>
            </w:tcBorders>
            <w:noWrap/>
            <w:hideMark/>
          </w:tcPr>
          <w:p w14:paraId="3800F869"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Ongewettigde afw.10 dagen</w:t>
            </w:r>
          </w:p>
        </w:tc>
        <w:tc>
          <w:tcPr>
            <w:tcW w:w="2694" w:type="dxa"/>
            <w:tcBorders>
              <w:top w:val="single" w:sz="4" w:space="0" w:color="C9C9C9"/>
              <w:left w:val="single" w:sz="4" w:space="0" w:color="C9C9C9"/>
              <w:bottom w:val="single" w:sz="4" w:space="0" w:color="C9C9C9"/>
              <w:right w:val="single" w:sz="4" w:space="0" w:color="C9C9C9"/>
            </w:tcBorders>
            <w:noWrap/>
            <w:hideMark/>
          </w:tcPr>
          <w:p w14:paraId="1846A405"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4DF8D95B" w14:textId="77777777" w:rsidTr="008276C7">
        <w:trPr>
          <w:cnfStyle w:val="000000100000" w:firstRow="0" w:lastRow="0" w:firstColumn="0" w:lastColumn="0" w:oddVBand="0" w:evenVBand="0" w:oddHBand="1" w:evenHBand="0" w:firstRowFirstColumn="0" w:firstRowLastColumn="0" w:lastRowFirstColumn="0" w:lastRowLastColumn="0"/>
          <w:trHeight w:val="264"/>
        </w:trPr>
        <w:tc>
          <w:tcPr>
            <w:tcW w:w="3964" w:type="dxa"/>
            <w:tcBorders>
              <w:top w:val="single" w:sz="4" w:space="0" w:color="C9C9C9"/>
              <w:left w:val="single" w:sz="4" w:space="0" w:color="C9C9C9"/>
              <w:bottom w:val="single" w:sz="4" w:space="0" w:color="C9C9C9"/>
              <w:right w:val="single" w:sz="4" w:space="0" w:color="C9C9C9"/>
            </w:tcBorders>
            <w:noWrap/>
            <w:hideMark/>
          </w:tcPr>
          <w:p w14:paraId="04353047"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 xml:space="preserve">Ontbindende voorwaarde w </w:t>
            </w:r>
            <w:proofErr w:type="spellStart"/>
            <w:r w:rsidRPr="008276C7">
              <w:rPr>
                <w:rFonts w:ascii="FlandersArtSans-Light" w:hAnsi="FlandersArtSans-Light"/>
                <w:color w:val="333333"/>
                <w:sz w:val="20"/>
                <w:szCs w:val="20"/>
                <w:lang w:val="nl-NL"/>
              </w:rPr>
              <w:t>verv</w:t>
            </w:r>
            <w:proofErr w:type="spellEnd"/>
          </w:p>
        </w:tc>
        <w:tc>
          <w:tcPr>
            <w:tcW w:w="2694" w:type="dxa"/>
            <w:tcBorders>
              <w:top w:val="single" w:sz="4" w:space="0" w:color="C9C9C9"/>
              <w:left w:val="single" w:sz="4" w:space="0" w:color="C9C9C9"/>
              <w:bottom w:val="single" w:sz="4" w:space="0" w:color="C9C9C9"/>
              <w:right w:val="single" w:sz="4" w:space="0" w:color="C9C9C9"/>
            </w:tcBorders>
            <w:noWrap/>
            <w:hideMark/>
          </w:tcPr>
          <w:p w14:paraId="0789D68F"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0248604F" w14:textId="77777777" w:rsidTr="008276C7">
        <w:trPr>
          <w:trHeight w:val="276"/>
        </w:trPr>
        <w:tc>
          <w:tcPr>
            <w:tcW w:w="3964" w:type="dxa"/>
            <w:tcBorders>
              <w:top w:val="single" w:sz="4" w:space="0" w:color="C9C9C9"/>
              <w:left w:val="single" w:sz="4" w:space="0" w:color="C9C9C9"/>
              <w:bottom w:val="single" w:sz="4" w:space="0" w:color="C9C9C9"/>
              <w:right w:val="single" w:sz="4" w:space="0" w:color="C9C9C9"/>
            </w:tcBorders>
            <w:noWrap/>
            <w:hideMark/>
          </w:tcPr>
          <w:p w14:paraId="5EB754BE"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 xml:space="preserve">Opzeg </w:t>
            </w:r>
            <w:proofErr w:type="spellStart"/>
            <w:r w:rsidRPr="008276C7">
              <w:rPr>
                <w:rFonts w:ascii="FlandersArtSans-Light" w:hAnsi="FlandersArtSans-Light"/>
                <w:color w:val="333333"/>
                <w:sz w:val="20"/>
                <w:szCs w:val="20"/>
                <w:lang w:val="nl-NL"/>
              </w:rPr>
              <w:t>contr</w:t>
            </w:r>
            <w:proofErr w:type="spellEnd"/>
            <w:r w:rsidRPr="008276C7">
              <w:rPr>
                <w:rFonts w:ascii="FlandersArtSans-Light" w:hAnsi="FlandersArtSans-Light"/>
                <w:color w:val="333333"/>
                <w:sz w:val="20"/>
                <w:szCs w:val="20"/>
                <w:lang w:val="nl-NL"/>
              </w:rPr>
              <w:t>. met opzegtermijn</w:t>
            </w:r>
          </w:p>
        </w:tc>
        <w:tc>
          <w:tcPr>
            <w:tcW w:w="2694" w:type="dxa"/>
            <w:tcBorders>
              <w:top w:val="single" w:sz="4" w:space="0" w:color="C9C9C9"/>
              <w:left w:val="single" w:sz="4" w:space="0" w:color="C9C9C9"/>
              <w:bottom w:val="single" w:sz="4" w:space="0" w:color="C9C9C9"/>
              <w:right w:val="single" w:sz="4" w:space="0" w:color="C9C9C9"/>
            </w:tcBorders>
            <w:noWrap/>
            <w:hideMark/>
          </w:tcPr>
          <w:p w14:paraId="3A3AF150"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7CB9B461" w14:textId="77777777" w:rsidTr="008276C7">
        <w:trPr>
          <w:cnfStyle w:val="000000100000" w:firstRow="0" w:lastRow="0" w:firstColumn="0" w:lastColumn="0" w:oddVBand="0" w:evenVBand="0" w:oddHBand="1" w:evenHBand="0" w:firstRowFirstColumn="0" w:firstRowLastColumn="0" w:lastRowFirstColumn="0" w:lastRowLastColumn="0"/>
          <w:trHeight w:val="264"/>
        </w:trPr>
        <w:tc>
          <w:tcPr>
            <w:tcW w:w="3964" w:type="dxa"/>
            <w:tcBorders>
              <w:top w:val="single" w:sz="4" w:space="0" w:color="C9C9C9"/>
              <w:left w:val="single" w:sz="4" w:space="0" w:color="C9C9C9"/>
              <w:bottom w:val="single" w:sz="4" w:space="0" w:color="C9C9C9"/>
              <w:right w:val="single" w:sz="4" w:space="0" w:color="C9C9C9"/>
            </w:tcBorders>
            <w:noWrap/>
            <w:hideMark/>
          </w:tcPr>
          <w:p w14:paraId="2DA36CCD"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Opzeggen contract</w:t>
            </w:r>
          </w:p>
        </w:tc>
        <w:tc>
          <w:tcPr>
            <w:tcW w:w="2694" w:type="dxa"/>
            <w:tcBorders>
              <w:top w:val="single" w:sz="4" w:space="0" w:color="C9C9C9"/>
              <w:left w:val="single" w:sz="4" w:space="0" w:color="C9C9C9"/>
              <w:bottom w:val="single" w:sz="4" w:space="0" w:color="C9C9C9"/>
              <w:right w:val="single" w:sz="4" w:space="0" w:color="C9C9C9"/>
            </w:tcBorders>
            <w:noWrap/>
            <w:hideMark/>
          </w:tcPr>
          <w:p w14:paraId="7191AD7E"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7FFCEA79" w14:textId="77777777" w:rsidTr="008276C7">
        <w:trPr>
          <w:trHeight w:val="264"/>
        </w:trPr>
        <w:tc>
          <w:tcPr>
            <w:tcW w:w="3964" w:type="dxa"/>
            <w:tcBorders>
              <w:top w:val="single" w:sz="4" w:space="0" w:color="C9C9C9"/>
              <w:left w:val="single" w:sz="4" w:space="0" w:color="C9C9C9"/>
              <w:bottom w:val="single" w:sz="4" w:space="0" w:color="C9C9C9"/>
              <w:right w:val="single" w:sz="4" w:space="0" w:color="C9C9C9"/>
            </w:tcBorders>
            <w:noWrap/>
            <w:hideMark/>
          </w:tcPr>
          <w:p w14:paraId="7B49E5F2"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Overlijden van ambtenaar</w:t>
            </w:r>
          </w:p>
        </w:tc>
        <w:tc>
          <w:tcPr>
            <w:tcW w:w="2694" w:type="dxa"/>
            <w:tcBorders>
              <w:top w:val="single" w:sz="4" w:space="0" w:color="C9C9C9"/>
              <w:left w:val="single" w:sz="4" w:space="0" w:color="C9C9C9"/>
              <w:bottom w:val="single" w:sz="4" w:space="0" w:color="C9C9C9"/>
              <w:right w:val="single" w:sz="4" w:space="0" w:color="C9C9C9"/>
            </w:tcBorders>
            <w:noWrap/>
            <w:hideMark/>
          </w:tcPr>
          <w:p w14:paraId="5D0766BB"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20FA874A" w14:textId="77777777" w:rsidTr="008276C7">
        <w:trPr>
          <w:cnfStyle w:val="000000100000" w:firstRow="0" w:lastRow="0" w:firstColumn="0" w:lastColumn="0" w:oddVBand="0" w:evenVBand="0" w:oddHBand="1" w:evenHBand="0" w:firstRowFirstColumn="0" w:firstRowLastColumn="0" w:lastRowFirstColumn="0" w:lastRowLastColumn="0"/>
          <w:trHeight w:val="264"/>
        </w:trPr>
        <w:tc>
          <w:tcPr>
            <w:tcW w:w="3964" w:type="dxa"/>
            <w:tcBorders>
              <w:top w:val="single" w:sz="4" w:space="0" w:color="C9C9C9"/>
              <w:left w:val="single" w:sz="4" w:space="0" w:color="C9C9C9"/>
              <w:bottom w:val="single" w:sz="4" w:space="0" w:color="C9C9C9"/>
              <w:right w:val="single" w:sz="4" w:space="0" w:color="C9C9C9"/>
            </w:tcBorders>
            <w:noWrap/>
            <w:hideMark/>
          </w:tcPr>
          <w:p w14:paraId="24BC1C4B"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Overmacht</w:t>
            </w:r>
          </w:p>
        </w:tc>
        <w:tc>
          <w:tcPr>
            <w:tcW w:w="2694" w:type="dxa"/>
            <w:tcBorders>
              <w:top w:val="single" w:sz="4" w:space="0" w:color="C9C9C9"/>
              <w:left w:val="single" w:sz="4" w:space="0" w:color="C9C9C9"/>
              <w:bottom w:val="single" w:sz="4" w:space="0" w:color="C9C9C9"/>
              <w:right w:val="single" w:sz="4" w:space="0" w:color="C9C9C9"/>
            </w:tcBorders>
            <w:noWrap/>
            <w:hideMark/>
          </w:tcPr>
          <w:p w14:paraId="5F96384B"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6245C886" w14:textId="77777777" w:rsidTr="008276C7">
        <w:trPr>
          <w:trHeight w:val="276"/>
        </w:trPr>
        <w:tc>
          <w:tcPr>
            <w:tcW w:w="3964" w:type="dxa"/>
            <w:tcBorders>
              <w:top w:val="single" w:sz="4" w:space="0" w:color="C9C9C9"/>
              <w:left w:val="single" w:sz="4" w:space="0" w:color="C9C9C9"/>
              <w:bottom w:val="single" w:sz="4" w:space="0" w:color="C9C9C9"/>
              <w:right w:val="single" w:sz="4" w:space="0" w:color="C9C9C9"/>
            </w:tcBorders>
            <w:noWrap/>
            <w:hideMark/>
          </w:tcPr>
          <w:p w14:paraId="4624E6E4"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Proeftijd intern</w:t>
            </w:r>
          </w:p>
        </w:tc>
        <w:tc>
          <w:tcPr>
            <w:tcW w:w="2694" w:type="dxa"/>
            <w:tcBorders>
              <w:top w:val="single" w:sz="4" w:space="0" w:color="C9C9C9"/>
              <w:left w:val="single" w:sz="4" w:space="0" w:color="C9C9C9"/>
              <w:bottom w:val="single" w:sz="4" w:space="0" w:color="C9C9C9"/>
              <w:right w:val="single" w:sz="4" w:space="0" w:color="C9C9C9"/>
            </w:tcBorders>
            <w:noWrap/>
            <w:hideMark/>
          </w:tcPr>
          <w:p w14:paraId="10BA9DD6"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68263348" w14:textId="77777777" w:rsidTr="008276C7">
        <w:trPr>
          <w:cnfStyle w:val="000000100000" w:firstRow="0" w:lastRow="0" w:firstColumn="0" w:lastColumn="0" w:oddVBand="0" w:evenVBand="0" w:oddHBand="1" w:evenHBand="0" w:firstRowFirstColumn="0" w:firstRowLastColumn="0" w:lastRowFirstColumn="0" w:lastRowLastColumn="0"/>
          <w:trHeight w:val="264"/>
        </w:trPr>
        <w:tc>
          <w:tcPr>
            <w:tcW w:w="3964" w:type="dxa"/>
            <w:tcBorders>
              <w:top w:val="single" w:sz="4" w:space="0" w:color="C9C9C9"/>
              <w:left w:val="single" w:sz="4" w:space="0" w:color="C9C9C9"/>
              <w:bottom w:val="single" w:sz="4" w:space="0" w:color="C9C9C9"/>
              <w:right w:val="single" w:sz="4" w:space="0" w:color="C9C9C9"/>
            </w:tcBorders>
            <w:noWrap/>
            <w:hideMark/>
          </w:tcPr>
          <w:p w14:paraId="2A2A95D9"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Reorganisatie</w:t>
            </w:r>
          </w:p>
        </w:tc>
        <w:tc>
          <w:tcPr>
            <w:tcW w:w="2694" w:type="dxa"/>
            <w:tcBorders>
              <w:top w:val="single" w:sz="4" w:space="0" w:color="C9C9C9"/>
              <w:left w:val="single" w:sz="4" w:space="0" w:color="C9C9C9"/>
              <w:bottom w:val="single" w:sz="4" w:space="0" w:color="C9C9C9"/>
              <w:right w:val="single" w:sz="4" w:space="0" w:color="C9C9C9"/>
            </w:tcBorders>
            <w:noWrap/>
            <w:hideMark/>
          </w:tcPr>
          <w:p w14:paraId="3EC35F27"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35209FFA" w14:textId="77777777" w:rsidTr="008276C7">
        <w:trPr>
          <w:trHeight w:val="276"/>
        </w:trPr>
        <w:tc>
          <w:tcPr>
            <w:tcW w:w="3964" w:type="dxa"/>
            <w:tcBorders>
              <w:top w:val="single" w:sz="4" w:space="0" w:color="C9C9C9"/>
              <w:left w:val="single" w:sz="4" w:space="0" w:color="C9C9C9"/>
              <w:bottom w:val="single" w:sz="4" w:space="0" w:color="C9C9C9"/>
              <w:right w:val="single" w:sz="4" w:space="0" w:color="C9C9C9"/>
            </w:tcBorders>
            <w:noWrap/>
            <w:hideMark/>
          </w:tcPr>
          <w:p w14:paraId="1C8A4260"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Vrijwillig ontslag</w:t>
            </w:r>
          </w:p>
        </w:tc>
        <w:tc>
          <w:tcPr>
            <w:tcW w:w="2694" w:type="dxa"/>
            <w:tcBorders>
              <w:top w:val="single" w:sz="4" w:space="0" w:color="C9C9C9"/>
              <w:left w:val="single" w:sz="4" w:space="0" w:color="C9C9C9"/>
              <w:bottom w:val="single" w:sz="4" w:space="0" w:color="C9C9C9"/>
              <w:right w:val="single" w:sz="4" w:space="0" w:color="C9C9C9"/>
            </w:tcBorders>
            <w:noWrap/>
            <w:hideMark/>
          </w:tcPr>
          <w:p w14:paraId="7F2121F5"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6412FBC7" w14:textId="77777777" w:rsidTr="008276C7">
        <w:trPr>
          <w:cnfStyle w:val="000000100000" w:firstRow="0" w:lastRow="0" w:firstColumn="0" w:lastColumn="0" w:oddVBand="0" w:evenVBand="0" w:oddHBand="1" w:evenHBand="0" w:firstRowFirstColumn="0" w:firstRowLastColumn="0" w:lastRowFirstColumn="0" w:lastRowLastColumn="0"/>
          <w:trHeight w:val="276"/>
        </w:trPr>
        <w:tc>
          <w:tcPr>
            <w:tcW w:w="3964" w:type="dxa"/>
            <w:tcBorders>
              <w:top w:val="single" w:sz="4" w:space="0" w:color="C9C9C9"/>
              <w:left w:val="single" w:sz="4" w:space="0" w:color="C9C9C9"/>
              <w:bottom w:val="single" w:sz="4" w:space="0" w:color="C9C9C9"/>
              <w:right w:val="single" w:sz="4" w:space="0" w:color="C9C9C9"/>
            </w:tcBorders>
            <w:noWrap/>
            <w:hideMark/>
          </w:tcPr>
          <w:p w14:paraId="3FA609EB"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Vrijwillige werkverlating</w:t>
            </w:r>
          </w:p>
        </w:tc>
        <w:tc>
          <w:tcPr>
            <w:tcW w:w="2694" w:type="dxa"/>
            <w:tcBorders>
              <w:top w:val="single" w:sz="4" w:space="0" w:color="C9C9C9"/>
              <w:left w:val="single" w:sz="4" w:space="0" w:color="C9C9C9"/>
              <w:bottom w:val="single" w:sz="4" w:space="0" w:color="C9C9C9"/>
              <w:right w:val="single" w:sz="4" w:space="0" w:color="C9C9C9"/>
            </w:tcBorders>
            <w:noWrap/>
            <w:hideMark/>
          </w:tcPr>
          <w:p w14:paraId="5FD75CE1"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andere reden</w:t>
            </w:r>
          </w:p>
        </w:tc>
      </w:tr>
      <w:tr w:rsidR="008276C7" w:rsidRPr="008276C7" w14:paraId="427C4AA0" w14:textId="77777777" w:rsidTr="008276C7">
        <w:trPr>
          <w:trHeight w:val="276"/>
        </w:trPr>
        <w:tc>
          <w:tcPr>
            <w:tcW w:w="3964" w:type="dxa"/>
            <w:tcBorders>
              <w:top w:val="single" w:sz="4" w:space="0" w:color="C9C9C9"/>
              <w:left w:val="single" w:sz="4" w:space="0" w:color="C9C9C9"/>
              <w:bottom w:val="single" w:sz="4" w:space="0" w:color="C9C9C9"/>
              <w:right w:val="single" w:sz="4" w:space="0" w:color="C9C9C9"/>
            </w:tcBorders>
            <w:noWrap/>
            <w:hideMark/>
          </w:tcPr>
          <w:p w14:paraId="4751EB8B"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Op wettelijke pensioenleeftijd</w:t>
            </w:r>
          </w:p>
        </w:tc>
        <w:tc>
          <w:tcPr>
            <w:tcW w:w="2694" w:type="dxa"/>
            <w:tcBorders>
              <w:top w:val="single" w:sz="4" w:space="0" w:color="C9C9C9"/>
              <w:left w:val="single" w:sz="4" w:space="0" w:color="C9C9C9"/>
              <w:bottom w:val="single" w:sz="4" w:space="0" w:color="C9C9C9"/>
              <w:right w:val="single" w:sz="4" w:space="0" w:color="C9C9C9"/>
            </w:tcBorders>
            <w:noWrap/>
            <w:hideMark/>
          </w:tcPr>
          <w:p w14:paraId="2CC5FCB4"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pensioen</w:t>
            </w:r>
          </w:p>
        </w:tc>
      </w:tr>
      <w:tr w:rsidR="008276C7" w:rsidRPr="008276C7" w14:paraId="03A807FF" w14:textId="77777777" w:rsidTr="008276C7">
        <w:trPr>
          <w:cnfStyle w:val="000000100000" w:firstRow="0" w:lastRow="0" w:firstColumn="0" w:lastColumn="0" w:oddVBand="0" w:evenVBand="0" w:oddHBand="1" w:evenHBand="0" w:firstRowFirstColumn="0" w:firstRowLastColumn="0" w:lastRowFirstColumn="0" w:lastRowLastColumn="0"/>
          <w:trHeight w:val="276"/>
        </w:trPr>
        <w:tc>
          <w:tcPr>
            <w:tcW w:w="3964" w:type="dxa"/>
            <w:tcBorders>
              <w:top w:val="single" w:sz="4" w:space="0" w:color="C9C9C9"/>
              <w:left w:val="single" w:sz="4" w:space="0" w:color="C9C9C9"/>
              <w:bottom w:val="single" w:sz="4" w:space="0" w:color="C9C9C9"/>
              <w:right w:val="single" w:sz="4" w:space="0" w:color="C9C9C9"/>
            </w:tcBorders>
            <w:noWrap/>
            <w:hideMark/>
          </w:tcPr>
          <w:p w14:paraId="3547AFAC"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Pensioen na uitstel</w:t>
            </w:r>
          </w:p>
        </w:tc>
        <w:tc>
          <w:tcPr>
            <w:tcW w:w="2694" w:type="dxa"/>
            <w:tcBorders>
              <w:top w:val="single" w:sz="4" w:space="0" w:color="C9C9C9"/>
              <w:left w:val="single" w:sz="4" w:space="0" w:color="C9C9C9"/>
              <w:bottom w:val="single" w:sz="4" w:space="0" w:color="C9C9C9"/>
              <w:right w:val="single" w:sz="4" w:space="0" w:color="C9C9C9"/>
            </w:tcBorders>
            <w:noWrap/>
            <w:hideMark/>
          </w:tcPr>
          <w:p w14:paraId="1A2B2145"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pensioen</w:t>
            </w:r>
          </w:p>
        </w:tc>
      </w:tr>
      <w:tr w:rsidR="008276C7" w:rsidRPr="008276C7" w14:paraId="7DB4DA87" w14:textId="77777777" w:rsidTr="008276C7">
        <w:trPr>
          <w:trHeight w:val="276"/>
        </w:trPr>
        <w:tc>
          <w:tcPr>
            <w:tcW w:w="3964" w:type="dxa"/>
            <w:tcBorders>
              <w:top w:val="single" w:sz="4" w:space="0" w:color="C9C9C9"/>
              <w:left w:val="single" w:sz="4" w:space="0" w:color="C9C9C9"/>
              <w:bottom w:val="single" w:sz="4" w:space="0" w:color="C9C9C9"/>
              <w:right w:val="single" w:sz="4" w:space="0" w:color="C9C9C9"/>
            </w:tcBorders>
            <w:noWrap/>
            <w:hideMark/>
          </w:tcPr>
          <w:p w14:paraId="60477064"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Pensioen op aanvraag</w:t>
            </w:r>
          </w:p>
        </w:tc>
        <w:tc>
          <w:tcPr>
            <w:tcW w:w="2694" w:type="dxa"/>
            <w:tcBorders>
              <w:top w:val="single" w:sz="4" w:space="0" w:color="C9C9C9"/>
              <w:left w:val="single" w:sz="4" w:space="0" w:color="C9C9C9"/>
              <w:bottom w:val="single" w:sz="4" w:space="0" w:color="C9C9C9"/>
              <w:right w:val="single" w:sz="4" w:space="0" w:color="C9C9C9"/>
            </w:tcBorders>
            <w:noWrap/>
            <w:hideMark/>
          </w:tcPr>
          <w:p w14:paraId="2FAF935B"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pensioen</w:t>
            </w:r>
          </w:p>
        </w:tc>
      </w:tr>
      <w:tr w:rsidR="008276C7" w:rsidRPr="008276C7" w14:paraId="1F13159F" w14:textId="77777777" w:rsidTr="008276C7">
        <w:trPr>
          <w:cnfStyle w:val="000000100000" w:firstRow="0" w:lastRow="0" w:firstColumn="0" w:lastColumn="0" w:oddVBand="0" w:evenVBand="0" w:oddHBand="1" w:evenHBand="0" w:firstRowFirstColumn="0" w:firstRowLastColumn="0" w:lastRowFirstColumn="0" w:lastRowLastColumn="0"/>
          <w:trHeight w:val="276"/>
        </w:trPr>
        <w:tc>
          <w:tcPr>
            <w:tcW w:w="3964" w:type="dxa"/>
            <w:tcBorders>
              <w:top w:val="single" w:sz="4" w:space="0" w:color="C9C9C9"/>
              <w:left w:val="single" w:sz="4" w:space="0" w:color="C9C9C9"/>
              <w:bottom w:val="single" w:sz="4" w:space="0" w:color="C9C9C9"/>
              <w:right w:val="single" w:sz="4" w:space="0" w:color="C9C9C9"/>
            </w:tcBorders>
            <w:noWrap/>
            <w:hideMark/>
          </w:tcPr>
          <w:p w14:paraId="1E307065"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Tijdelijke oppensioenstelling</w:t>
            </w:r>
          </w:p>
        </w:tc>
        <w:tc>
          <w:tcPr>
            <w:tcW w:w="2694" w:type="dxa"/>
            <w:tcBorders>
              <w:top w:val="single" w:sz="4" w:space="0" w:color="C9C9C9"/>
              <w:left w:val="single" w:sz="4" w:space="0" w:color="C9C9C9"/>
              <w:bottom w:val="single" w:sz="4" w:space="0" w:color="C9C9C9"/>
              <w:right w:val="single" w:sz="4" w:space="0" w:color="C9C9C9"/>
            </w:tcBorders>
            <w:noWrap/>
            <w:hideMark/>
          </w:tcPr>
          <w:p w14:paraId="43549634" w14:textId="77777777" w:rsidR="008276C7" w:rsidRPr="008276C7" w:rsidRDefault="008276C7" w:rsidP="008276C7">
            <w:pPr>
              <w:tabs>
                <w:tab w:val="clear" w:pos="3686"/>
              </w:tabs>
              <w:spacing w:line="276" w:lineRule="auto"/>
              <w:contextualSpacing w:val="0"/>
              <w:jc w:val="both"/>
              <w:rPr>
                <w:rFonts w:ascii="FlandersArtSans-Light" w:hAnsi="FlandersArtSans-Light"/>
                <w:color w:val="333333"/>
                <w:sz w:val="20"/>
                <w:szCs w:val="20"/>
                <w:lang w:val="nl-NL"/>
              </w:rPr>
            </w:pPr>
            <w:r w:rsidRPr="008276C7">
              <w:rPr>
                <w:rFonts w:ascii="FlandersArtSans-Light" w:hAnsi="FlandersArtSans-Light"/>
                <w:color w:val="333333"/>
                <w:sz w:val="20"/>
                <w:szCs w:val="20"/>
                <w:lang w:val="nl-NL"/>
              </w:rPr>
              <w:t>pensioen</w:t>
            </w:r>
          </w:p>
        </w:tc>
      </w:tr>
    </w:tbl>
    <w:p w14:paraId="3A31283D"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0AE17DD6"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07A52DC6" w14:textId="77777777" w:rsidR="008276C7" w:rsidRPr="008276C7" w:rsidRDefault="008276C7" w:rsidP="008276C7">
      <w:pPr>
        <w:numPr>
          <w:ilvl w:val="0"/>
          <w:numId w:val="33"/>
        </w:numPr>
        <w:pBdr>
          <w:top w:val="single" w:sz="4" w:space="1" w:color="auto"/>
          <w:left w:val="single" w:sz="4" w:space="4" w:color="auto"/>
          <w:bottom w:val="single" w:sz="4" w:space="1" w:color="auto"/>
          <w:right w:val="single" w:sz="4" w:space="4" w:color="auto"/>
        </w:pBdr>
        <w:tabs>
          <w:tab w:val="clear" w:pos="3686"/>
        </w:tabs>
        <w:spacing w:after="160" w:line="276" w:lineRule="auto"/>
        <w:contextualSpacing w:val="0"/>
        <w:jc w:val="both"/>
        <w:rPr>
          <w:rFonts w:ascii="FlandersArtSans-Light" w:eastAsia="Calibri" w:hAnsi="FlandersArtSans-Light" w:cs="Calibri"/>
          <w:color w:val="333333"/>
          <w:sz w:val="24"/>
          <w:szCs w:val="20"/>
        </w:rPr>
      </w:pPr>
      <w:r w:rsidRPr="008276C7">
        <w:rPr>
          <w:rFonts w:ascii="FlandersArtSans-Light" w:eastAsia="Calibri" w:hAnsi="FlandersArtSans-Light" w:cs="Calibri"/>
          <w:color w:val="333333"/>
          <w:sz w:val="24"/>
          <w:szCs w:val="20"/>
        </w:rPr>
        <w:t>Opleidingen tijdens het boekjaar</w:t>
      </w:r>
    </w:p>
    <w:p w14:paraId="66D9ACCA"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De vormingsactiviteiten waarover AgO kan rapporteren gaan over de opleidingen die geregistreerd worden in Vlimpers Leren.</w:t>
      </w:r>
    </w:p>
    <w:p w14:paraId="47C6B380"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De begindatum van de opleiding geldt als referentie om de opleiding te laten meetellen in een bepaald boekjaar. Het is dus mogelijk dat een opleiding in totaal 32u omvat en aanvangt in 2022 maar ook enkele uren in 2023 plaatsvinden. In dit voorbeeld zullen alle opleidingsuren en de bijhorende kost geteld worden bij boekjaar 2022.</w:t>
      </w:r>
    </w:p>
    <w:p w14:paraId="2CE1017B"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4F028634"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De rapportering houdt rekening met de uren en/of de kosten van de VTO-activiteiten die de volgende status hebben:</w:t>
      </w:r>
    </w:p>
    <w:p w14:paraId="2EE34D69"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‘In behandeling’, ‘Niet afgerond’, ‘Wacht op assessment’, ‘Voltooid’, ‘Gezakt’, ‘Afgemeld/te laat’ (enkel kost), ‘Deelname geannuleerd’ (enkel kost), ‘No show’ (enkel kost)</w:t>
      </w:r>
    </w:p>
    <w:p w14:paraId="611D8AC9"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45623276"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b/>
          <w:bCs/>
          <w:color w:val="333333"/>
          <w:sz w:val="20"/>
          <w:szCs w:val="20"/>
        </w:rPr>
        <w:t>Aantal betrokken werknemers :</w:t>
      </w:r>
      <w:r w:rsidRPr="008276C7">
        <w:rPr>
          <w:rFonts w:ascii="FlandersArtSans-Light" w:eastAsia="Calibri" w:hAnsi="FlandersArtSans-Light" w:cs="Calibri"/>
          <w:color w:val="333333"/>
          <w:sz w:val="20"/>
          <w:szCs w:val="20"/>
        </w:rPr>
        <w:t xml:space="preserve"> alle werknemers die een opleiding gevolgd hebben tijdens het boekjaar en die op moment van opleiding (aanvang opleiding) als personeelslid beschouwd werden volgens de definitie van </w:t>
      </w:r>
      <w:hyperlink r:id="rId26" w:history="1">
        <w:r w:rsidRPr="008276C7">
          <w:rPr>
            <w:rFonts w:ascii="FlandersArtSans-Light" w:eastAsia="Calibri" w:hAnsi="FlandersArtSans-Light" w:cs="Calibri"/>
            <w:color w:val="0563C1"/>
            <w:sz w:val="20"/>
            <w:szCs w:val="20"/>
            <w:u w:val="single"/>
          </w:rPr>
          <w:t>personeelsaantal</w:t>
        </w:r>
      </w:hyperlink>
      <w:r w:rsidRPr="008276C7">
        <w:rPr>
          <w:rFonts w:ascii="FlandersArtSans-Light" w:eastAsia="Calibri" w:hAnsi="FlandersArtSans-Light" w:cs="Calibri"/>
          <w:color w:val="333333"/>
          <w:sz w:val="20"/>
          <w:szCs w:val="20"/>
        </w:rPr>
        <w:t>.</w:t>
      </w:r>
    </w:p>
    <w:p w14:paraId="6336B2DB"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44785B2B"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b/>
          <w:bCs/>
          <w:color w:val="333333"/>
          <w:sz w:val="20"/>
          <w:szCs w:val="20"/>
        </w:rPr>
        <w:t>Aantal gevolgde opleidingsuren :</w:t>
      </w:r>
      <w:r w:rsidRPr="008276C7">
        <w:rPr>
          <w:rFonts w:ascii="FlandersArtSans-Light" w:eastAsia="Calibri" w:hAnsi="FlandersArtSans-Light" w:cs="Calibri"/>
          <w:color w:val="333333"/>
          <w:sz w:val="20"/>
          <w:szCs w:val="20"/>
        </w:rPr>
        <w:t xml:space="preserve"> het aantal uren opleiding die de betrokken werknemers volgden.</w:t>
      </w:r>
    </w:p>
    <w:p w14:paraId="584E51C4"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4FA3C18A"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roofErr w:type="spellStart"/>
      <w:r w:rsidRPr="008276C7">
        <w:rPr>
          <w:rFonts w:ascii="FlandersArtSans-Light" w:eastAsia="Calibri" w:hAnsi="FlandersArtSans-Light" w:cs="Calibri"/>
          <w:b/>
          <w:bCs/>
          <w:color w:val="333333"/>
          <w:sz w:val="20"/>
          <w:szCs w:val="20"/>
        </w:rPr>
        <w:t>Nettokosten</w:t>
      </w:r>
      <w:proofErr w:type="spellEnd"/>
      <w:r w:rsidRPr="008276C7">
        <w:rPr>
          <w:rFonts w:ascii="FlandersArtSans-Light" w:eastAsia="Calibri" w:hAnsi="FlandersArtSans-Light" w:cs="Calibri"/>
          <w:b/>
          <w:bCs/>
          <w:color w:val="333333"/>
          <w:sz w:val="20"/>
          <w:szCs w:val="20"/>
        </w:rPr>
        <w:t xml:space="preserve"> voor de onderneming :</w:t>
      </w:r>
      <w:r w:rsidRPr="008276C7">
        <w:rPr>
          <w:rFonts w:ascii="FlandersArtSans-Light" w:eastAsia="Calibri" w:hAnsi="FlandersArtSans-Light" w:cs="Calibri"/>
          <w:color w:val="333333"/>
          <w:sz w:val="20"/>
          <w:szCs w:val="20"/>
        </w:rPr>
        <w:t xml:space="preserve"> inschrijvingsgeld van de opleiding, </w:t>
      </w:r>
      <w:proofErr w:type="spellStart"/>
      <w:r w:rsidRPr="008276C7">
        <w:rPr>
          <w:rFonts w:ascii="FlandersArtSans-Light" w:eastAsia="Calibri" w:hAnsi="FlandersArtSans-Light" w:cs="Calibri"/>
          <w:color w:val="333333"/>
          <w:sz w:val="20"/>
          <w:szCs w:val="20"/>
        </w:rPr>
        <w:t>annulatiekost</w:t>
      </w:r>
      <w:proofErr w:type="spellEnd"/>
      <w:r w:rsidRPr="008276C7">
        <w:rPr>
          <w:rFonts w:ascii="FlandersArtSans-Light" w:eastAsia="Calibri" w:hAnsi="FlandersArtSans-Light" w:cs="Calibri"/>
          <w:color w:val="333333"/>
          <w:sz w:val="20"/>
          <w:szCs w:val="20"/>
        </w:rPr>
        <w:t xml:space="preserve"> indien opleiding geannuleerd wordt door cursist en/of transactiekosten (no show fee) indien cursist op de dag van de opleiding niet komt opdagen.</w:t>
      </w:r>
    </w:p>
    <w:p w14:paraId="5844B634"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5F0ED862" w14:textId="77777777" w:rsidR="008276C7" w:rsidRPr="008276C7" w:rsidRDefault="008276C7" w:rsidP="008276C7">
      <w:p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Voor de indeling tussen formele en informele opleidingen, maken we gebruik van onderstaande criteria om een onderscheid te maken:</w:t>
      </w:r>
    </w:p>
    <w:p w14:paraId="57900C3B"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b/>
          <w:bCs/>
          <w:color w:val="333333"/>
          <w:sz w:val="20"/>
          <w:szCs w:val="20"/>
        </w:rPr>
      </w:pPr>
      <w:r w:rsidRPr="008276C7">
        <w:rPr>
          <w:rFonts w:ascii="FlandersArtSans-Light" w:eastAsia="Calibri" w:hAnsi="FlandersArtSans-Light" w:cs="Calibri"/>
          <w:b/>
          <w:bCs/>
          <w:color w:val="333333"/>
          <w:sz w:val="20"/>
          <w:szCs w:val="20"/>
        </w:rPr>
        <w:t>Formele opleidingen:</w:t>
      </w:r>
    </w:p>
    <w:p w14:paraId="4C320B19" w14:textId="77777777" w:rsidR="008276C7" w:rsidRPr="008276C7" w:rsidRDefault="008276C7" w:rsidP="008276C7">
      <w:pPr>
        <w:numPr>
          <w:ilvl w:val="0"/>
          <w:numId w:val="37"/>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Groep </w:t>
      </w:r>
      <w:proofErr w:type="spellStart"/>
      <w:r w:rsidRPr="008276C7">
        <w:rPr>
          <w:rFonts w:ascii="FlandersArtSans-Light" w:eastAsia="Calibri" w:hAnsi="FlandersArtSans-Light" w:cs="Calibri"/>
          <w:color w:val="333333"/>
          <w:sz w:val="20"/>
          <w:szCs w:val="20"/>
        </w:rPr>
        <w:t>lerenden</w:t>
      </w:r>
      <w:proofErr w:type="spellEnd"/>
      <w:r w:rsidRPr="008276C7">
        <w:rPr>
          <w:rFonts w:ascii="FlandersArtSans-Light" w:eastAsia="Calibri" w:hAnsi="FlandersArtSans-Light" w:cs="Calibri"/>
          <w:color w:val="333333"/>
          <w:sz w:val="20"/>
          <w:szCs w:val="20"/>
        </w:rPr>
        <w:t xml:space="preserve"> en vaak ingericht door een derde partij </w:t>
      </w:r>
    </w:p>
    <w:p w14:paraId="36E0ABDA" w14:textId="77777777" w:rsidR="008276C7" w:rsidRPr="008276C7" w:rsidRDefault="008276C7" w:rsidP="008276C7">
      <w:pPr>
        <w:numPr>
          <w:ilvl w:val="0"/>
          <w:numId w:val="37"/>
        </w:numPr>
        <w:tabs>
          <w:tab w:val="clear" w:pos="3686"/>
        </w:tabs>
        <w:spacing w:after="160" w:line="276" w:lineRule="auto"/>
        <w:contextualSpacing w:val="0"/>
        <w:jc w:val="both"/>
        <w:rPr>
          <w:rFonts w:ascii="FlandersArtSans-Light" w:eastAsia="Calibri" w:hAnsi="FlandersArtSans-Light" w:cs="Times New Roman"/>
          <w:color w:val="333333"/>
          <w:sz w:val="20"/>
          <w:szCs w:val="20"/>
        </w:rPr>
      </w:pPr>
      <w:r w:rsidRPr="008276C7">
        <w:rPr>
          <w:rFonts w:ascii="FlandersArtSans-Light" w:eastAsia="Calibri" w:hAnsi="FlandersArtSans-Light" w:cs="Times New Roman"/>
          <w:color w:val="333333"/>
          <w:sz w:val="20"/>
          <w:szCs w:val="20"/>
        </w:rPr>
        <w:t>Klassikaal (zowel lokaal als online)</w:t>
      </w:r>
    </w:p>
    <w:p w14:paraId="642DA801" w14:textId="77777777" w:rsidR="008276C7" w:rsidRPr="008276C7" w:rsidRDefault="008276C7" w:rsidP="008276C7">
      <w:pPr>
        <w:numPr>
          <w:ilvl w:val="0"/>
          <w:numId w:val="37"/>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Externe training (altijd formeel, bij afspraak ook als deze online gevolgd wordt, externe partij is hier bepalend). Bij de Vlaamse overheid spreken we over externe training als de training niet georganiseerd wordt door een entiteit van de Vlaamse overheid.</w:t>
      </w:r>
    </w:p>
    <w:p w14:paraId="46931816" w14:textId="77777777" w:rsidR="008276C7" w:rsidRPr="008276C7" w:rsidRDefault="008276C7" w:rsidP="008276C7">
      <w:pPr>
        <w:numPr>
          <w:ilvl w:val="0"/>
          <w:numId w:val="37"/>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Training gaat door op een vooraf vastgelegd moment</w:t>
      </w:r>
    </w:p>
    <w:p w14:paraId="140FE926" w14:textId="77777777" w:rsidR="008276C7" w:rsidRPr="008276C7" w:rsidRDefault="008276C7" w:rsidP="008276C7">
      <w:pPr>
        <w:numPr>
          <w:ilvl w:val="0"/>
          <w:numId w:val="37"/>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Tijdens het opleidingsmoment is minstens 1 opleider/docent aanwezig (fysiek of virtueel)</w:t>
      </w:r>
    </w:p>
    <w:p w14:paraId="41701286"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10"/>
          <w:szCs w:val="10"/>
        </w:rPr>
      </w:pPr>
    </w:p>
    <w:p w14:paraId="03836F9B" w14:textId="77777777" w:rsidR="008276C7" w:rsidRPr="008276C7" w:rsidRDefault="008276C7" w:rsidP="008276C7">
      <w:pPr>
        <w:tabs>
          <w:tab w:val="clear" w:pos="3686"/>
        </w:tabs>
        <w:spacing w:line="276" w:lineRule="auto"/>
        <w:ind w:left="284"/>
        <w:contextualSpacing w:val="0"/>
        <w:jc w:val="both"/>
        <w:rPr>
          <w:rFonts w:ascii="FlandersArtSans-Light" w:eastAsia="Calibri" w:hAnsi="FlandersArtSans-Light" w:cs="Times New Roman"/>
          <w:color w:val="333333"/>
          <w:sz w:val="20"/>
          <w:szCs w:val="20"/>
        </w:rPr>
      </w:pPr>
      <w:r w:rsidRPr="008276C7">
        <w:rPr>
          <w:rFonts w:ascii="FlandersArtSans-Light" w:eastAsia="Calibri" w:hAnsi="FlandersArtSans-Light" w:cs="Times New Roman"/>
          <w:b/>
          <w:bCs/>
          <w:color w:val="333333"/>
          <w:sz w:val="20"/>
          <w:szCs w:val="20"/>
        </w:rPr>
        <w:t xml:space="preserve">Voorbeelden in Vlimpers Leren: </w:t>
      </w:r>
      <w:r w:rsidRPr="008276C7">
        <w:rPr>
          <w:rFonts w:ascii="FlandersArtSans-Light" w:eastAsia="Calibri" w:hAnsi="FlandersArtSans-Light" w:cs="Times New Roman"/>
          <w:color w:val="333333"/>
          <w:sz w:val="20"/>
          <w:szCs w:val="20"/>
        </w:rPr>
        <w:t>externe training en sessie</w:t>
      </w:r>
    </w:p>
    <w:p w14:paraId="645D4760"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6988254F"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b/>
          <w:bCs/>
          <w:color w:val="333333"/>
          <w:sz w:val="20"/>
          <w:szCs w:val="20"/>
        </w:rPr>
      </w:pPr>
      <w:r w:rsidRPr="008276C7">
        <w:rPr>
          <w:rFonts w:ascii="FlandersArtSans-Light" w:eastAsia="Calibri" w:hAnsi="FlandersArtSans-Light" w:cs="Calibri"/>
          <w:b/>
          <w:bCs/>
          <w:color w:val="333333"/>
          <w:sz w:val="20"/>
          <w:szCs w:val="20"/>
        </w:rPr>
        <w:t>Informele opleidingen:</w:t>
      </w:r>
    </w:p>
    <w:p w14:paraId="270C3612" w14:textId="77777777" w:rsidR="008276C7" w:rsidRPr="008276C7" w:rsidRDefault="008276C7" w:rsidP="008276C7">
      <w:pPr>
        <w:numPr>
          <w:ilvl w:val="0"/>
          <w:numId w:val="38"/>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Individuele leerling en hoge graad van zelforganisatie</w:t>
      </w:r>
    </w:p>
    <w:p w14:paraId="1A83195F" w14:textId="77777777" w:rsidR="008276C7" w:rsidRPr="008276C7" w:rsidRDefault="008276C7" w:rsidP="008276C7">
      <w:pPr>
        <w:numPr>
          <w:ilvl w:val="0"/>
          <w:numId w:val="38"/>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Opleiding wordt gevolgd op een zelf bepaald tijdstip</w:t>
      </w:r>
    </w:p>
    <w:p w14:paraId="32711A45" w14:textId="77777777" w:rsidR="008276C7" w:rsidRPr="008276C7" w:rsidRDefault="008276C7" w:rsidP="008276C7">
      <w:pPr>
        <w:numPr>
          <w:ilvl w:val="0"/>
          <w:numId w:val="38"/>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E-</w:t>
      </w:r>
      <w:proofErr w:type="spellStart"/>
      <w:r w:rsidRPr="008276C7">
        <w:rPr>
          <w:rFonts w:ascii="FlandersArtSans-Light" w:eastAsia="Calibri" w:hAnsi="FlandersArtSans-Light" w:cs="Calibri"/>
          <w:color w:val="333333"/>
          <w:sz w:val="20"/>
          <w:szCs w:val="20"/>
        </w:rPr>
        <w:t>learning</w:t>
      </w:r>
      <w:proofErr w:type="spellEnd"/>
      <w:r w:rsidRPr="008276C7">
        <w:rPr>
          <w:rFonts w:ascii="FlandersArtSans-Light" w:eastAsia="Calibri" w:hAnsi="FlandersArtSans-Light" w:cs="Calibri"/>
          <w:color w:val="333333"/>
          <w:sz w:val="20"/>
          <w:szCs w:val="20"/>
        </w:rPr>
        <w:t>: videotraining, training a.d.h.v. een document, ..</w:t>
      </w:r>
    </w:p>
    <w:p w14:paraId="38098ADB" w14:textId="77777777" w:rsidR="008276C7" w:rsidRPr="008276C7" w:rsidRDefault="008276C7" w:rsidP="008276C7">
      <w:pPr>
        <w:numPr>
          <w:ilvl w:val="0"/>
          <w:numId w:val="38"/>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Tijdens het leerproces is er geen opleider/docent aanwezig (fysiek of virtueel)</w:t>
      </w:r>
    </w:p>
    <w:p w14:paraId="6120B977" w14:textId="77777777" w:rsidR="008276C7" w:rsidRPr="008276C7" w:rsidRDefault="008276C7" w:rsidP="008276C7">
      <w:pPr>
        <w:numPr>
          <w:ilvl w:val="0"/>
          <w:numId w:val="38"/>
        </w:numPr>
        <w:tabs>
          <w:tab w:val="clear" w:pos="3686"/>
        </w:tabs>
        <w:spacing w:after="160"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‘Externe inhoud’ wordt </w:t>
      </w:r>
      <w:r w:rsidRPr="008276C7">
        <w:rPr>
          <w:rFonts w:ascii="FlandersArtSans-Light" w:eastAsia="Calibri" w:hAnsi="FlandersArtSans-Light" w:cs="Calibri"/>
          <w:color w:val="333333"/>
          <w:sz w:val="20"/>
          <w:szCs w:val="20"/>
          <w:u w:val="single"/>
        </w:rPr>
        <w:t>niet</w:t>
      </w:r>
      <w:r w:rsidRPr="008276C7">
        <w:rPr>
          <w:rFonts w:ascii="FlandersArtSans-Light" w:eastAsia="Calibri" w:hAnsi="FlandersArtSans-Light" w:cs="Calibri"/>
          <w:color w:val="333333"/>
          <w:sz w:val="20"/>
          <w:szCs w:val="20"/>
        </w:rPr>
        <w:t xml:space="preserve"> mee opgenomen als informele opleiding</w:t>
      </w:r>
    </w:p>
    <w:p w14:paraId="3F77F621"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10"/>
          <w:szCs w:val="10"/>
        </w:rPr>
      </w:pPr>
    </w:p>
    <w:p w14:paraId="782A190A" w14:textId="77777777" w:rsidR="008276C7" w:rsidRPr="008276C7" w:rsidRDefault="008276C7" w:rsidP="008276C7">
      <w:pPr>
        <w:tabs>
          <w:tab w:val="clear" w:pos="3686"/>
        </w:tabs>
        <w:spacing w:line="276" w:lineRule="auto"/>
        <w:ind w:left="284"/>
        <w:contextualSpacing w:val="0"/>
        <w:jc w:val="both"/>
        <w:rPr>
          <w:rFonts w:ascii="FlandersArtSans-Light" w:eastAsia="Calibri" w:hAnsi="FlandersArtSans-Light" w:cs="Times New Roman"/>
          <w:color w:val="333333"/>
          <w:sz w:val="20"/>
          <w:szCs w:val="20"/>
        </w:rPr>
      </w:pPr>
      <w:r w:rsidRPr="008276C7">
        <w:rPr>
          <w:rFonts w:ascii="FlandersArtSans-Light" w:eastAsia="Calibri" w:hAnsi="FlandersArtSans-Light" w:cs="Times New Roman"/>
          <w:b/>
          <w:bCs/>
          <w:color w:val="333333"/>
          <w:sz w:val="20"/>
          <w:szCs w:val="20"/>
        </w:rPr>
        <w:lastRenderedPageBreak/>
        <w:t>Voorbeelden in Vlimpers Leren:</w:t>
      </w:r>
      <w:r w:rsidRPr="008276C7">
        <w:rPr>
          <w:rFonts w:ascii="FlandersArtSans-Light" w:eastAsia="Calibri" w:hAnsi="FlandersArtSans-Light" w:cs="Times New Roman"/>
          <w:color w:val="333333"/>
          <w:sz w:val="20"/>
          <w:szCs w:val="20"/>
        </w:rPr>
        <w:t xml:space="preserve"> e-</w:t>
      </w:r>
      <w:proofErr w:type="spellStart"/>
      <w:r w:rsidRPr="008276C7">
        <w:rPr>
          <w:rFonts w:ascii="FlandersArtSans-Light" w:eastAsia="Calibri" w:hAnsi="FlandersArtSans-Light" w:cs="Times New Roman"/>
          <w:color w:val="333333"/>
          <w:sz w:val="20"/>
          <w:szCs w:val="20"/>
        </w:rPr>
        <w:t>learning</w:t>
      </w:r>
      <w:proofErr w:type="spellEnd"/>
      <w:r w:rsidRPr="008276C7">
        <w:rPr>
          <w:rFonts w:ascii="FlandersArtSans-Light" w:eastAsia="Calibri" w:hAnsi="FlandersArtSans-Light" w:cs="Times New Roman"/>
          <w:color w:val="333333"/>
          <w:sz w:val="20"/>
          <w:szCs w:val="20"/>
        </w:rPr>
        <w:t xml:space="preserve"> en video</w:t>
      </w:r>
    </w:p>
    <w:p w14:paraId="020F98A9"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2B6040F8"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Aangezien dat </w:t>
      </w:r>
      <w:proofErr w:type="spellStart"/>
      <w:r w:rsidRPr="008276C7">
        <w:rPr>
          <w:rFonts w:ascii="FlandersArtSans-Light" w:eastAsia="Calibri" w:hAnsi="FlandersArtSans-Light" w:cs="Calibri"/>
          <w:color w:val="333333"/>
          <w:sz w:val="20"/>
          <w:szCs w:val="20"/>
        </w:rPr>
        <w:t>BIO’s</w:t>
      </w:r>
      <w:proofErr w:type="spellEnd"/>
      <w:r w:rsidRPr="008276C7">
        <w:rPr>
          <w:rFonts w:ascii="FlandersArtSans-Light" w:eastAsia="Calibri" w:hAnsi="FlandersArtSans-Light" w:cs="Calibri"/>
          <w:color w:val="333333"/>
          <w:sz w:val="20"/>
          <w:szCs w:val="20"/>
        </w:rPr>
        <w:t xml:space="preserve"> niet ressorteren onder de definitie </w:t>
      </w:r>
      <w:hyperlink r:id="rId27" w:history="1">
        <w:r w:rsidRPr="008276C7">
          <w:rPr>
            <w:rFonts w:ascii="FlandersArtSans-Light" w:eastAsia="Calibri" w:hAnsi="FlandersArtSans-Light" w:cs="Calibri"/>
            <w:color w:val="0563C1"/>
            <w:sz w:val="20"/>
            <w:szCs w:val="20"/>
            <w:u w:val="single"/>
          </w:rPr>
          <w:t>personeelsaantal</w:t>
        </w:r>
      </w:hyperlink>
      <w:r w:rsidRPr="008276C7">
        <w:rPr>
          <w:rFonts w:ascii="FlandersArtSans-Light" w:eastAsia="Calibri" w:hAnsi="FlandersArtSans-Light" w:cs="Calibri"/>
          <w:color w:val="auto"/>
          <w:sz w:val="20"/>
          <w:szCs w:val="20"/>
        </w:rPr>
        <w:t>,</w:t>
      </w:r>
      <w:r w:rsidRPr="008276C7">
        <w:rPr>
          <w:rFonts w:ascii="FlandersArtSans-Light" w:eastAsia="Calibri" w:hAnsi="FlandersArtSans-Light" w:cs="Calibri"/>
          <w:color w:val="333333"/>
          <w:sz w:val="20"/>
          <w:szCs w:val="20"/>
        </w:rPr>
        <w:t xml:space="preserve"> wordt de rubriek ‘Totaal van de initiële beroepsopleidingsinitiatieven ten laste van de werkgever’ niet opgenomen in de rapportering van de sociale balans.</w:t>
      </w:r>
    </w:p>
    <w:p w14:paraId="26A93F11"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45E538E8"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6E9BE685"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6DE76D15"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6250A6B4" w14:textId="77777777" w:rsidR="008276C7" w:rsidRPr="008276C7" w:rsidRDefault="008276C7" w:rsidP="008276C7">
      <w:pPr>
        <w:pBdr>
          <w:top w:val="single" w:sz="4" w:space="1" w:color="auto"/>
          <w:left w:val="single" w:sz="4" w:space="4" w:color="auto"/>
          <w:bottom w:val="single" w:sz="4" w:space="1" w:color="auto"/>
          <w:right w:val="single" w:sz="4" w:space="4" w:color="auto"/>
        </w:pBdr>
        <w:tabs>
          <w:tab w:val="clear" w:pos="3686"/>
        </w:tabs>
        <w:spacing w:after="160" w:line="276" w:lineRule="auto"/>
        <w:contextualSpacing w:val="0"/>
        <w:jc w:val="both"/>
        <w:rPr>
          <w:rFonts w:ascii="FlandersArtSans-Light" w:eastAsia="Calibri" w:hAnsi="FlandersArtSans-Light" w:cs="Times New Roman"/>
          <w:color w:val="333333"/>
          <w:sz w:val="24"/>
          <w:szCs w:val="24"/>
        </w:rPr>
      </w:pPr>
      <w:r w:rsidRPr="008276C7">
        <w:rPr>
          <w:rFonts w:ascii="FlandersArtSans-Light" w:eastAsia="Calibri" w:hAnsi="FlandersArtSans-Light" w:cs="Times New Roman"/>
          <w:color w:val="333333"/>
          <w:sz w:val="24"/>
          <w:szCs w:val="24"/>
        </w:rPr>
        <w:t>Voorziening over te dragen vakantiedagen</w:t>
      </w:r>
    </w:p>
    <w:p w14:paraId="4B182CC5"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De vakantiedagen die in rekening worden gebracht, gaan over het jaarlijks verlof zoals dit in het Vlaams Personeelsstatuut opgenomen is. Sinds 2020 horen hier ook de overgedragen dagen wegens ziekte* bij. Deze dagen worden namelijk ook uitbetaald bij uitdiensttreding. </w:t>
      </w:r>
    </w:p>
    <w:p w14:paraId="797A5230" w14:textId="77777777" w:rsidR="008276C7" w:rsidRPr="008276C7" w:rsidRDefault="008276C7" w:rsidP="008276C7">
      <w:pPr>
        <w:tabs>
          <w:tab w:val="clear" w:pos="3686"/>
        </w:tabs>
        <w:spacing w:line="276" w:lineRule="auto"/>
        <w:ind w:left="720"/>
        <w:jc w:val="both"/>
        <w:textAlignment w:val="center"/>
        <w:rPr>
          <w:rFonts w:ascii="FlandersArtSans-Light" w:eastAsia="Times New Roman" w:hAnsi="FlandersArtSans-Light" w:cs="Calibri"/>
          <w:color w:val="333333"/>
          <w:sz w:val="20"/>
          <w:szCs w:val="20"/>
          <w:lang w:eastAsia="nl-BE"/>
        </w:rPr>
      </w:pPr>
    </w:p>
    <w:p w14:paraId="64AFE65C" w14:textId="77777777" w:rsidR="008276C7" w:rsidRPr="008276C7" w:rsidRDefault="008276C7" w:rsidP="008276C7">
      <w:pPr>
        <w:tabs>
          <w:tab w:val="clear" w:pos="3686"/>
        </w:tabs>
        <w:spacing w:line="276" w:lineRule="auto"/>
        <w:jc w:val="both"/>
        <w:textAlignment w:val="center"/>
        <w:rPr>
          <w:rFonts w:ascii="FlandersArtSans-Light" w:eastAsia="Calibri" w:hAnsi="FlandersArtSans-Light" w:cs="Calibri"/>
          <w:color w:val="333333"/>
          <w:sz w:val="16"/>
          <w:szCs w:val="16"/>
        </w:rPr>
      </w:pPr>
      <w:r w:rsidRPr="008276C7">
        <w:rPr>
          <w:rFonts w:ascii="FlandersArtSans-Light" w:eastAsia="Times New Roman" w:hAnsi="FlandersArtSans-Light" w:cs="Calibri"/>
          <w:color w:val="333333"/>
          <w:sz w:val="20"/>
          <w:szCs w:val="20"/>
          <w:lang w:eastAsia="nl-BE"/>
        </w:rPr>
        <w:t>*</w:t>
      </w:r>
      <w:r w:rsidRPr="008276C7">
        <w:rPr>
          <w:rFonts w:ascii="FlandersArtSans-Light" w:eastAsia="Times New Roman" w:hAnsi="FlandersArtSans-Light" w:cs="Calibri"/>
          <w:color w:val="333333"/>
          <w:sz w:val="16"/>
          <w:szCs w:val="16"/>
          <w:lang w:eastAsia="nl-BE"/>
        </w:rPr>
        <w:t>Overgedragen dagen wegens ziekte: e</w:t>
      </w:r>
      <w:r w:rsidRPr="008276C7">
        <w:rPr>
          <w:rFonts w:ascii="FlandersArtSans-Light" w:eastAsia="Calibri" w:hAnsi="FlandersArtSans-Light" w:cs="Calibri"/>
          <w:color w:val="333333"/>
          <w:sz w:val="16"/>
          <w:szCs w:val="16"/>
        </w:rPr>
        <w:t>nkel de dagen met status ‘goedgekeurd’ of ‘goedgekeurd met aanpassingen’ worden in rekening gebracht</w:t>
      </w:r>
    </w:p>
    <w:p w14:paraId="4B25390E"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6E0A9B8F"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De personen waarover wordt gerapporteerd, zijn de personen volgens de definitie </w:t>
      </w:r>
      <w:hyperlink r:id="rId28" w:history="1">
        <w:r w:rsidRPr="008276C7">
          <w:rPr>
            <w:rFonts w:ascii="FlandersArtSans-Light" w:eastAsia="Calibri" w:hAnsi="FlandersArtSans-Light" w:cs="Calibri"/>
            <w:color w:val="0563C1"/>
            <w:sz w:val="20"/>
            <w:szCs w:val="20"/>
            <w:u w:val="single"/>
          </w:rPr>
          <w:t>personeelsaantal</w:t>
        </w:r>
      </w:hyperlink>
      <w:r w:rsidRPr="008276C7">
        <w:rPr>
          <w:rFonts w:ascii="FlandersArtSans-Light" w:eastAsia="Calibri" w:hAnsi="FlandersArtSans-Light" w:cs="Calibri"/>
          <w:color w:val="333333"/>
          <w:sz w:val="20"/>
          <w:szCs w:val="20"/>
        </w:rPr>
        <w:t xml:space="preserve"> die in dienst zijn op datum van 31 december van het betrokken boekjaar. De vakantiedagen van personen die in de loop van het boekjaar uitdienst zijn gegaan, worden enkel opgenomen in het tabblad ‘uitbetaalde vakantiedagen’. In het rapport wordt dit deel dan ook in een apart tabblad opgenomen.</w:t>
      </w:r>
    </w:p>
    <w:p w14:paraId="27FEB61C"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719D1F12"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Times New Roman"/>
          <w:i/>
          <w:iCs/>
          <w:color w:val="333333"/>
          <w:sz w:val="20"/>
          <w:szCs w:val="20"/>
        </w:rPr>
      </w:pPr>
      <w:r w:rsidRPr="008276C7">
        <w:rPr>
          <w:rFonts w:ascii="Calibri" w:eastAsia="Calibri" w:hAnsi="Calibri" w:cs="Times New Roman"/>
          <w:noProof/>
          <w:color w:val="auto"/>
        </w:rPr>
        <w:drawing>
          <wp:inline distT="0" distB="0" distL="0" distR="0" wp14:anchorId="7D3FF1D4" wp14:editId="192D4F4C">
            <wp:extent cx="158750" cy="165100"/>
            <wp:effectExtent l="0" t="0" r="0" b="6350"/>
            <wp:docPr id="9" name="Afbeelding 9" descr="Uitroep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Uitroepteken met effen opvulling"/>
                    <pic:cNvPicPr/>
                  </pic:nvPicPr>
                  <pic:blipFill>
                    <a:blip r:embed="rId14" cstate="print"/>
                    <a:stretch>
                      <a:fillRect/>
                    </a:stretch>
                  </pic:blipFill>
                  <pic:spPr>
                    <a:xfrm flipH="1">
                      <a:off x="0" y="0"/>
                      <a:ext cx="158750" cy="165100"/>
                    </a:xfrm>
                    <a:prstGeom prst="rect">
                      <a:avLst/>
                    </a:prstGeom>
                  </pic:spPr>
                </pic:pic>
              </a:graphicData>
            </a:graphic>
          </wp:inline>
        </w:drawing>
      </w:r>
      <w:r w:rsidRPr="008276C7">
        <w:rPr>
          <w:rFonts w:ascii="FlandersArtSans-Light" w:eastAsia="Calibri" w:hAnsi="FlandersArtSans-Light" w:cs="Times New Roman"/>
          <w:color w:val="333333"/>
          <w:sz w:val="20"/>
          <w:szCs w:val="20"/>
        </w:rPr>
        <w:t>Buitenlandpersoneel (met uitzondering van AMDK) en de entiteit ILVO (Instituut voor Landbouw- en Visserijonderzoek) worden uit dit rapport gefilterd. Aangezien hun verlof niet geregistreerd wordt in Vlimpers, zouden de cijfers in het rapport een vertekend beeld geven .</w:t>
      </w:r>
    </w:p>
    <w:p w14:paraId="33BDD9A5"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15535C32"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b/>
          <w:color w:val="333333"/>
          <w:sz w:val="20"/>
          <w:szCs w:val="20"/>
        </w:rPr>
      </w:pPr>
      <w:r w:rsidRPr="008276C7">
        <w:rPr>
          <w:rFonts w:ascii="FlandersArtSans-Light" w:eastAsia="Calibri" w:hAnsi="FlandersArtSans-Light" w:cs="Calibri"/>
          <w:b/>
          <w:color w:val="333333"/>
          <w:sz w:val="20"/>
          <w:szCs w:val="20"/>
        </w:rPr>
        <w:t>Overgedragen vakantiedagen</w:t>
      </w:r>
    </w:p>
    <w:p w14:paraId="3A04A80E"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Het aantal over te dragen vakantiedagen van boekjaar X-1 naar boekjaar X van de personen in dienst per 31/12 van het boekjaar X. Bijvoorbeeld bij rapportering over boekjaar 2023 betekent dit iedereen in dienst op 31/12/2023 en dagen die overgedragen worden van 2022 naar 2023.</w:t>
      </w:r>
    </w:p>
    <w:p w14:paraId="5FAFFC46"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7D6DE570"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b/>
          <w:color w:val="333333"/>
          <w:sz w:val="20"/>
          <w:szCs w:val="20"/>
        </w:rPr>
      </w:pPr>
      <w:r w:rsidRPr="008276C7">
        <w:rPr>
          <w:rFonts w:ascii="FlandersArtSans-Light" w:eastAsia="Calibri" w:hAnsi="FlandersArtSans-Light" w:cs="Calibri"/>
          <w:b/>
          <w:color w:val="333333"/>
          <w:sz w:val="20"/>
          <w:szCs w:val="20"/>
        </w:rPr>
        <w:t>Toegekende vakantiedagen</w:t>
      </w:r>
    </w:p>
    <w:p w14:paraId="7C07FBFC"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Het aantal toegekende vakantiedagen voor het boekjaar X.</w:t>
      </w:r>
    </w:p>
    <w:p w14:paraId="595AEDF4"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106789C7"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b/>
          <w:color w:val="333333"/>
          <w:sz w:val="20"/>
          <w:szCs w:val="20"/>
        </w:rPr>
      </w:pPr>
      <w:r w:rsidRPr="008276C7">
        <w:rPr>
          <w:rFonts w:ascii="FlandersArtSans-Light" w:eastAsia="Calibri" w:hAnsi="FlandersArtSans-Light" w:cs="Calibri"/>
          <w:b/>
          <w:color w:val="333333"/>
          <w:sz w:val="20"/>
          <w:szCs w:val="20"/>
        </w:rPr>
        <w:t>Opgenomen vakantiedagen</w:t>
      </w:r>
    </w:p>
    <w:p w14:paraId="6F1D4C7D"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Times New Roman"/>
          <w:color w:val="333333"/>
          <w:sz w:val="20"/>
          <w:szCs w:val="20"/>
        </w:rPr>
      </w:pPr>
      <w:r w:rsidRPr="008276C7">
        <w:rPr>
          <w:rFonts w:ascii="FlandersArtSans-Light" w:eastAsia="Calibri" w:hAnsi="FlandersArtSans-Light" w:cs="Times New Roman"/>
          <w:color w:val="333333"/>
          <w:sz w:val="20"/>
          <w:szCs w:val="20"/>
        </w:rPr>
        <w:t>Alle vakantiedagen die het personeelslid, dat op 31 december van het boekjaar in dienst was, in de loop van het boekjaar heeft opgenomen.</w:t>
      </w:r>
    </w:p>
    <w:p w14:paraId="520C5643"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3E56361C"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b/>
          <w:color w:val="333333"/>
          <w:sz w:val="20"/>
          <w:szCs w:val="20"/>
        </w:rPr>
      </w:pPr>
      <w:r w:rsidRPr="008276C7">
        <w:rPr>
          <w:rFonts w:ascii="FlandersArtSans-Light" w:eastAsia="Calibri" w:hAnsi="FlandersArtSans-Light" w:cs="Calibri"/>
          <w:b/>
          <w:color w:val="333333"/>
          <w:sz w:val="20"/>
          <w:szCs w:val="20"/>
        </w:rPr>
        <w:t>Vervallen vakantiedagen</w:t>
      </w:r>
    </w:p>
    <w:p w14:paraId="0C66ADFC"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De resterende vakantiedagen op 31 december die het personeelslid niet kan overdragen naar boekjaar X+1.</w:t>
      </w:r>
    </w:p>
    <w:p w14:paraId="5A2D5FE8"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De rekenregel die hier wordt toegepast is als volgt: ‘rest jaarlijks verlof lopend jaar X’ min ‘overgedragen verlof naar jaar X+1’.</w:t>
      </w:r>
    </w:p>
    <w:p w14:paraId="19C52C70"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3C468068"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b/>
          <w:color w:val="333333"/>
          <w:sz w:val="20"/>
          <w:szCs w:val="20"/>
        </w:rPr>
      </w:pPr>
      <w:r w:rsidRPr="008276C7">
        <w:rPr>
          <w:rFonts w:ascii="FlandersArtSans-Light" w:eastAsia="Calibri" w:hAnsi="FlandersArtSans-Light" w:cs="Calibri"/>
          <w:b/>
          <w:color w:val="333333"/>
          <w:sz w:val="20"/>
          <w:szCs w:val="20"/>
        </w:rPr>
        <w:t>Over te dragen vakantiedagen</w:t>
      </w:r>
    </w:p>
    <w:p w14:paraId="77B8E6B3"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Gelijkaardig aan ‘overgedragen vakantiedagen' maar van boekjaar X naar boekjaar X+1.</w:t>
      </w:r>
    </w:p>
    <w:p w14:paraId="0B7767D4"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Wat voor de rapportering begin 2023 neerkomt op over te dragen vakantiedagen van boekjaar 2022 naar boekjaar 2023.</w:t>
      </w:r>
    </w:p>
    <w:p w14:paraId="7ED6DACC"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1394B973"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Times New Roman"/>
          <w:b/>
          <w:bCs/>
          <w:color w:val="333333"/>
          <w:sz w:val="20"/>
          <w:szCs w:val="20"/>
        </w:rPr>
      </w:pPr>
      <w:r w:rsidRPr="008276C7">
        <w:rPr>
          <w:rFonts w:ascii="FlandersArtSans-Light" w:eastAsia="Calibri" w:hAnsi="FlandersArtSans-Light" w:cs="Times New Roman"/>
          <w:b/>
          <w:bCs/>
          <w:color w:val="333333"/>
          <w:sz w:val="20"/>
          <w:szCs w:val="20"/>
        </w:rPr>
        <w:t>Voorziening over te dragen vakantiedagen</w:t>
      </w:r>
    </w:p>
    <w:p w14:paraId="4B9B35A3"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Hier nemen we de jaarbasis van december van het betrokken boekjaar om te berekenen hoeveel de over te dragen vakantiedagen zouden kosten als het personeelslid uitdienst zou gaan.</w:t>
      </w:r>
    </w:p>
    <w:p w14:paraId="1C658549"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7DB6F78A"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Times New Roman"/>
          <w:color w:val="333333"/>
          <w:sz w:val="20"/>
          <w:szCs w:val="20"/>
        </w:rPr>
      </w:pPr>
      <w:r w:rsidRPr="008276C7">
        <w:rPr>
          <w:rFonts w:ascii="FlandersArtSans-Light" w:eastAsia="Calibri" w:hAnsi="FlandersArtSans-Light" w:cs="Times New Roman"/>
          <w:color w:val="333333"/>
          <w:sz w:val="20"/>
          <w:szCs w:val="20"/>
        </w:rPr>
        <w:t>Formule berekening voorziening over te dragen vakantiedagen: ( (jaarbasis à 100% + h/s-toelage à 100% + Tijdelijke functieverzwaring à 100%) / 260 * aantal over te dragen vakantiedagen) * index * patronale bijdrage + bijdrage Pool der Parastatalen</w:t>
      </w:r>
    </w:p>
    <w:p w14:paraId="0C76E38E"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4804664C"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6BD555C9"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b/>
          <w:color w:val="333333"/>
          <w:sz w:val="20"/>
          <w:szCs w:val="20"/>
        </w:rPr>
      </w:pPr>
      <w:r w:rsidRPr="008276C7">
        <w:rPr>
          <w:rFonts w:ascii="FlandersArtSans-Light" w:eastAsia="Calibri" w:hAnsi="FlandersArtSans-Light" w:cs="Calibri"/>
          <w:b/>
          <w:color w:val="333333"/>
          <w:sz w:val="20"/>
          <w:szCs w:val="20"/>
        </w:rPr>
        <w:t>Uitbetaalde vakantiedagen</w:t>
      </w:r>
    </w:p>
    <w:p w14:paraId="7248FA99"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Voor dit deel wordt er afgeweken van de scope dat het personeelslid in dienst moet zijn op 31 december van het boekjaar. Wel houden we nog steeds rekening met de rapporteringsdefinitie van </w:t>
      </w:r>
      <w:hyperlink r:id="rId29" w:history="1">
        <w:r w:rsidRPr="008276C7">
          <w:rPr>
            <w:rFonts w:ascii="FlandersArtSans-Light" w:eastAsia="Calibri" w:hAnsi="FlandersArtSans-Light" w:cs="Calibri"/>
            <w:color w:val="0563C1"/>
            <w:sz w:val="20"/>
            <w:szCs w:val="20"/>
            <w:u w:val="single"/>
          </w:rPr>
          <w:t>personeelsaantal</w:t>
        </w:r>
      </w:hyperlink>
      <w:r w:rsidRPr="008276C7">
        <w:rPr>
          <w:rFonts w:ascii="FlandersArtSans-Light" w:eastAsia="Calibri" w:hAnsi="FlandersArtSans-Light" w:cs="Calibri"/>
          <w:color w:val="0563C1"/>
          <w:sz w:val="20"/>
          <w:szCs w:val="20"/>
          <w:u w:val="single"/>
        </w:rPr>
        <w:t>.</w:t>
      </w:r>
    </w:p>
    <w:p w14:paraId="74C2C613"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45CE9D65" w14:textId="4506F08E"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Hier worden alle vakantiedagen opgenomen die gedurende het boekjaar werden uitbetaald via looncode 1030 (Niet opgenomen verlofdagen). Ook de uitbetaling van de niet-opgenomen dagen van de teller ‘overgedragen verlof wegens ziekte’ worden mee opgenomen.</w:t>
      </w:r>
    </w:p>
    <w:p w14:paraId="227905D5"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17E18390"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4180F438" w14:textId="77777777" w:rsidR="008276C7" w:rsidRPr="008276C7" w:rsidRDefault="008276C7" w:rsidP="008276C7">
      <w:pPr>
        <w:pBdr>
          <w:top w:val="single" w:sz="4" w:space="1" w:color="auto"/>
          <w:left w:val="single" w:sz="4" w:space="4" w:color="auto"/>
          <w:bottom w:val="single" w:sz="4" w:space="1" w:color="auto"/>
          <w:right w:val="single" w:sz="4" w:space="4" w:color="auto"/>
        </w:pBdr>
        <w:tabs>
          <w:tab w:val="clear" w:pos="3686"/>
        </w:tabs>
        <w:spacing w:after="160" w:line="276" w:lineRule="auto"/>
        <w:contextualSpacing w:val="0"/>
        <w:jc w:val="both"/>
        <w:rPr>
          <w:rFonts w:ascii="FlandersArtSans-Light" w:eastAsia="Calibri" w:hAnsi="FlandersArtSans-Light" w:cs="Calibri"/>
          <w:color w:val="333333"/>
          <w:sz w:val="24"/>
          <w:szCs w:val="20"/>
        </w:rPr>
      </w:pPr>
      <w:r w:rsidRPr="008276C7">
        <w:rPr>
          <w:rFonts w:ascii="FlandersArtSans-Light" w:eastAsia="Calibri" w:hAnsi="FlandersArtSans-Light" w:cs="Calibri"/>
          <w:color w:val="333333"/>
          <w:sz w:val="24"/>
          <w:szCs w:val="20"/>
        </w:rPr>
        <w:t>Voorziening overuren (teller uitzonderlijk werken)</w:t>
      </w:r>
    </w:p>
    <w:p w14:paraId="0B25D812"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 xml:space="preserve">Dit rapport toont het saldo van de teller uitzonderlijk werken op 31/12 van het betrokken boekjaar. Het saldo wordt weergegeven in uren. Ook hier worden enkel de personeelsleden opgenomen die vallen onder de rapporteringsdefinitie </w:t>
      </w:r>
      <w:hyperlink r:id="rId30" w:history="1">
        <w:r w:rsidRPr="008276C7">
          <w:rPr>
            <w:rFonts w:ascii="FlandersArtSans-Light" w:eastAsia="Calibri" w:hAnsi="FlandersArtSans-Light" w:cs="Calibri"/>
            <w:color w:val="0563C1"/>
            <w:sz w:val="20"/>
            <w:szCs w:val="20"/>
            <w:u w:val="single"/>
          </w:rPr>
          <w:t>personeelsaantal</w:t>
        </w:r>
      </w:hyperlink>
      <w:r w:rsidRPr="008276C7">
        <w:rPr>
          <w:rFonts w:ascii="FlandersArtSans-Light" w:eastAsia="Calibri" w:hAnsi="FlandersArtSans-Light" w:cs="Calibri"/>
          <w:color w:val="0563C1"/>
          <w:sz w:val="20"/>
          <w:szCs w:val="20"/>
        </w:rPr>
        <w:t xml:space="preserve"> </w:t>
      </w:r>
      <w:r w:rsidRPr="008276C7">
        <w:rPr>
          <w:rFonts w:ascii="FlandersArtSans-Light" w:eastAsia="Calibri" w:hAnsi="FlandersArtSans-Light" w:cs="Calibri"/>
          <w:color w:val="333333"/>
          <w:sz w:val="20"/>
          <w:szCs w:val="20"/>
        </w:rPr>
        <w:t xml:space="preserve">en op 31/12 van het boekjaar in dienst zijn. </w:t>
      </w:r>
    </w:p>
    <w:p w14:paraId="45DEE834"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137EFF8A"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r w:rsidRPr="008276C7">
        <w:rPr>
          <w:rFonts w:ascii="FlandersArtSans-Light" w:eastAsia="Calibri" w:hAnsi="FlandersArtSans-Light" w:cs="Calibri"/>
          <w:color w:val="333333"/>
          <w:sz w:val="20"/>
          <w:szCs w:val="20"/>
        </w:rPr>
        <w:t>Het is niet mogelijk om hiervoor een provisie of bedrag tegenover te stellen aangezien niet alle overuren, indien ze zouden uitbetaald worden, met dezelfde coëfficiënt uitbetaald worden.</w:t>
      </w:r>
    </w:p>
    <w:p w14:paraId="0A1E1326" w14:textId="77777777" w:rsidR="008276C7" w:rsidRPr="008276C7" w:rsidRDefault="008276C7" w:rsidP="008276C7">
      <w:pPr>
        <w:tabs>
          <w:tab w:val="clear" w:pos="3686"/>
        </w:tabs>
        <w:spacing w:line="276" w:lineRule="auto"/>
        <w:contextualSpacing w:val="0"/>
        <w:jc w:val="both"/>
        <w:rPr>
          <w:rFonts w:ascii="FlandersArtSans-Light" w:eastAsia="Calibri" w:hAnsi="FlandersArtSans-Light" w:cs="Calibri"/>
          <w:color w:val="333333"/>
          <w:sz w:val="20"/>
          <w:szCs w:val="20"/>
        </w:rPr>
      </w:pPr>
    </w:p>
    <w:p w14:paraId="28F49AB3" w14:textId="77777777" w:rsidR="008276C7" w:rsidRDefault="008276C7" w:rsidP="008276C7">
      <w:pPr>
        <w:spacing w:line="276" w:lineRule="auto"/>
        <w:jc w:val="both"/>
        <w:rPr>
          <w:rFonts w:ascii="FlandersArtSans-Light" w:hAnsi="FlandersArtSans-Light"/>
          <w:color w:val="333333"/>
          <w:sz w:val="20"/>
          <w:szCs w:val="20"/>
        </w:rPr>
      </w:pPr>
      <w:r w:rsidRPr="008276C7">
        <w:rPr>
          <w:rFonts w:ascii="Calibri" w:eastAsia="Calibri" w:hAnsi="Calibri" w:cs="Times New Roman"/>
          <w:noProof/>
          <w:color w:val="auto"/>
        </w:rPr>
        <w:drawing>
          <wp:inline distT="0" distB="0" distL="0" distR="0" wp14:anchorId="7A47E50E" wp14:editId="332B511C">
            <wp:extent cx="158750" cy="158750"/>
            <wp:effectExtent l="0" t="0" r="0" b="0"/>
            <wp:docPr id="10" name="Picture 6" descr="Uitroep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itroepteken met effen opvulli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158750" cy="158750"/>
                    </a:xfrm>
                    <a:prstGeom prst="rect">
                      <a:avLst/>
                    </a:prstGeom>
                    <a:noFill/>
                    <a:ln>
                      <a:noFill/>
                    </a:ln>
                  </pic:spPr>
                </pic:pic>
              </a:graphicData>
            </a:graphic>
          </wp:inline>
        </w:drawing>
      </w:r>
      <w:r w:rsidRPr="008276C7">
        <w:rPr>
          <w:rFonts w:ascii="FlandersArtSans-Light" w:eastAsia="Calibri" w:hAnsi="FlandersArtSans-Light" w:cs="Times New Roman"/>
          <w:color w:val="333333"/>
          <w:sz w:val="20"/>
          <w:szCs w:val="20"/>
        </w:rPr>
        <w:t xml:space="preserve">Dit rapport is enkel van toepassing voor de gebruikers van de </w:t>
      </w:r>
      <w:r>
        <w:rPr>
          <w:rFonts w:ascii="FlandersArtSans-Light" w:hAnsi="FlandersArtSans-Light"/>
          <w:color w:val="333333"/>
          <w:sz w:val="20"/>
          <w:szCs w:val="20"/>
        </w:rPr>
        <w:t>specifieke teller uitzonderlijk werken.</w:t>
      </w:r>
    </w:p>
    <w:p w14:paraId="7B95D89D" w14:textId="4ADF846B" w:rsidR="00CF559C" w:rsidRPr="003D7013" w:rsidRDefault="00CF559C" w:rsidP="008276C7">
      <w:pPr>
        <w:rPr>
          <w:rFonts w:asciiTheme="majorHAnsi" w:hAnsiTheme="majorHAnsi"/>
        </w:rPr>
      </w:pPr>
    </w:p>
    <w:sectPr w:rsidR="00CF559C" w:rsidRPr="003D7013" w:rsidSect="00E71C05">
      <w:footerReference w:type="even" r:id="rId32"/>
      <w:footerReference w:type="default" r:id="rId33"/>
      <w:headerReference w:type="first" r:id="rId34"/>
      <w:footerReference w:type="first" r:id="rId35"/>
      <w:type w:val="continuous"/>
      <w:pgSz w:w="11906" w:h="16838" w:code="9"/>
      <w:pgMar w:top="1440" w:right="851" w:bottom="1440"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68DB" w14:textId="77777777" w:rsidR="005831B8" w:rsidRDefault="005831B8" w:rsidP="00F11703">
      <w:pPr>
        <w:spacing w:line="240" w:lineRule="auto"/>
      </w:pPr>
      <w:r>
        <w:separator/>
      </w:r>
    </w:p>
    <w:p w14:paraId="52C37E56" w14:textId="77777777" w:rsidR="005831B8" w:rsidRDefault="005831B8"/>
  </w:endnote>
  <w:endnote w:type="continuationSeparator" w:id="0">
    <w:p w14:paraId="18BEDA00" w14:textId="77777777" w:rsidR="005831B8" w:rsidRDefault="005831B8" w:rsidP="00F11703">
      <w:pPr>
        <w:spacing w:line="240" w:lineRule="auto"/>
      </w:pPr>
      <w:r>
        <w:continuationSeparator/>
      </w:r>
    </w:p>
    <w:p w14:paraId="6CBDEA32" w14:textId="77777777" w:rsidR="005831B8" w:rsidRDefault="005831B8"/>
  </w:endnote>
  <w:endnote w:type="continuationNotice" w:id="1">
    <w:p w14:paraId="24B2DADA" w14:textId="77777777" w:rsidR="005831B8" w:rsidRDefault="005831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embedRegular r:id="rId1" w:fontKey="{E1892E52-4E16-45A5-BB16-37B2E8B24286}"/>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ans-Light">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2" w:subsetted="1" w:fontKey="{F8C54207-83B1-4857-92DC-7EE70FB01DA6}"/>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roman"/>
    <w:pitch w:val="default"/>
  </w:font>
  <w:font w:name="FlandersArtSans-Regular">
    <w:altName w:val="Calibri"/>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Medium">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95A1" w14:textId="77777777" w:rsidR="001E28B8" w:rsidRPr="00FF15EB" w:rsidRDefault="001E28B8" w:rsidP="002A0485">
    <w:pPr>
      <w:pStyle w:val="streepjes"/>
    </w:pPr>
    <w:r>
      <w:tab/>
      <w:t>///////////////////////////////////////////////////////////////////</w:t>
    </w:r>
    <w:r w:rsidRPr="00FF15EB">
      <w:t>////////////////////////////////////////////////////////////////////////////////////////////////////////////////////////////////</w:t>
    </w:r>
    <w:r>
      <w:t>//////////////////////////////</w:t>
    </w:r>
  </w:p>
  <w:p w14:paraId="78591BA0" w14:textId="77777777" w:rsidR="001E28B8" w:rsidRDefault="001E28B8" w:rsidP="002A0485">
    <w:pPr>
      <w:pStyle w:val="Voettekst"/>
    </w:pPr>
  </w:p>
  <w:p w14:paraId="0D85B6AC" w14:textId="361C31F7" w:rsidR="001E28B8" w:rsidRDefault="001E28B8" w:rsidP="007E74F3">
    <w:pPr>
      <w:pStyle w:val="Voettekst"/>
    </w:pPr>
    <w:r>
      <w:t xml:space="preserve">pagina </w:t>
    </w:r>
    <w:r>
      <w:fldChar w:fldCharType="begin"/>
    </w:r>
    <w:r>
      <w:instrText xml:space="preserve"> PAGE   \* MERGEFORMAT </w:instrText>
    </w:r>
    <w:r>
      <w:fldChar w:fldCharType="separate"/>
    </w:r>
    <w:r>
      <w:rPr>
        <w:noProof/>
      </w:rPr>
      <w:t>4</w:t>
    </w:r>
    <w:r>
      <w:rPr>
        <w:noProof/>
      </w:rPr>
      <w:fldChar w:fldCharType="end"/>
    </w:r>
    <w:r>
      <w:t xml:space="preserve"> van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r>
    <w:sdt>
      <w:sdtPr>
        <w:tag w:val=""/>
        <w:id w:val="883374821"/>
        <w:dataBinding w:prefixMappings="xmlns:ns0='http://purl.org/dc/elements/1.1/' xmlns:ns1='http://schemas.openxmlformats.org/package/2006/metadata/core-properties' " w:xpath="/ns1:coreProperties[1]/ns0:title[1]" w:storeItemID="{6C3C8BC8-F283-45AE-878A-BAB7291924A1}"/>
        <w:text/>
      </w:sdtPr>
      <w:sdtContent>
        <w:r w:rsidR="008276C7">
          <w:t>TOELICHTING SOCIALE BALANS</w:t>
        </w:r>
      </w:sdtContent>
    </w:sdt>
    <w:r>
      <w:tab/>
    </w:r>
    <w:sdt>
      <w:sdtPr>
        <w:id w:val="-1451857835"/>
        <w:docPartObj>
          <w:docPartGallery w:val="Page Numbers (Top of Page)"/>
          <w:docPartUnique/>
        </w:docPartObj>
      </w:sdtPr>
      <w:sdtContent>
        <w:sdt>
          <w:sdtPr>
            <w:id w:val="-536967009"/>
            <w:docPartObj>
              <w:docPartGallery w:val="Page Numbers (Top of Page)"/>
              <w:docPartUnique/>
            </w:docPartObj>
          </w:sdtPr>
          <w:sdtContent>
            <w:sdt>
              <w:sdtPr>
                <w:tag w:val=""/>
                <w:id w:val="-1693139175"/>
                <w:showingPlcHdr/>
                <w:dataBinding w:prefixMappings="xmlns:ns0='http://schemas.microsoft.com/office/2006/coverPageProps' " w:xpath="/ns0:CoverPageProperties[1]/ns0:PublishDate[1]" w:storeItemID="{55AF091B-3C7A-41E3-B477-F2FDAA23CFDA}"/>
                <w:date w:fullDate="2017-08-03T00:00:00Z">
                  <w:dateFormat w:val="d.MM.yyyy"/>
                  <w:lid w:val="nl-BE"/>
                  <w:storeMappedDataAs w:val="dateTime"/>
                  <w:calendar w:val="gregorian"/>
                </w:date>
              </w:sdtPr>
              <w:sdtContent>
                <w:r>
                  <w:t xml:space="preserve">     </w:t>
                </w:r>
              </w:sdtContent>
            </w:sdt>
          </w:sdtContent>
        </w:sdt>
      </w:sdtContent>
    </w:sdt>
  </w:p>
  <w:p w14:paraId="5DBDAD8A" w14:textId="77777777" w:rsidR="001E28B8" w:rsidRDefault="001E28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9B89" w14:textId="77777777" w:rsidR="001E28B8" w:rsidRPr="00FF15EB" w:rsidRDefault="001E28B8" w:rsidP="00590DE1">
    <w:pPr>
      <w:pStyle w:val="streepjes"/>
      <w:jc w:val="left"/>
    </w:pPr>
    <w:r>
      <w:tab/>
      <w:t>//</w:t>
    </w:r>
    <w:r w:rsidRPr="00FF15EB">
      <w:t>////////////////////////////////////////////////////////////////////////////////////////////////////////////////////////////////</w:t>
    </w:r>
    <w:r>
      <w:t>///////////////////////////////////////////////////////////////////////////////////////////////</w:t>
    </w:r>
  </w:p>
  <w:p w14:paraId="47359DCD" w14:textId="77777777" w:rsidR="001E28B8" w:rsidRDefault="001E28B8" w:rsidP="00FF15EB">
    <w:pPr>
      <w:pStyle w:val="Voettekst"/>
    </w:pPr>
  </w:p>
  <w:p w14:paraId="6EF3A2CD" w14:textId="3B9494C9" w:rsidR="001E28B8" w:rsidRDefault="00000000" w:rsidP="00FF15EB">
    <w:pPr>
      <w:pStyle w:val="Voettekst"/>
    </w:pPr>
    <w:sdt>
      <w:sdtPr>
        <w:tag w:val=""/>
        <w:id w:val="-1781483787"/>
        <w:showingPlcHdr/>
        <w:dataBinding w:prefixMappings="xmlns:ns0='http://schemas.microsoft.com/office/2006/coverPageProps' " w:xpath="/ns0:CoverPageProperties[1]/ns0:PublishDate[1]" w:storeItemID="{55AF091B-3C7A-41E3-B477-F2FDAA23CFDA}"/>
        <w:date w:fullDate="2017-08-03T00:00:00Z">
          <w:dateFormat w:val="d.MM.yyyy"/>
          <w:lid w:val="nl-BE"/>
          <w:storeMappedDataAs w:val="dateTime"/>
          <w:calendar w:val="gregorian"/>
        </w:date>
      </w:sdtPr>
      <w:sdtContent>
        <w:r w:rsidR="001E28B8">
          <w:t xml:space="preserve">     </w:t>
        </w:r>
      </w:sdtContent>
    </w:sdt>
    <w:r w:rsidR="001E28B8">
      <w:tab/>
    </w:r>
    <w:sdt>
      <w:sdtPr>
        <w:tag w:val=""/>
        <w:id w:val="1051811682"/>
        <w:dataBinding w:prefixMappings="xmlns:ns0='http://purl.org/dc/elements/1.1/' xmlns:ns1='http://schemas.openxmlformats.org/package/2006/metadata/core-properties' " w:xpath="/ns1:coreProperties[1]/ns0:title[1]" w:storeItemID="{6C3C8BC8-F283-45AE-878A-BAB7291924A1}"/>
        <w:text/>
      </w:sdtPr>
      <w:sdtContent>
        <w:r w:rsidR="008276C7">
          <w:t>TOELICHTING SOCIALE BALANS</w:t>
        </w:r>
      </w:sdtContent>
    </w:sdt>
    <w:r w:rsidR="001E28B8">
      <w:tab/>
    </w:r>
    <w:sdt>
      <w:sdtPr>
        <w:id w:val="2031907701"/>
        <w:docPartObj>
          <w:docPartGallery w:val="Page Numbers (Top of Page)"/>
          <w:docPartUnique/>
        </w:docPartObj>
      </w:sdtPr>
      <w:sdtContent>
        <w:sdt>
          <w:sdtPr>
            <w:id w:val="-1701232634"/>
            <w:docPartObj>
              <w:docPartGallery w:val="Page Numbers (Top of Page)"/>
              <w:docPartUnique/>
            </w:docPartObj>
          </w:sdtPr>
          <w:sdtContent>
            <w:r w:rsidR="001E28B8">
              <w:tab/>
            </w:r>
            <w:r w:rsidR="001E28B8">
              <w:tab/>
            </w:r>
            <w:r w:rsidR="001E28B8">
              <w:tab/>
            </w:r>
            <w:r w:rsidR="001E28B8">
              <w:tab/>
              <w:t xml:space="preserve">pagina </w:t>
            </w:r>
            <w:r w:rsidR="001E28B8">
              <w:fldChar w:fldCharType="begin"/>
            </w:r>
            <w:r w:rsidR="001E28B8">
              <w:instrText xml:space="preserve"> PAGE   \* MERGEFORMAT </w:instrText>
            </w:r>
            <w:r w:rsidR="001E28B8">
              <w:fldChar w:fldCharType="separate"/>
            </w:r>
            <w:r w:rsidR="001E28B8">
              <w:rPr>
                <w:noProof/>
              </w:rPr>
              <w:t>5</w:t>
            </w:r>
            <w:r w:rsidR="001E28B8">
              <w:rPr>
                <w:noProof/>
              </w:rPr>
              <w:fldChar w:fldCharType="end"/>
            </w:r>
            <w:r w:rsidR="001E28B8">
              <w:t xml:space="preserve"> van </w:t>
            </w:r>
            <w:r w:rsidR="001E28B8">
              <w:rPr>
                <w:noProof/>
              </w:rPr>
              <w:fldChar w:fldCharType="begin"/>
            </w:r>
            <w:r w:rsidR="001E28B8">
              <w:rPr>
                <w:noProof/>
              </w:rPr>
              <w:instrText xml:space="preserve"> NUMPAGES  \* Arabic  \* MERGEFORMAT </w:instrText>
            </w:r>
            <w:r w:rsidR="001E28B8">
              <w:rPr>
                <w:noProof/>
              </w:rPr>
              <w:fldChar w:fldCharType="separate"/>
            </w:r>
            <w:r w:rsidR="001E28B8">
              <w:rPr>
                <w:noProof/>
              </w:rPr>
              <w:t>5</w:t>
            </w:r>
            <w:r w:rsidR="001E28B8">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3FB1" w14:textId="77777777" w:rsidR="001E28B8" w:rsidRDefault="001E28B8" w:rsidP="0015074E">
    <w:pPr>
      <w:pStyle w:val="streepjes"/>
      <w:tabs>
        <w:tab w:val="clear" w:pos="9923"/>
        <w:tab w:val="left" w:pos="788"/>
        <w:tab w:val="right" w:pos="9921"/>
      </w:tabs>
      <w:jc w:val="left"/>
    </w:pPr>
    <w:r>
      <w:rPr>
        <w:noProof/>
        <w:lang w:eastAsia="nl-BE"/>
      </w:rPr>
      <w:drawing>
        <wp:anchor distT="0" distB="0" distL="114300" distR="114300" simplePos="0" relativeHeight="251658241" behindDoc="1" locked="0" layoutInCell="1" allowOverlap="1" wp14:anchorId="0FB3FB22" wp14:editId="06B5F729">
          <wp:simplePos x="0" y="0"/>
          <wp:positionH relativeFrom="page">
            <wp:posOffset>720090</wp:posOffset>
          </wp:positionH>
          <wp:positionV relativeFrom="page">
            <wp:posOffset>9756140</wp:posOffset>
          </wp:positionV>
          <wp:extent cx="1170000" cy="540000"/>
          <wp:effectExtent l="0" t="0" r="0" b="0"/>
          <wp:wrapNone/>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t>overheid.vlaanderen.be/ago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8227" w14:textId="77777777" w:rsidR="005831B8" w:rsidRDefault="005831B8">
      <w:r>
        <w:separator/>
      </w:r>
    </w:p>
  </w:footnote>
  <w:footnote w:type="continuationSeparator" w:id="0">
    <w:p w14:paraId="608E4419" w14:textId="77777777" w:rsidR="005831B8" w:rsidRDefault="005831B8" w:rsidP="00F11703">
      <w:pPr>
        <w:spacing w:line="240" w:lineRule="auto"/>
      </w:pPr>
      <w:r>
        <w:continuationSeparator/>
      </w:r>
    </w:p>
    <w:p w14:paraId="4CD74EA5" w14:textId="77777777" w:rsidR="005831B8" w:rsidRDefault="005831B8"/>
  </w:footnote>
  <w:footnote w:type="continuationNotice" w:id="1">
    <w:p w14:paraId="0711B1A9" w14:textId="77777777" w:rsidR="005831B8" w:rsidRDefault="005831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EBE7" w14:textId="2E999549" w:rsidR="001E28B8" w:rsidRPr="003D7013" w:rsidRDefault="001E28B8" w:rsidP="00EC680D">
    <w:pPr>
      <w:pStyle w:val="HeaderenFooterpagina1"/>
      <w:tabs>
        <w:tab w:val="right" w:pos="9921"/>
      </w:tabs>
      <w:spacing w:after="600"/>
      <w:jc w:val="left"/>
      <w:rPr>
        <w:rStyle w:val="KoptekstChar"/>
        <w:rFonts w:ascii="FlandersArtSans-Medium" w:hAnsi="FlandersArtSans-Medium"/>
      </w:rPr>
    </w:pPr>
    <w:r>
      <w:rPr>
        <w:noProof/>
        <w:lang w:eastAsia="nl-BE"/>
      </w:rPr>
      <w:drawing>
        <wp:anchor distT="0" distB="0" distL="114300" distR="114300" simplePos="0" relativeHeight="251658240" behindDoc="0" locked="0" layoutInCell="1" allowOverlap="1" wp14:anchorId="7BC5AD17" wp14:editId="698E35D4">
          <wp:simplePos x="0" y="0"/>
          <wp:positionH relativeFrom="page">
            <wp:posOffset>479425</wp:posOffset>
          </wp:positionH>
          <wp:positionV relativeFrom="page">
            <wp:posOffset>512445</wp:posOffset>
          </wp:positionV>
          <wp:extent cx="3225599" cy="660884"/>
          <wp:effectExtent l="0" t="0" r="0" b="0"/>
          <wp:wrapNone/>
          <wp:docPr id="17"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Pr>
        <w:noProof/>
        <w:sz w:val="32"/>
        <w:szCs w:val="32"/>
        <w:lang w:eastAsia="en-GB"/>
      </w:rPr>
      <w:tab/>
    </w:r>
    <w:r>
      <w:rPr>
        <w:noProof/>
        <w:sz w:val="32"/>
        <w:szCs w:val="32"/>
        <w:lang w:eastAsia="en-GB"/>
      </w:rPr>
      <w:tab/>
    </w:r>
    <w:sdt>
      <w:sdtPr>
        <w:rPr>
          <w:rFonts w:ascii="FlandersArtSans-Medium" w:hAnsi="FlandersArtSans-Medium"/>
          <w:noProof/>
          <w:sz w:val="32"/>
          <w:szCs w:val="32"/>
          <w:lang w:eastAsia="en-GB"/>
        </w:rPr>
        <w:id w:val="2077167726"/>
        <w:showingPlcHdr/>
      </w:sdtPr>
      <w:sdtEndPr>
        <w:rPr>
          <w:rStyle w:val="KoptekstChar"/>
        </w:rPr>
      </w:sdtEndPr>
      <w:sdtContent>
        <w:r w:rsidRPr="003D7013">
          <w:rPr>
            <w:rFonts w:ascii="FlandersArtSans-Medium" w:hAnsi="FlandersArtSans-Medium"/>
            <w:noProof/>
            <w:sz w:val="32"/>
            <w:szCs w:val="32"/>
            <w:lang w:eastAsia="en-GB"/>
          </w:rPr>
          <w:t xml:space="preserve">     </w:t>
        </w:r>
      </w:sdtContent>
    </w:sdt>
    <w:r>
      <w:rPr>
        <w:rFonts w:ascii="FlandersArtSans-Medium" w:hAnsi="FlandersArtSans-Medium"/>
        <w:noProof/>
        <w:sz w:val="32"/>
        <w:szCs w:val="32"/>
        <w:lang w:eastAsia="en-GB"/>
      </w:rPr>
      <w:t xml:space="preserve">    </w:t>
    </w:r>
    <w:r>
      <w:rPr>
        <w:rFonts w:ascii="FlandersArtSans-Medium" w:hAnsi="FlandersArtSans-Medium"/>
        <w:noProof/>
        <w:sz w:val="32"/>
        <w:szCs w:val="32"/>
        <w:lang w:eastAsia="en-GB"/>
      </w:rPr>
      <w:tab/>
      <w:t xml:space="preserve">                                     </w:t>
    </w:r>
    <w:r w:rsidRPr="003D7013">
      <w:rPr>
        <w:rStyle w:val="KoptekstChar"/>
        <w:rFonts w:ascii="FlandersArtSans-Medium" w:hAnsi="FlandersArtSans-Medium"/>
      </w:rPr>
      <w:t xml:space="preserve">/ </w:t>
    </w:r>
    <w:r>
      <w:rPr>
        <w:rStyle w:val="KoptekstChar"/>
        <w:rFonts w:ascii="FlandersArtSans-Medium" w:hAnsi="FlandersArtSans-Medium"/>
      </w:rPr>
      <w:t>handleiding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6F2"/>
    <w:multiLevelType w:val="hybridMultilevel"/>
    <w:tmpl w:val="E214D1FC"/>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3337728"/>
    <w:multiLevelType w:val="hybridMultilevel"/>
    <w:tmpl w:val="1932D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0EA0BF2"/>
    <w:multiLevelType w:val="hybridMultilevel"/>
    <w:tmpl w:val="06427D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AA73DF"/>
    <w:multiLevelType w:val="hybridMultilevel"/>
    <w:tmpl w:val="E7FC3E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4B64B70"/>
    <w:multiLevelType w:val="hybridMultilevel"/>
    <w:tmpl w:val="B790C46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A31A9C"/>
    <w:multiLevelType w:val="hybridMultilevel"/>
    <w:tmpl w:val="017C46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635D6F"/>
    <w:multiLevelType w:val="hybridMultilevel"/>
    <w:tmpl w:val="44B063F2"/>
    <w:lvl w:ilvl="0" w:tplc="08130003">
      <w:start w:val="1"/>
      <w:numFmt w:val="bullet"/>
      <w:lvlText w:val="o"/>
      <w:lvlJc w:val="left"/>
      <w:pPr>
        <w:ind w:left="360" w:hanging="360"/>
      </w:pPr>
      <w:rPr>
        <w:rFonts w:ascii="Courier New" w:hAnsi="Courier New" w:cs="Courier New" w:hint="default"/>
      </w:rPr>
    </w:lvl>
    <w:lvl w:ilvl="1" w:tplc="9C98FE3E">
      <w:numFmt w:val="bullet"/>
      <w:lvlText w:val="•"/>
      <w:lvlJc w:val="left"/>
      <w:pPr>
        <w:ind w:left="1428" w:hanging="708"/>
      </w:pPr>
      <w:rPr>
        <w:rFonts w:ascii="FlandersArtSans-Light" w:eastAsia="Calibri" w:hAnsi="FlandersArtSans-Light" w:cs="Calibri"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0" w15:restartNumberingAfterBreak="0">
    <w:nsid w:val="1CFF1BD8"/>
    <w:multiLevelType w:val="hybridMultilevel"/>
    <w:tmpl w:val="CF523B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07D89"/>
    <w:multiLevelType w:val="hybridMultilevel"/>
    <w:tmpl w:val="7DA807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2412F"/>
    <w:multiLevelType w:val="hybridMultilevel"/>
    <w:tmpl w:val="C79AD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B273D1"/>
    <w:multiLevelType w:val="hybridMultilevel"/>
    <w:tmpl w:val="BD90B51E"/>
    <w:lvl w:ilvl="0" w:tplc="08130003">
      <w:start w:val="1"/>
      <w:numFmt w:val="bullet"/>
      <w:lvlText w:val="o"/>
      <w:lvlJc w:val="left"/>
      <w:pPr>
        <w:ind w:left="1429" w:hanging="360"/>
      </w:pPr>
      <w:rPr>
        <w:rFonts w:ascii="Courier New" w:hAnsi="Courier New" w:cs="Courier New" w:hint="default"/>
      </w:rPr>
    </w:lvl>
    <w:lvl w:ilvl="1" w:tplc="08130003">
      <w:start w:val="1"/>
      <w:numFmt w:val="bullet"/>
      <w:lvlText w:val="o"/>
      <w:lvlJc w:val="left"/>
      <w:pPr>
        <w:ind w:left="2149" w:hanging="360"/>
      </w:pPr>
      <w:rPr>
        <w:rFonts w:ascii="Courier New" w:hAnsi="Courier New" w:cs="Courier New" w:hint="default"/>
      </w:rPr>
    </w:lvl>
    <w:lvl w:ilvl="2" w:tplc="08130005">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start w:val="1"/>
      <w:numFmt w:val="bullet"/>
      <w:lvlText w:val="o"/>
      <w:lvlJc w:val="left"/>
      <w:pPr>
        <w:ind w:left="4309" w:hanging="360"/>
      </w:pPr>
      <w:rPr>
        <w:rFonts w:ascii="Courier New" w:hAnsi="Courier New" w:cs="Courier New" w:hint="default"/>
      </w:rPr>
    </w:lvl>
    <w:lvl w:ilvl="5" w:tplc="08130005">
      <w:start w:val="1"/>
      <w:numFmt w:val="bullet"/>
      <w:lvlText w:val=""/>
      <w:lvlJc w:val="left"/>
      <w:pPr>
        <w:ind w:left="5029" w:hanging="360"/>
      </w:pPr>
      <w:rPr>
        <w:rFonts w:ascii="Wingdings" w:hAnsi="Wingdings" w:hint="default"/>
      </w:rPr>
    </w:lvl>
    <w:lvl w:ilvl="6" w:tplc="08130001">
      <w:start w:val="1"/>
      <w:numFmt w:val="bullet"/>
      <w:lvlText w:val=""/>
      <w:lvlJc w:val="left"/>
      <w:pPr>
        <w:ind w:left="5749" w:hanging="360"/>
      </w:pPr>
      <w:rPr>
        <w:rFonts w:ascii="Symbol" w:hAnsi="Symbol" w:hint="default"/>
      </w:rPr>
    </w:lvl>
    <w:lvl w:ilvl="7" w:tplc="08130003">
      <w:start w:val="1"/>
      <w:numFmt w:val="bullet"/>
      <w:lvlText w:val="o"/>
      <w:lvlJc w:val="left"/>
      <w:pPr>
        <w:ind w:left="6469" w:hanging="360"/>
      </w:pPr>
      <w:rPr>
        <w:rFonts w:ascii="Courier New" w:hAnsi="Courier New" w:cs="Courier New" w:hint="default"/>
      </w:rPr>
    </w:lvl>
    <w:lvl w:ilvl="8" w:tplc="08130005">
      <w:start w:val="1"/>
      <w:numFmt w:val="bullet"/>
      <w:lvlText w:val=""/>
      <w:lvlJc w:val="left"/>
      <w:pPr>
        <w:ind w:left="7189" w:hanging="360"/>
      </w:pPr>
      <w:rPr>
        <w:rFonts w:ascii="Wingdings" w:hAnsi="Wingdings" w:hint="default"/>
      </w:rPr>
    </w:lvl>
  </w:abstractNum>
  <w:abstractNum w:abstractNumId="19" w15:restartNumberingAfterBreak="0">
    <w:nsid w:val="4BF4194E"/>
    <w:multiLevelType w:val="hybridMultilevel"/>
    <w:tmpl w:val="0330C6C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4DAC0B2B"/>
    <w:multiLevelType w:val="hybridMultilevel"/>
    <w:tmpl w:val="28A46B26"/>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6D7884"/>
    <w:multiLevelType w:val="hybridMultilevel"/>
    <w:tmpl w:val="6DD03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4763F4"/>
    <w:multiLevelType w:val="hybridMultilevel"/>
    <w:tmpl w:val="C840CBA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6" w15:restartNumberingAfterBreak="0">
    <w:nsid w:val="5D303C92"/>
    <w:multiLevelType w:val="hybridMultilevel"/>
    <w:tmpl w:val="EE8AB2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C095CAB"/>
    <w:multiLevelType w:val="hybridMultilevel"/>
    <w:tmpl w:val="C01A24C6"/>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8" w15:restartNumberingAfterBreak="0">
    <w:nsid w:val="6C6C3131"/>
    <w:multiLevelType w:val="multilevel"/>
    <w:tmpl w:val="C706E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173961"/>
    <w:multiLevelType w:val="hybridMultilevel"/>
    <w:tmpl w:val="5016BA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E895EC6"/>
    <w:multiLevelType w:val="hybridMultilevel"/>
    <w:tmpl w:val="14486B9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2" w15:restartNumberingAfterBreak="0">
    <w:nsid w:val="70B472DD"/>
    <w:multiLevelType w:val="multilevel"/>
    <w:tmpl w:val="278697DE"/>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VOORBEELD"/>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3" w15:restartNumberingAfterBreak="0">
    <w:nsid w:val="73263BB3"/>
    <w:multiLevelType w:val="hybridMultilevel"/>
    <w:tmpl w:val="0BF868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7280D08"/>
    <w:multiLevelType w:val="hybridMultilevel"/>
    <w:tmpl w:val="FD36CEF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5" w15:restartNumberingAfterBreak="0">
    <w:nsid w:val="7A600CF5"/>
    <w:multiLevelType w:val="hybridMultilevel"/>
    <w:tmpl w:val="2B02618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427117811">
    <w:abstractNumId w:val="32"/>
  </w:num>
  <w:num w:numId="2" w16cid:durableId="632178797">
    <w:abstractNumId w:val="3"/>
  </w:num>
  <w:num w:numId="3" w16cid:durableId="452820894">
    <w:abstractNumId w:val="25"/>
  </w:num>
  <w:num w:numId="4" w16cid:durableId="2078237886">
    <w:abstractNumId w:val="31"/>
  </w:num>
  <w:num w:numId="5" w16cid:durableId="1921673738">
    <w:abstractNumId w:val="13"/>
  </w:num>
  <w:num w:numId="6" w16cid:durableId="442771089">
    <w:abstractNumId w:val="2"/>
  </w:num>
  <w:num w:numId="7" w16cid:durableId="402409820">
    <w:abstractNumId w:val="23"/>
  </w:num>
  <w:num w:numId="8" w16cid:durableId="130490151">
    <w:abstractNumId w:val="16"/>
  </w:num>
  <w:num w:numId="9" w16cid:durableId="330840166">
    <w:abstractNumId w:val="15"/>
  </w:num>
  <w:num w:numId="10" w16cid:durableId="242687978">
    <w:abstractNumId w:val="11"/>
  </w:num>
  <w:num w:numId="11" w16cid:durableId="754010769">
    <w:abstractNumId w:val="21"/>
  </w:num>
  <w:num w:numId="12" w16cid:durableId="1336345851">
    <w:abstractNumId w:val="12"/>
  </w:num>
  <w:num w:numId="13" w16cid:durableId="1152019601">
    <w:abstractNumId w:val="7"/>
  </w:num>
  <w:num w:numId="14" w16cid:durableId="969166741">
    <w:abstractNumId w:val="26"/>
  </w:num>
  <w:num w:numId="15" w16cid:durableId="479813820">
    <w:abstractNumId w:val="29"/>
  </w:num>
  <w:num w:numId="16" w16cid:durableId="7827663">
    <w:abstractNumId w:val="33"/>
  </w:num>
  <w:num w:numId="17" w16cid:durableId="1424062164">
    <w:abstractNumId w:val="10"/>
  </w:num>
  <w:num w:numId="18" w16cid:durableId="1622684258">
    <w:abstractNumId w:val="30"/>
  </w:num>
  <w:num w:numId="19" w16cid:durableId="1079015545">
    <w:abstractNumId w:val="0"/>
  </w:num>
  <w:num w:numId="20" w16cid:durableId="1755468143">
    <w:abstractNumId w:val="20"/>
  </w:num>
  <w:num w:numId="21" w16cid:durableId="189152888">
    <w:abstractNumId w:val="35"/>
  </w:num>
  <w:num w:numId="22" w16cid:durableId="1169516789">
    <w:abstractNumId w:val="14"/>
  </w:num>
  <w:num w:numId="23" w16cid:durableId="41637512">
    <w:abstractNumId w:val="17"/>
  </w:num>
  <w:num w:numId="24" w16cid:durableId="2018919860">
    <w:abstractNumId w:val="5"/>
  </w:num>
  <w:num w:numId="25" w16cid:durableId="712923301">
    <w:abstractNumId w:val="22"/>
  </w:num>
  <w:num w:numId="26" w16cid:durableId="1054159360">
    <w:abstractNumId w:val="4"/>
  </w:num>
  <w:num w:numId="27" w16cid:durableId="1022392773">
    <w:abstractNumId w:val="1"/>
  </w:num>
  <w:num w:numId="28" w16cid:durableId="1899242857">
    <w:abstractNumId w:val="8"/>
  </w:num>
  <w:num w:numId="29" w16cid:durableId="1505320818">
    <w:abstractNumId w:val="32"/>
    <w:lvlOverride w:ilvl="0">
      <w:lvl w:ilvl="0">
        <w:start w:val="1"/>
        <w:numFmt w:val="decimal"/>
        <w:pStyle w:val="Kop1"/>
        <w:lvlText w:val="%1"/>
        <w:lvlJc w:val="left"/>
        <w:pPr>
          <w:ind w:left="432" w:hanging="432"/>
        </w:pPr>
        <w:rPr>
          <w:rFonts w:hint="default"/>
          <w:b/>
          <w:i w:val="0"/>
          <w:sz w:val="36"/>
        </w:rPr>
      </w:lvl>
    </w:lvlOverride>
    <w:lvlOverride w:ilvl="1">
      <w:lvl w:ilvl="1">
        <w:start w:val="1"/>
        <w:numFmt w:val="decimal"/>
        <w:pStyle w:val="Kop2"/>
        <w:lvlText w:val="%1.%2"/>
        <w:lvlJc w:val="left"/>
        <w:pPr>
          <w:ind w:left="576" w:hanging="576"/>
        </w:pPr>
        <w:rPr>
          <w:rFonts w:hint="default"/>
        </w:rPr>
      </w:lvl>
    </w:lvlOverride>
    <w:lvlOverride w:ilvl="2">
      <w:lvl w:ilvl="2">
        <w:start w:val="1"/>
        <w:numFmt w:val="none"/>
        <w:pStyle w:val="VOORBEELD"/>
        <w:lvlText w:val=""/>
        <w:lvlJc w:val="left"/>
        <w:pPr>
          <w:ind w:left="340" w:hanging="340"/>
        </w:pPr>
        <w:rPr>
          <w:rFonts w:hint="default"/>
        </w:rPr>
      </w:lvl>
    </w:lvlOverride>
    <w:lvlOverride w:ilvl="3">
      <w:lvl w:ilvl="3">
        <w:start w:val="1"/>
        <w:numFmt w:val="decimal"/>
        <w:pStyle w:val="Kop4"/>
        <w:lvlText w:val="%1.%2.%3.%4"/>
        <w:lvlJc w:val="left"/>
        <w:pPr>
          <w:ind w:left="864" w:hanging="864"/>
        </w:pPr>
        <w:rPr>
          <w:rFonts w:hint="default"/>
        </w:rPr>
      </w:lvl>
    </w:lvlOverride>
    <w:lvlOverride w:ilvl="4">
      <w:lvl w:ilvl="4">
        <w:start w:val="1"/>
        <w:numFmt w:val="decimal"/>
        <w:pStyle w:val="Kop5"/>
        <w:lvlText w:val="%1.%2.%3.%4.%5"/>
        <w:lvlJc w:val="left"/>
        <w:pPr>
          <w:ind w:left="1008" w:hanging="1008"/>
        </w:pPr>
        <w:rPr>
          <w:rFonts w:hint="default"/>
        </w:rPr>
      </w:lvl>
    </w:lvlOverride>
    <w:lvlOverride w:ilvl="5">
      <w:lvl w:ilvl="5">
        <w:start w:val="1"/>
        <w:numFmt w:val="decimal"/>
        <w:pStyle w:val="Kop6"/>
        <w:lvlText w:val="%1.%2.%3.%4.%5.%6"/>
        <w:lvlJc w:val="left"/>
        <w:pPr>
          <w:ind w:left="1152" w:hanging="1152"/>
        </w:pPr>
        <w:rPr>
          <w:rFonts w:hint="default"/>
        </w:rPr>
      </w:lvl>
    </w:lvlOverride>
    <w:lvlOverride w:ilvl="6">
      <w:lvl w:ilvl="6">
        <w:start w:val="1"/>
        <w:numFmt w:val="decimal"/>
        <w:pStyle w:val="Kop7"/>
        <w:lvlText w:val="%1.%2.%3.%4.%5.%6.%7"/>
        <w:lvlJc w:val="left"/>
        <w:pPr>
          <w:ind w:left="1296" w:hanging="1296"/>
        </w:pPr>
        <w:rPr>
          <w:rFonts w:hint="default"/>
        </w:rPr>
      </w:lvl>
    </w:lvlOverride>
    <w:lvlOverride w:ilvl="7">
      <w:lvl w:ilvl="7">
        <w:start w:val="1"/>
        <w:numFmt w:val="decimal"/>
        <w:pStyle w:val="Kop8"/>
        <w:lvlText w:val="%1.%2.%3.%4.%5.%6.%7.%8"/>
        <w:lvlJc w:val="left"/>
        <w:pPr>
          <w:ind w:left="1440" w:hanging="1440"/>
        </w:pPr>
        <w:rPr>
          <w:rFonts w:hint="default"/>
        </w:rPr>
      </w:lvl>
    </w:lvlOverride>
    <w:lvlOverride w:ilvl="8">
      <w:lvl w:ilvl="8">
        <w:start w:val="1"/>
        <w:numFmt w:val="decimal"/>
        <w:pStyle w:val="Kop9"/>
        <w:lvlText w:val="%1.%2.%3.%4.%5.%6.%7.%8.%9"/>
        <w:lvlJc w:val="left"/>
        <w:pPr>
          <w:ind w:left="1584" w:hanging="1584"/>
        </w:pPr>
        <w:rPr>
          <w:rFonts w:hint="default"/>
        </w:rPr>
      </w:lvl>
    </w:lvlOverride>
  </w:num>
  <w:num w:numId="30" w16cid:durableId="1948463828">
    <w:abstractNumId w:val="32"/>
    <w:lvlOverride w:ilvl="0">
      <w:lvl w:ilvl="0">
        <w:start w:val="1"/>
        <w:numFmt w:val="decimal"/>
        <w:pStyle w:val="Kop1"/>
        <w:lvlText w:val="%1"/>
        <w:lvlJc w:val="left"/>
        <w:pPr>
          <w:ind w:left="432" w:hanging="432"/>
        </w:pPr>
        <w:rPr>
          <w:rFonts w:hint="default"/>
          <w:b/>
          <w:i w:val="0"/>
          <w:sz w:val="36"/>
        </w:rPr>
      </w:lvl>
    </w:lvlOverride>
    <w:lvlOverride w:ilvl="1">
      <w:lvl w:ilvl="1">
        <w:start w:val="1"/>
        <w:numFmt w:val="decimal"/>
        <w:pStyle w:val="Kop2"/>
        <w:lvlText w:val="%1.%2"/>
        <w:lvlJc w:val="left"/>
        <w:pPr>
          <w:ind w:left="576" w:hanging="576"/>
        </w:pPr>
        <w:rPr>
          <w:rFonts w:hint="default"/>
        </w:rPr>
      </w:lvl>
    </w:lvlOverride>
    <w:lvlOverride w:ilvl="2">
      <w:lvl w:ilvl="2">
        <w:start w:val="1"/>
        <w:numFmt w:val="none"/>
        <w:pStyle w:val="VOORBEELD"/>
        <w:lvlText w:val=""/>
        <w:lvlJc w:val="left"/>
        <w:pPr>
          <w:ind w:left="340" w:hanging="340"/>
        </w:pPr>
        <w:rPr>
          <w:rFonts w:hint="default"/>
        </w:rPr>
      </w:lvl>
    </w:lvlOverride>
    <w:lvlOverride w:ilvl="3">
      <w:lvl w:ilvl="3">
        <w:start w:val="1"/>
        <w:numFmt w:val="decimal"/>
        <w:pStyle w:val="Kop4"/>
        <w:lvlText w:val="%1.%2.%3.%4"/>
        <w:lvlJc w:val="left"/>
        <w:pPr>
          <w:ind w:left="864" w:hanging="864"/>
        </w:pPr>
        <w:rPr>
          <w:rFonts w:hint="default"/>
        </w:rPr>
      </w:lvl>
    </w:lvlOverride>
    <w:lvlOverride w:ilvl="4">
      <w:lvl w:ilvl="4">
        <w:start w:val="1"/>
        <w:numFmt w:val="decimal"/>
        <w:pStyle w:val="Kop5"/>
        <w:lvlText w:val="%1.%2.%3.%4.%5"/>
        <w:lvlJc w:val="left"/>
        <w:pPr>
          <w:ind w:left="1008" w:hanging="1008"/>
        </w:pPr>
        <w:rPr>
          <w:rFonts w:hint="default"/>
        </w:rPr>
      </w:lvl>
    </w:lvlOverride>
    <w:lvlOverride w:ilvl="5">
      <w:lvl w:ilvl="5">
        <w:start w:val="1"/>
        <w:numFmt w:val="decimal"/>
        <w:pStyle w:val="Kop6"/>
        <w:lvlText w:val="%1.%2.%3.%4.%5.%6"/>
        <w:lvlJc w:val="left"/>
        <w:pPr>
          <w:ind w:left="1152" w:hanging="1152"/>
        </w:pPr>
        <w:rPr>
          <w:rFonts w:hint="default"/>
        </w:rPr>
      </w:lvl>
    </w:lvlOverride>
    <w:lvlOverride w:ilvl="6">
      <w:lvl w:ilvl="6">
        <w:start w:val="1"/>
        <w:numFmt w:val="decimal"/>
        <w:pStyle w:val="Kop7"/>
        <w:lvlText w:val="%1.%2.%3.%4.%5.%6.%7"/>
        <w:lvlJc w:val="left"/>
        <w:pPr>
          <w:ind w:left="1296" w:hanging="1296"/>
        </w:pPr>
        <w:rPr>
          <w:rFonts w:hint="default"/>
        </w:rPr>
      </w:lvl>
    </w:lvlOverride>
    <w:lvlOverride w:ilvl="7">
      <w:lvl w:ilvl="7">
        <w:start w:val="1"/>
        <w:numFmt w:val="decimal"/>
        <w:pStyle w:val="Kop8"/>
        <w:lvlText w:val="%1.%2.%3.%4.%5.%6.%7.%8"/>
        <w:lvlJc w:val="left"/>
        <w:pPr>
          <w:ind w:left="1440" w:hanging="1440"/>
        </w:pPr>
        <w:rPr>
          <w:rFonts w:hint="default"/>
        </w:rPr>
      </w:lvl>
    </w:lvlOverride>
    <w:lvlOverride w:ilvl="8">
      <w:lvl w:ilvl="8">
        <w:start w:val="1"/>
        <w:numFmt w:val="decimal"/>
        <w:pStyle w:val="Kop9"/>
        <w:lvlText w:val="%1.%2.%3.%4.%5.%6.%7.%8.%9"/>
        <w:lvlJc w:val="left"/>
        <w:pPr>
          <w:ind w:left="1584" w:hanging="1584"/>
        </w:pPr>
        <w:rPr>
          <w:rFonts w:hint="default"/>
        </w:rPr>
      </w:lvl>
    </w:lvlOverride>
  </w:num>
  <w:num w:numId="31" w16cid:durableId="11417337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41411">
    <w:abstractNumId w:val="18"/>
    <w:lvlOverride w:ilvl="0"/>
    <w:lvlOverride w:ilvl="1"/>
    <w:lvlOverride w:ilvl="2"/>
    <w:lvlOverride w:ilvl="3"/>
    <w:lvlOverride w:ilvl="4"/>
    <w:lvlOverride w:ilvl="5"/>
    <w:lvlOverride w:ilvl="6"/>
    <w:lvlOverride w:ilvl="7"/>
    <w:lvlOverride w:ilvl="8"/>
  </w:num>
  <w:num w:numId="33" w16cid:durableId="6533412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55560889">
    <w:abstractNumId w:val="9"/>
    <w:lvlOverride w:ilvl="0"/>
    <w:lvlOverride w:ilvl="1"/>
    <w:lvlOverride w:ilvl="2"/>
    <w:lvlOverride w:ilvl="3"/>
    <w:lvlOverride w:ilvl="4"/>
    <w:lvlOverride w:ilvl="5"/>
    <w:lvlOverride w:ilvl="6"/>
    <w:lvlOverride w:ilvl="7"/>
    <w:lvlOverride w:ilvl="8"/>
  </w:num>
  <w:num w:numId="35" w16cid:durableId="382873503">
    <w:abstractNumId w:val="27"/>
    <w:lvlOverride w:ilvl="0"/>
    <w:lvlOverride w:ilvl="1"/>
    <w:lvlOverride w:ilvl="2"/>
    <w:lvlOverride w:ilvl="3"/>
    <w:lvlOverride w:ilvl="4"/>
    <w:lvlOverride w:ilvl="5"/>
    <w:lvlOverride w:ilvl="6"/>
    <w:lvlOverride w:ilvl="7"/>
    <w:lvlOverride w:ilvl="8"/>
  </w:num>
  <w:num w:numId="36" w16cid:durableId="1828856833">
    <w:abstractNumId w:val="28"/>
    <w:lvlOverride w:ilvl="0"/>
    <w:lvlOverride w:ilvl="1"/>
    <w:lvlOverride w:ilvl="2"/>
    <w:lvlOverride w:ilvl="3"/>
    <w:lvlOverride w:ilvl="4"/>
    <w:lvlOverride w:ilvl="5"/>
    <w:lvlOverride w:ilvl="6"/>
    <w:lvlOverride w:ilvl="7"/>
    <w:lvlOverride w:ilvl="8"/>
  </w:num>
  <w:num w:numId="37" w16cid:durableId="1186945973">
    <w:abstractNumId w:val="19"/>
    <w:lvlOverride w:ilvl="0"/>
    <w:lvlOverride w:ilvl="1"/>
    <w:lvlOverride w:ilvl="2"/>
    <w:lvlOverride w:ilvl="3"/>
    <w:lvlOverride w:ilvl="4"/>
    <w:lvlOverride w:ilvl="5"/>
    <w:lvlOverride w:ilvl="6"/>
    <w:lvlOverride w:ilvl="7"/>
    <w:lvlOverride w:ilvl="8"/>
  </w:num>
  <w:num w:numId="38" w16cid:durableId="1141313650">
    <w:abstractNumId w:val="24"/>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C7"/>
    <w:rsid w:val="0000276E"/>
    <w:rsid w:val="0000298C"/>
    <w:rsid w:val="00007090"/>
    <w:rsid w:val="000078AC"/>
    <w:rsid w:val="0001276E"/>
    <w:rsid w:val="00015DB3"/>
    <w:rsid w:val="00020494"/>
    <w:rsid w:val="000307A1"/>
    <w:rsid w:val="00033F1B"/>
    <w:rsid w:val="00034814"/>
    <w:rsid w:val="00042A43"/>
    <w:rsid w:val="00042B45"/>
    <w:rsid w:val="0005184E"/>
    <w:rsid w:val="00054F9B"/>
    <w:rsid w:val="00056ADD"/>
    <w:rsid w:val="00061009"/>
    <w:rsid w:val="00061585"/>
    <w:rsid w:val="0006173F"/>
    <w:rsid w:val="000703EE"/>
    <w:rsid w:val="00083BD6"/>
    <w:rsid w:val="00084175"/>
    <w:rsid w:val="000933E6"/>
    <w:rsid w:val="000B0FFB"/>
    <w:rsid w:val="000B6567"/>
    <w:rsid w:val="000C2394"/>
    <w:rsid w:val="000C3401"/>
    <w:rsid w:val="000C5B3F"/>
    <w:rsid w:val="000D0B45"/>
    <w:rsid w:val="000D2E74"/>
    <w:rsid w:val="000E4DD6"/>
    <w:rsid w:val="000E6DBB"/>
    <w:rsid w:val="000F321E"/>
    <w:rsid w:val="00101D2B"/>
    <w:rsid w:val="00102022"/>
    <w:rsid w:val="00107863"/>
    <w:rsid w:val="00117227"/>
    <w:rsid w:val="0012499E"/>
    <w:rsid w:val="0012602B"/>
    <w:rsid w:val="00130B05"/>
    <w:rsid w:val="0013336D"/>
    <w:rsid w:val="00140F9B"/>
    <w:rsid w:val="00141C18"/>
    <w:rsid w:val="001422F6"/>
    <w:rsid w:val="00150622"/>
    <w:rsid w:val="0015074E"/>
    <w:rsid w:val="001534A2"/>
    <w:rsid w:val="00155597"/>
    <w:rsid w:val="0015608B"/>
    <w:rsid w:val="00160ABB"/>
    <w:rsid w:val="001638E0"/>
    <w:rsid w:val="001713C5"/>
    <w:rsid w:val="0017683B"/>
    <w:rsid w:val="00176D95"/>
    <w:rsid w:val="0018045C"/>
    <w:rsid w:val="001823A9"/>
    <w:rsid w:val="0018671E"/>
    <w:rsid w:val="001911D6"/>
    <w:rsid w:val="00196A3C"/>
    <w:rsid w:val="001A48F5"/>
    <w:rsid w:val="001B7AB9"/>
    <w:rsid w:val="001C1358"/>
    <w:rsid w:val="001C53DE"/>
    <w:rsid w:val="001C6715"/>
    <w:rsid w:val="001D0D32"/>
    <w:rsid w:val="001D1690"/>
    <w:rsid w:val="001D259A"/>
    <w:rsid w:val="001D6A41"/>
    <w:rsid w:val="001E1758"/>
    <w:rsid w:val="001E28B8"/>
    <w:rsid w:val="001E3E9C"/>
    <w:rsid w:val="001F1E85"/>
    <w:rsid w:val="001F34A0"/>
    <w:rsid w:val="001F5863"/>
    <w:rsid w:val="00204AA9"/>
    <w:rsid w:val="00204E16"/>
    <w:rsid w:val="002062CE"/>
    <w:rsid w:val="00221A5D"/>
    <w:rsid w:val="00225E25"/>
    <w:rsid w:val="00237997"/>
    <w:rsid w:val="002420A5"/>
    <w:rsid w:val="002422E1"/>
    <w:rsid w:val="00243AEC"/>
    <w:rsid w:val="00246B94"/>
    <w:rsid w:val="00246CDC"/>
    <w:rsid w:val="00246F4E"/>
    <w:rsid w:val="00250E4B"/>
    <w:rsid w:val="002645BC"/>
    <w:rsid w:val="00267AD8"/>
    <w:rsid w:val="0027143D"/>
    <w:rsid w:val="00276AA8"/>
    <w:rsid w:val="00281BC4"/>
    <w:rsid w:val="002822A2"/>
    <w:rsid w:val="0029203C"/>
    <w:rsid w:val="00296971"/>
    <w:rsid w:val="002A00C2"/>
    <w:rsid w:val="002A0485"/>
    <w:rsid w:val="002A1BDD"/>
    <w:rsid w:val="002B0584"/>
    <w:rsid w:val="002B47E1"/>
    <w:rsid w:val="002E0D48"/>
    <w:rsid w:val="002E6A59"/>
    <w:rsid w:val="002E739F"/>
    <w:rsid w:val="00305917"/>
    <w:rsid w:val="003103C9"/>
    <w:rsid w:val="00310D27"/>
    <w:rsid w:val="003149F8"/>
    <w:rsid w:val="0031513C"/>
    <w:rsid w:val="00320889"/>
    <w:rsid w:val="00325C92"/>
    <w:rsid w:val="0033419B"/>
    <w:rsid w:val="00336226"/>
    <w:rsid w:val="00350BE4"/>
    <w:rsid w:val="00360130"/>
    <w:rsid w:val="00361F03"/>
    <w:rsid w:val="00370899"/>
    <w:rsid w:val="003730D7"/>
    <w:rsid w:val="00393C28"/>
    <w:rsid w:val="00397119"/>
    <w:rsid w:val="003A15AB"/>
    <w:rsid w:val="003A5416"/>
    <w:rsid w:val="003A5ED0"/>
    <w:rsid w:val="003B7084"/>
    <w:rsid w:val="003C4B82"/>
    <w:rsid w:val="003D1ADF"/>
    <w:rsid w:val="003D7013"/>
    <w:rsid w:val="003E3B8C"/>
    <w:rsid w:val="003F113A"/>
    <w:rsid w:val="003F46B5"/>
    <w:rsid w:val="004001D8"/>
    <w:rsid w:val="00405D2C"/>
    <w:rsid w:val="00407410"/>
    <w:rsid w:val="00415B33"/>
    <w:rsid w:val="00421DE2"/>
    <w:rsid w:val="004221A9"/>
    <w:rsid w:val="00422EB7"/>
    <w:rsid w:val="00424666"/>
    <w:rsid w:val="00442617"/>
    <w:rsid w:val="0044270E"/>
    <w:rsid w:val="00443225"/>
    <w:rsid w:val="00444C33"/>
    <w:rsid w:val="00450110"/>
    <w:rsid w:val="00450E98"/>
    <w:rsid w:val="00455A4E"/>
    <w:rsid w:val="00465508"/>
    <w:rsid w:val="00474F18"/>
    <w:rsid w:val="00475032"/>
    <w:rsid w:val="004774E6"/>
    <w:rsid w:val="00487AEE"/>
    <w:rsid w:val="00490796"/>
    <w:rsid w:val="0049605C"/>
    <w:rsid w:val="004A537C"/>
    <w:rsid w:val="004A6163"/>
    <w:rsid w:val="004B35AB"/>
    <w:rsid w:val="004B3BA8"/>
    <w:rsid w:val="004C0221"/>
    <w:rsid w:val="004C03F8"/>
    <w:rsid w:val="004C1D8C"/>
    <w:rsid w:val="004C268C"/>
    <w:rsid w:val="004C2E36"/>
    <w:rsid w:val="004C6D48"/>
    <w:rsid w:val="004D65B8"/>
    <w:rsid w:val="004D6D69"/>
    <w:rsid w:val="004E15A8"/>
    <w:rsid w:val="004E2D01"/>
    <w:rsid w:val="004E4011"/>
    <w:rsid w:val="004E7804"/>
    <w:rsid w:val="004F0DCF"/>
    <w:rsid w:val="0053114A"/>
    <w:rsid w:val="00531C71"/>
    <w:rsid w:val="0053691E"/>
    <w:rsid w:val="00536E3A"/>
    <w:rsid w:val="0054308D"/>
    <w:rsid w:val="0054417F"/>
    <w:rsid w:val="0054688D"/>
    <w:rsid w:val="00550352"/>
    <w:rsid w:val="0055165A"/>
    <w:rsid w:val="0055208E"/>
    <w:rsid w:val="0055246F"/>
    <w:rsid w:val="00553973"/>
    <w:rsid w:val="005560C1"/>
    <w:rsid w:val="005614AD"/>
    <w:rsid w:val="0056161C"/>
    <w:rsid w:val="005754AB"/>
    <w:rsid w:val="005771C2"/>
    <w:rsid w:val="005831B8"/>
    <w:rsid w:val="005850FD"/>
    <w:rsid w:val="00590DE1"/>
    <w:rsid w:val="005921F6"/>
    <w:rsid w:val="0059596C"/>
    <w:rsid w:val="005A6844"/>
    <w:rsid w:val="005B2904"/>
    <w:rsid w:val="005E11F8"/>
    <w:rsid w:val="005E6867"/>
    <w:rsid w:val="005F016D"/>
    <w:rsid w:val="005F3874"/>
    <w:rsid w:val="005F552D"/>
    <w:rsid w:val="005F6354"/>
    <w:rsid w:val="0060521D"/>
    <w:rsid w:val="00605F99"/>
    <w:rsid w:val="006105AE"/>
    <w:rsid w:val="006142A9"/>
    <w:rsid w:val="006248C3"/>
    <w:rsid w:val="00633DB8"/>
    <w:rsid w:val="006348AB"/>
    <w:rsid w:val="0064087F"/>
    <w:rsid w:val="006510F2"/>
    <w:rsid w:val="006532AC"/>
    <w:rsid w:val="00655682"/>
    <w:rsid w:val="0065660B"/>
    <w:rsid w:val="0067277F"/>
    <w:rsid w:val="00674118"/>
    <w:rsid w:val="00676435"/>
    <w:rsid w:val="00676698"/>
    <w:rsid w:val="006819ED"/>
    <w:rsid w:val="006931C9"/>
    <w:rsid w:val="006952BA"/>
    <w:rsid w:val="006A01A3"/>
    <w:rsid w:val="006A4156"/>
    <w:rsid w:val="006A574E"/>
    <w:rsid w:val="006A5C59"/>
    <w:rsid w:val="006A7C85"/>
    <w:rsid w:val="006B009C"/>
    <w:rsid w:val="006B50D2"/>
    <w:rsid w:val="006B7B4B"/>
    <w:rsid w:val="006C011A"/>
    <w:rsid w:val="006C3CB1"/>
    <w:rsid w:val="006C6D9C"/>
    <w:rsid w:val="006D05DC"/>
    <w:rsid w:val="006D707F"/>
    <w:rsid w:val="006E4246"/>
    <w:rsid w:val="006E4320"/>
    <w:rsid w:val="006E7367"/>
    <w:rsid w:val="006F6431"/>
    <w:rsid w:val="00703482"/>
    <w:rsid w:val="00704ADB"/>
    <w:rsid w:val="00714BED"/>
    <w:rsid w:val="00734148"/>
    <w:rsid w:val="0073419D"/>
    <w:rsid w:val="00742E75"/>
    <w:rsid w:val="00766788"/>
    <w:rsid w:val="00772274"/>
    <w:rsid w:val="007738A4"/>
    <w:rsid w:val="00774AA2"/>
    <w:rsid w:val="00775C3C"/>
    <w:rsid w:val="0078199E"/>
    <w:rsid w:val="0078675E"/>
    <w:rsid w:val="00790F02"/>
    <w:rsid w:val="007A1654"/>
    <w:rsid w:val="007A33BD"/>
    <w:rsid w:val="007C280E"/>
    <w:rsid w:val="007C2F2F"/>
    <w:rsid w:val="007C3A19"/>
    <w:rsid w:val="007D487E"/>
    <w:rsid w:val="007D76B9"/>
    <w:rsid w:val="007E1338"/>
    <w:rsid w:val="007E3703"/>
    <w:rsid w:val="007E3904"/>
    <w:rsid w:val="007E43EA"/>
    <w:rsid w:val="007E5EB6"/>
    <w:rsid w:val="007E74F3"/>
    <w:rsid w:val="007F57B8"/>
    <w:rsid w:val="00803C03"/>
    <w:rsid w:val="00807805"/>
    <w:rsid w:val="00813BBA"/>
    <w:rsid w:val="00814DF1"/>
    <w:rsid w:val="00820DDF"/>
    <w:rsid w:val="00822071"/>
    <w:rsid w:val="008276C7"/>
    <w:rsid w:val="00831C02"/>
    <w:rsid w:val="00831F2A"/>
    <w:rsid w:val="008364BC"/>
    <w:rsid w:val="00840444"/>
    <w:rsid w:val="00840E4D"/>
    <w:rsid w:val="008414A8"/>
    <w:rsid w:val="00855102"/>
    <w:rsid w:val="00855643"/>
    <w:rsid w:val="008571A7"/>
    <w:rsid w:val="008679E5"/>
    <w:rsid w:val="008743B4"/>
    <w:rsid w:val="00883ED8"/>
    <w:rsid w:val="00894909"/>
    <w:rsid w:val="0089768F"/>
    <w:rsid w:val="008A01A0"/>
    <w:rsid w:val="008A0CEB"/>
    <w:rsid w:val="008A3C25"/>
    <w:rsid w:val="008A44EB"/>
    <w:rsid w:val="008B3240"/>
    <w:rsid w:val="008C02CE"/>
    <w:rsid w:val="008D12F9"/>
    <w:rsid w:val="008D7CDA"/>
    <w:rsid w:val="008E20FA"/>
    <w:rsid w:val="008E45DE"/>
    <w:rsid w:val="008E54B6"/>
    <w:rsid w:val="00903822"/>
    <w:rsid w:val="00906BBD"/>
    <w:rsid w:val="00916630"/>
    <w:rsid w:val="009202E7"/>
    <w:rsid w:val="00931565"/>
    <w:rsid w:val="00932353"/>
    <w:rsid w:val="00933597"/>
    <w:rsid w:val="00935F13"/>
    <w:rsid w:val="00936992"/>
    <w:rsid w:val="00942C74"/>
    <w:rsid w:val="00945CAE"/>
    <w:rsid w:val="009512D7"/>
    <w:rsid w:val="0095343E"/>
    <w:rsid w:val="009610D1"/>
    <w:rsid w:val="009703F7"/>
    <w:rsid w:val="00970A4A"/>
    <w:rsid w:val="00972B33"/>
    <w:rsid w:val="00973B76"/>
    <w:rsid w:val="0097609C"/>
    <w:rsid w:val="00976995"/>
    <w:rsid w:val="00982905"/>
    <w:rsid w:val="00986427"/>
    <w:rsid w:val="00991C2B"/>
    <w:rsid w:val="009A6A3C"/>
    <w:rsid w:val="009B062B"/>
    <w:rsid w:val="009B1D76"/>
    <w:rsid w:val="009B7279"/>
    <w:rsid w:val="009B77F4"/>
    <w:rsid w:val="009D3024"/>
    <w:rsid w:val="009D415B"/>
    <w:rsid w:val="009D47BF"/>
    <w:rsid w:val="009D778D"/>
    <w:rsid w:val="009E28AA"/>
    <w:rsid w:val="009E34CB"/>
    <w:rsid w:val="009E4F33"/>
    <w:rsid w:val="009F0ED9"/>
    <w:rsid w:val="009F63C0"/>
    <w:rsid w:val="009F78EF"/>
    <w:rsid w:val="00A0046E"/>
    <w:rsid w:val="00A03A0D"/>
    <w:rsid w:val="00A03C3D"/>
    <w:rsid w:val="00A03E9D"/>
    <w:rsid w:val="00A06291"/>
    <w:rsid w:val="00A231FB"/>
    <w:rsid w:val="00A234AD"/>
    <w:rsid w:val="00A23A70"/>
    <w:rsid w:val="00A27CA1"/>
    <w:rsid w:val="00A32642"/>
    <w:rsid w:val="00A34967"/>
    <w:rsid w:val="00A36963"/>
    <w:rsid w:val="00A432A5"/>
    <w:rsid w:val="00A436FB"/>
    <w:rsid w:val="00A46318"/>
    <w:rsid w:val="00A473F7"/>
    <w:rsid w:val="00A47E0E"/>
    <w:rsid w:val="00A52DA0"/>
    <w:rsid w:val="00A5641B"/>
    <w:rsid w:val="00A57708"/>
    <w:rsid w:val="00A6545E"/>
    <w:rsid w:val="00A71138"/>
    <w:rsid w:val="00A75457"/>
    <w:rsid w:val="00A80646"/>
    <w:rsid w:val="00A846EC"/>
    <w:rsid w:val="00A84EFA"/>
    <w:rsid w:val="00A87E25"/>
    <w:rsid w:val="00A92DEF"/>
    <w:rsid w:val="00A9421C"/>
    <w:rsid w:val="00AA234E"/>
    <w:rsid w:val="00AA6E6A"/>
    <w:rsid w:val="00AB2003"/>
    <w:rsid w:val="00AB4221"/>
    <w:rsid w:val="00AB4FF5"/>
    <w:rsid w:val="00AB51C4"/>
    <w:rsid w:val="00AD1A17"/>
    <w:rsid w:val="00AD684F"/>
    <w:rsid w:val="00AE2BD8"/>
    <w:rsid w:val="00AE7922"/>
    <w:rsid w:val="00AF0016"/>
    <w:rsid w:val="00AF0A1D"/>
    <w:rsid w:val="00AF49C8"/>
    <w:rsid w:val="00B00B6B"/>
    <w:rsid w:val="00B02767"/>
    <w:rsid w:val="00B04933"/>
    <w:rsid w:val="00B164AC"/>
    <w:rsid w:val="00B20FCC"/>
    <w:rsid w:val="00B23D1D"/>
    <w:rsid w:val="00B27900"/>
    <w:rsid w:val="00B31892"/>
    <w:rsid w:val="00B475CC"/>
    <w:rsid w:val="00B632FD"/>
    <w:rsid w:val="00B65F7C"/>
    <w:rsid w:val="00B72021"/>
    <w:rsid w:val="00B76818"/>
    <w:rsid w:val="00B7698E"/>
    <w:rsid w:val="00B77256"/>
    <w:rsid w:val="00B77C3D"/>
    <w:rsid w:val="00B83963"/>
    <w:rsid w:val="00B90C05"/>
    <w:rsid w:val="00BA1D8E"/>
    <w:rsid w:val="00BA774A"/>
    <w:rsid w:val="00BB2F5F"/>
    <w:rsid w:val="00BB320C"/>
    <w:rsid w:val="00BC6EA6"/>
    <w:rsid w:val="00BC7B8A"/>
    <w:rsid w:val="00BD1271"/>
    <w:rsid w:val="00BD2FDC"/>
    <w:rsid w:val="00BD6D06"/>
    <w:rsid w:val="00BE4E78"/>
    <w:rsid w:val="00BE50DA"/>
    <w:rsid w:val="00BF19FD"/>
    <w:rsid w:val="00C0052E"/>
    <w:rsid w:val="00C15323"/>
    <w:rsid w:val="00C15EC8"/>
    <w:rsid w:val="00C16594"/>
    <w:rsid w:val="00C21378"/>
    <w:rsid w:val="00C214C6"/>
    <w:rsid w:val="00C235D6"/>
    <w:rsid w:val="00C30390"/>
    <w:rsid w:val="00C4083B"/>
    <w:rsid w:val="00C42336"/>
    <w:rsid w:val="00C57F0D"/>
    <w:rsid w:val="00C632BA"/>
    <w:rsid w:val="00C63C8B"/>
    <w:rsid w:val="00C64953"/>
    <w:rsid w:val="00C64F3E"/>
    <w:rsid w:val="00C74767"/>
    <w:rsid w:val="00C75C88"/>
    <w:rsid w:val="00C768D7"/>
    <w:rsid w:val="00C9034B"/>
    <w:rsid w:val="00C915DC"/>
    <w:rsid w:val="00C91834"/>
    <w:rsid w:val="00C9770C"/>
    <w:rsid w:val="00CC6270"/>
    <w:rsid w:val="00CC6D13"/>
    <w:rsid w:val="00CC7264"/>
    <w:rsid w:val="00CE18DB"/>
    <w:rsid w:val="00CE5170"/>
    <w:rsid w:val="00CE5E7F"/>
    <w:rsid w:val="00CF0840"/>
    <w:rsid w:val="00CF559C"/>
    <w:rsid w:val="00CF6B96"/>
    <w:rsid w:val="00CF7A0C"/>
    <w:rsid w:val="00D04BC0"/>
    <w:rsid w:val="00D13A28"/>
    <w:rsid w:val="00D16E57"/>
    <w:rsid w:val="00D27DE7"/>
    <w:rsid w:val="00D31A28"/>
    <w:rsid w:val="00D34E2E"/>
    <w:rsid w:val="00D51EE1"/>
    <w:rsid w:val="00D56EC6"/>
    <w:rsid w:val="00D60CC8"/>
    <w:rsid w:val="00D6134B"/>
    <w:rsid w:val="00D62A94"/>
    <w:rsid w:val="00D856BB"/>
    <w:rsid w:val="00D96AB4"/>
    <w:rsid w:val="00DB1F15"/>
    <w:rsid w:val="00DC45ED"/>
    <w:rsid w:val="00DD1024"/>
    <w:rsid w:val="00DD2F3F"/>
    <w:rsid w:val="00DD3801"/>
    <w:rsid w:val="00DD4187"/>
    <w:rsid w:val="00DD67BA"/>
    <w:rsid w:val="00DD7B8D"/>
    <w:rsid w:val="00DE59AF"/>
    <w:rsid w:val="00DF017D"/>
    <w:rsid w:val="00DF06CF"/>
    <w:rsid w:val="00DF4D52"/>
    <w:rsid w:val="00DF65FC"/>
    <w:rsid w:val="00E0027E"/>
    <w:rsid w:val="00E045F5"/>
    <w:rsid w:val="00E07543"/>
    <w:rsid w:val="00E109D0"/>
    <w:rsid w:val="00E11B95"/>
    <w:rsid w:val="00E136BB"/>
    <w:rsid w:val="00E24FE8"/>
    <w:rsid w:val="00E30D6C"/>
    <w:rsid w:val="00E33EC1"/>
    <w:rsid w:val="00E351C4"/>
    <w:rsid w:val="00E36D3C"/>
    <w:rsid w:val="00E41095"/>
    <w:rsid w:val="00E524DB"/>
    <w:rsid w:val="00E56789"/>
    <w:rsid w:val="00E56EDA"/>
    <w:rsid w:val="00E57BCF"/>
    <w:rsid w:val="00E71C05"/>
    <w:rsid w:val="00E750B7"/>
    <w:rsid w:val="00E82521"/>
    <w:rsid w:val="00E9531B"/>
    <w:rsid w:val="00EA1286"/>
    <w:rsid w:val="00EA20E9"/>
    <w:rsid w:val="00EB00EC"/>
    <w:rsid w:val="00EB26A0"/>
    <w:rsid w:val="00EB3333"/>
    <w:rsid w:val="00EB42B3"/>
    <w:rsid w:val="00EB4F59"/>
    <w:rsid w:val="00EB7D5F"/>
    <w:rsid w:val="00EC1F0D"/>
    <w:rsid w:val="00EC3104"/>
    <w:rsid w:val="00EC35D0"/>
    <w:rsid w:val="00EC4B3B"/>
    <w:rsid w:val="00EC680D"/>
    <w:rsid w:val="00EC72B6"/>
    <w:rsid w:val="00EE09B9"/>
    <w:rsid w:val="00EE4864"/>
    <w:rsid w:val="00EE78D3"/>
    <w:rsid w:val="00EF5773"/>
    <w:rsid w:val="00EF696C"/>
    <w:rsid w:val="00F05ADD"/>
    <w:rsid w:val="00F07CB8"/>
    <w:rsid w:val="00F11703"/>
    <w:rsid w:val="00F139B7"/>
    <w:rsid w:val="00F17E45"/>
    <w:rsid w:val="00F20417"/>
    <w:rsid w:val="00F20874"/>
    <w:rsid w:val="00F22A3C"/>
    <w:rsid w:val="00F23F06"/>
    <w:rsid w:val="00F31423"/>
    <w:rsid w:val="00F3447D"/>
    <w:rsid w:val="00F344A7"/>
    <w:rsid w:val="00F3455C"/>
    <w:rsid w:val="00F40C4D"/>
    <w:rsid w:val="00F45892"/>
    <w:rsid w:val="00F56EFA"/>
    <w:rsid w:val="00F6009E"/>
    <w:rsid w:val="00F6173A"/>
    <w:rsid w:val="00F667F2"/>
    <w:rsid w:val="00F705EA"/>
    <w:rsid w:val="00F71C6B"/>
    <w:rsid w:val="00F74AFA"/>
    <w:rsid w:val="00F76252"/>
    <w:rsid w:val="00F77812"/>
    <w:rsid w:val="00F77F8A"/>
    <w:rsid w:val="00F80AE0"/>
    <w:rsid w:val="00F811C4"/>
    <w:rsid w:val="00F8184D"/>
    <w:rsid w:val="00F85545"/>
    <w:rsid w:val="00FB382E"/>
    <w:rsid w:val="00FB4E28"/>
    <w:rsid w:val="00FB7EAF"/>
    <w:rsid w:val="00FC575C"/>
    <w:rsid w:val="00FD00A4"/>
    <w:rsid w:val="00FD5BE5"/>
    <w:rsid w:val="00FE1396"/>
    <w:rsid w:val="00FE41EE"/>
    <w:rsid w:val="00FF15EB"/>
    <w:rsid w:val="00FF3756"/>
    <w:rsid w:val="00FF55E6"/>
    <w:rsid w:val="00FF77F8"/>
    <w:rsid w:val="290D661C"/>
    <w:rsid w:val="4A6723AC"/>
    <w:rsid w:val="63D17C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2196BCB0"/>
  <w15:docId w15:val="{F0050E5A-20A2-4829-AAB5-0AA96716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691E"/>
    <w:pPr>
      <w:tabs>
        <w:tab w:val="left" w:pos="3686"/>
      </w:tabs>
      <w:spacing w:after="0" w:line="270" w:lineRule="exact"/>
      <w:contextualSpacing/>
    </w:pPr>
    <w:rPr>
      <w:rFonts w:ascii="FlandersArtSans-Regular" w:hAnsi="FlandersArtSans-Regular"/>
      <w:color w:val="1C1A15" w:themeColor="background2" w:themeShade="1A"/>
      <w:lang w:val="nl-BE"/>
    </w:rPr>
  </w:style>
  <w:style w:type="paragraph" w:styleId="Kop1">
    <w:name w:val="heading 1"/>
    <w:basedOn w:val="Standaard"/>
    <w:next w:val="Standaard"/>
    <w:link w:val="Kop1Char"/>
    <w:uiPriority w:val="9"/>
    <w:qFormat/>
    <w:rsid w:val="00553973"/>
    <w:pPr>
      <w:keepNext/>
      <w:keepLines/>
      <w:numPr>
        <w:numId w:val="1"/>
      </w:numPr>
      <w:spacing w:before="480" w:after="240" w:line="432" w:lineRule="exact"/>
      <w:ind w:left="431" w:hanging="431"/>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autoRedefine/>
    <w:uiPriority w:val="9"/>
    <w:unhideWhenUsed/>
    <w:qFormat/>
    <w:rsid w:val="0053691E"/>
    <w:pPr>
      <w:keepNext/>
      <w:keepLines/>
      <w:spacing w:before="200" w:after="120" w:line="288" w:lineRule="exact"/>
      <w:outlineLvl w:val="2"/>
    </w:pPr>
    <w:rPr>
      <w:rFonts w:ascii="FlandersArtSans-Bold" w:eastAsiaTheme="majorEastAsia" w:hAnsi="FlandersArtSans-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553973"/>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qFormat/>
    <w:rsid w:val="005B2904"/>
    <w:pPr>
      <w:spacing w:after="240"/>
    </w:pPr>
    <w:rP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8E45DE"/>
    <w:rPr>
      <w:rFonts w:ascii="FlandersArtSans-Bold" w:eastAsiaTheme="majorEastAsia" w:hAnsi="FlandersArtSans-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E11B95"/>
    <w:pPr>
      <w:tabs>
        <w:tab w:val="clear" w:pos="3686"/>
        <w:tab w:val="left" w:pos="851"/>
        <w:tab w:val="right" w:leader="dot" w:pos="13892"/>
      </w:tabs>
      <w:spacing w:before="60" w:after="60"/>
    </w:pPr>
    <w:rPr>
      <w:noProof/>
      <w:color w:val="373636" w:themeColor="text1"/>
    </w:rPr>
  </w:style>
  <w:style w:type="paragraph" w:styleId="Inhopg2">
    <w:name w:val="toc 2"/>
    <w:basedOn w:val="Standaard"/>
    <w:next w:val="Standaard"/>
    <w:autoRedefine/>
    <w:uiPriority w:val="39"/>
    <w:unhideWhenUsed/>
    <w:rsid w:val="00E11B95"/>
    <w:pPr>
      <w:tabs>
        <w:tab w:val="clear" w:pos="3686"/>
        <w:tab w:val="left" w:pos="851"/>
        <w:tab w:val="right" w:pos="13892"/>
      </w:tabs>
    </w:pPr>
    <w:rPr>
      <w:noProof/>
      <w:color w:val="6F7173"/>
      <w:sz w:val="18"/>
    </w:rPr>
  </w:style>
  <w:style w:type="paragraph" w:styleId="Inhopg3">
    <w:name w:val="toc 3"/>
    <w:basedOn w:val="Standaard"/>
    <w:next w:val="Standaard"/>
    <w:autoRedefine/>
    <w:uiPriority w:val="39"/>
    <w:unhideWhenUsed/>
    <w:rsid w:val="00E11B95"/>
    <w:pPr>
      <w:tabs>
        <w:tab w:val="clear" w:pos="3686"/>
        <w:tab w:val="left" w:pos="851"/>
        <w:tab w:val="right" w:pos="13892"/>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qFormat/>
    <w:rsid w:val="00991C2B"/>
    <w:pPr>
      <w:ind w:left="426"/>
    </w:pPr>
  </w:style>
  <w:style w:type="paragraph" w:styleId="Lijstopsomteken">
    <w:name w:val="List Bullet"/>
    <w:basedOn w:val="Vlottetekst-roodMSF"/>
    <w:uiPriority w:val="99"/>
    <w:unhideWhenUsed/>
    <w:qFormat/>
    <w:rsid w:val="00A436FB"/>
    <w:pPr>
      <w:numPr>
        <w:numId w:val="12"/>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F31423"/>
    <w:pPr>
      <w:jc w:val="left"/>
    </w:pPr>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8E45DE"/>
    <w:pPr>
      <w:spacing w:line="240" w:lineRule="auto"/>
      <w:jc w:val="center"/>
    </w:pPr>
    <w:rPr>
      <w:rFonts w:ascii="FlandersArtSans-Medium" w:hAnsi="FlandersArtSans-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table" w:styleId="Rastertabel4-Accent4">
    <w:name w:val="Grid Table 4 Accent 4"/>
    <w:basedOn w:val="Standaardtabel"/>
    <w:uiPriority w:val="49"/>
    <w:rsid w:val="008E54B6"/>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insideV w:val="nil"/>
        </w:tcBorders>
        <w:shd w:val="clear" w:color="auto" w:fill="6B6B6B" w:themeFill="accent4"/>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4-Accent6">
    <w:name w:val="Grid Table 4 Accent 6"/>
    <w:basedOn w:val="Standaardtabel"/>
    <w:uiPriority w:val="49"/>
    <w:rsid w:val="008E54B6"/>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insideV w:val="nil"/>
        </w:tcBorders>
        <w:shd w:val="clear" w:color="auto" w:fill="989898" w:themeFill="accent6"/>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character" w:styleId="GevolgdeHyperlink">
    <w:name w:val="FollowedHyperlink"/>
    <w:basedOn w:val="Standaardalinea-lettertype"/>
    <w:uiPriority w:val="99"/>
    <w:semiHidden/>
    <w:unhideWhenUsed/>
    <w:rsid w:val="00BD2FDC"/>
    <w:rPr>
      <w:color w:val="AA78AA" w:themeColor="followedHyperlink"/>
      <w:u w:val="single"/>
    </w:rPr>
  </w:style>
  <w:style w:type="table" w:customStyle="1" w:styleId="Procestabel">
    <w:name w:val="Procestabel"/>
    <w:basedOn w:val="Standaardtabel"/>
    <w:uiPriority w:val="99"/>
    <w:rsid w:val="00F31423"/>
    <w:pPr>
      <w:spacing w:after="0" w:line="240" w:lineRule="auto"/>
    </w:pPr>
    <w:rPr>
      <w:rFonts w:ascii="FlandersArtSans-Regular" w:hAnsi="FlandersArtSans-Regular"/>
    </w:rPr>
    <w:tblPr/>
    <w:trPr>
      <w:tblHeader/>
    </w:trPr>
  </w:style>
  <w:style w:type="character" w:styleId="Verwijzingopmerking">
    <w:name w:val="annotation reference"/>
    <w:basedOn w:val="Standaardalinea-lettertype"/>
    <w:uiPriority w:val="99"/>
    <w:semiHidden/>
    <w:unhideWhenUsed/>
    <w:rsid w:val="00C74767"/>
    <w:rPr>
      <w:sz w:val="16"/>
      <w:szCs w:val="16"/>
    </w:rPr>
  </w:style>
  <w:style w:type="paragraph" w:styleId="Tekstopmerking">
    <w:name w:val="annotation text"/>
    <w:basedOn w:val="Standaard"/>
    <w:link w:val="TekstopmerkingChar"/>
    <w:uiPriority w:val="99"/>
    <w:semiHidden/>
    <w:unhideWhenUsed/>
    <w:rsid w:val="00C747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4767"/>
    <w:rPr>
      <w:rFonts w:ascii="FlandersArtSans-Regular" w:hAnsi="FlandersArtSans-Regular"/>
      <w:color w:val="1C1A15"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C74767"/>
    <w:rPr>
      <w:b/>
      <w:bCs/>
    </w:rPr>
  </w:style>
  <w:style w:type="character" w:customStyle="1" w:styleId="OnderwerpvanopmerkingChar">
    <w:name w:val="Onderwerp van opmerking Char"/>
    <w:basedOn w:val="TekstopmerkingChar"/>
    <w:link w:val="Onderwerpvanopmerking"/>
    <w:uiPriority w:val="99"/>
    <w:semiHidden/>
    <w:rsid w:val="00C74767"/>
    <w:rPr>
      <w:rFonts w:ascii="FlandersArtSans-Regular" w:hAnsi="FlandersArtSans-Regular"/>
      <w:b/>
      <w:bCs/>
      <w:color w:val="1C1A15" w:themeColor="background2" w:themeShade="1A"/>
      <w:sz w:val="20"/>
      <w:szCs w:val="20"/>
      <w:lang w:val="nl-BE"/>
    </w:rPr>
  </w:style>
  <w:style w:type="character" w:styleId="Onopgelostemelding">
    <w:name w:val="Unresolved Mention"/>
    <w:basedOn w:val="Standaardalinea-lettertype"/>
    <w:uiPriority w:val="99"/>
    <w:semiHidden/>
    <w:unhideWhenUsed/>
    <w:rsid w:val="009512D7"/>
    <w:rPr>
      <w:color w:val="605E5C"/>
      <w:shd w:val="clear" w:color="auto" w:fill="E1DFDD"/>
    </w:rPr>
  </w:style>
  <w:style w:type="paragraph" w:customStyle="1" w:styleId="Voorbeeld0">
    <w:name w:val="Voorbeeld"/>
    <w:basedOn w:val="Kop3"/>
    <w:link w:val="VoorbeeldChar"/>
    <w:qFormat/>
    <w:rsid w:val="0053691E"/>
    <w:pPr>
      <w:ind w:left="720" w:hanging="720"/>
    </w:pPr>
  </w:style>
  <w:style w:type="paragraph" w:customStyle="1" w:styleId="VOORBEELD">
    <w:name w:val="VOORBEELD"/>
    <w:basedOn w:val="Kop3"/>
    <w:link w:val="VOORBEELDChar0"/>
    <w:qFormat/>
    <w:rsid w:val="0053691E"/>
    <w:pPr>
      <w:numPr>
        <w:ilvl w:val="2"/>
        <w:numId w:val="30"/>
      </w:numPr>
    </w:pPr>
  </w:style>
  <w:style w:type="character" w:customStyle="1" w:styleId="VoorbeeldChar">
    <w:name w:val="Voorbeeld Char"/>
    <w:basedOn w:val="Kop3Char"/>
    <w:link w:val="Voorbeeld0"/>
    <w:rsid w:val="0053691E"/>
    <w:rPr>
      <w:rFonts w:ascii="FlandersArtSans-Bold" w:eastAsiaTheme="majorEastAsia" w:hAnsi="FlandersArtSans-Bold" w:cstheme="majorBidi"/>
      <w:bCs/>
      <w:color w:val="9B9DA0"/>
      <w:sz w:val="24"/>
      <w:szCs w:val="24"/>
      <w:lang w:val="nl-BE"/>
    </w:rPr>
  </w:style>
  <w:style w:type="character" w:customStyle="1" w:styleId="VOORBEELDChar0">
    <w:name w:val="VOORBEELD Char"/>
    <w:basedOn w:val="Kop3Char"/>
    <w:link w:val="VOORBEELD"/>
    <w:rsid w:val="0053691E"/>
    <w:rPr>
      <w:rFonts w:ascii="FlandersArtSans-Bold" w:eastAsiaTheme="majorEastAsia" w:hAnsi="FlandersArtSans-Bold" w:cstheme="majorBidi"/>
      <w:bCs/>
      <w:color w:val="9B9DA0"/>
      <w:sz w:val="24"/>
      <w:szCs w:val="24"/>
      <w:lang w:val="nl-BE"/>
    </w:rPr>
  </w:style>
  <w:style w:type="table" w:customStyle="1" w:styleId="Rastertabel6kleurrijk-Accent31">
    <w:name w:val="Rastertabel 6 kleurrijk - Accent 31"/>
    <w:basedOn w:val="Standaardtabel"/>
    <w:next w:val="Rastertabel6kleurrijk-Accent3"/>
    <w:uiPriority w:val="51"/>
    <w:rsid w:val="008276C7"/>
    <w:pPr>
      <w:spacing w:after="0" w:line="240" w:lineRule="auto"/>
    </w:pPr>
    <w:rPr>
      <w:rFonts w:ascii="Calibri" w:eastAsia="Calibri" w:hAnsi="Calibri" w:cs="Times New Roman"/>
      <w:color w:val="7B7B7B"/>
      <w:lang w:val="nl-BE"/>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astertabel6kleurrijk-Accent3">
    <w:name w:val="Grid Table 6 Colorful Accent 3"/>
    <w:basedOn w:val="Standaardtabel"/>
    <w:uiPriority w:val="51"/>
    <w:rsid w:val="008276C7"/>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33595">
      <w:bodyDiv w:val="1"/>
      <w:marLeft w:val="0"/>
      <w:marRight w:val="0"/>
      <w:marTop w:val="0"/>
      <w:marBottom w:val="0"/>
      <w:divBdr>
        <w:top w:val="none" w:sz="0" w:space="0" w:color="auto"/>
        <w:left w:val="none" w:sz="0" w:space="0" w:color="auto"/>
        <w:bottom w:val="none" w:sz="0" w:space="0" w:color="auto"/>
        <w:right w:val="none" w:sz="0" w:space="0" w:color="auto"/>
      </w:divBdr>
    </w:div>
    <w:div w:id="17989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bedrijfsinformatie-vlaamse-overheid/rapporteringsdefinities/personeelsbeschikbaarheid" TargetMode="External"/><Relationship Id="rId18" Type="http://schemas.openxmlformats.org/officeDocument/2006/relationships/hyperlink" Target="https://www.vlaanderen.be/bedrijfsinformatie-vlaamse-overheid/rapporteringsdefinities/gender" TargetMode="External"/><Relationship Id="rId26" Type="http://schemas.openxmlformats.org/officeDocument/2006/relationships/hyperlink" Target="https://www.vlaanderen.be/bedrijfsinformatie-vlaamse-overheid/rapporteringsdefinities/personeelsaantal" TargetMode="External"/><Relationship Id="rId3" Type="http://schemas.openxmlformats.org/officeDocument/2006/relationships/customXml" Target="../customXml/item3.xml"/><Relationship Id="rId21" Type="http://schemas.openxmlformats.org/officeDocument/2006/relationships/hyperlink" Target="https://www.vlaanderen.be/bedrijfsinformatie-vlaamse-overheid/rapporteringsdefinities/gender"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vlaanderen.be/bedrijfsinformatie-vlaamse-overheid/rapporteringsdefinities/personeelsaantal" TargetMode="External"/><Relationship Id="rId17" Type="http://schemas.openxmlformats.org/officeDocument/2006/relationships/hyperlink" Target="https://www.vlaanderen.be/bedrijfsinformatie-vlaamse-overheid/rapporteringsdefinities/personeelsaanwezigheid" TargetMode="External"/><Relationship Id="rId25" Type="http://schemas.openxmlformats.org/officeDocument/2006/relationships/hyperlink" Target="https://www.vlaanderen.be/bedrijfsinformatie-vlaamse-overheid/rapporteringsdefinities/personeelsaanta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vlaanderen.be/bedrijfsinformatie-vlaamse-overheid/rapporteringsdefinities/gender" TargetMode="External"/><Relationship Id="rId20" Type="http://schemas.openxmlformats.org/officeDocument/2006/relationships/hyperlink" Target="https://www.vlaanderen.be/bedrijfsinformatie-vlaamse-overheid/rapporteringsdefinities/gender" TargetMode="External"/><Relationship Id="rId29" Type="http://schemas.openxmlformats.org/officeDocument/2006/relationships/hyperlink" Target="https://www.vlaanderen.be/bedrijfsinformatie-vlaamse-overheid/rapporteringsdefinities/personeelsaant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laanderen.be/bedrijfsinformatie-vlaamse-overheid/rapporteringsdefinities/personeelsaanta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helpdeskpersoneel.prd.schakel.ago.azure.vlaanderen.be/psc/VLHDEPRD/EMPLOYEE/CRM/c/NUI_FRAMEWORK.PT_LANDINGPAGE.GBL" TargetMode="External"/><Relationship Id="rId28" Type="http://schemas.openxmlformats.org/officeDocument/2006/relationships/hyperlink" Target="https://www.vlaanderen.be/bedrijfsinformatie-vlaamse-overheid/rapporteringsdefinities/personeelsaanta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vlaanderen.be/bedrijfsinformatie-vlaamse-overheid/rapporteringsdefinities/personeelsaantal"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vlaanderen.be/bedrijfsinformatie-vlaamse-overheid/rapporteringsdefinities/kaderfunctie" TargetMode="External"/><Relationship Id="rId27" Type="http://schemas.openxmlformats.org/officeDocument/2006/relationships/hyperlink" Target="https://www.vlaanderen.be/bedrijfsinformatie-vlaamse-overheid/rapporteringsdefinities/personeelsaantal" TargetMode="External"/><Relationship Id="rId30" Type="http://schemas.openxmlformats.org/officeDocument/2006/relationships/hyperlink" Target="https://www.vlaanderen.be/bedrijfsinformatie-vlaamse-overheid/rapporteringsdefinities/personeelsaantal" TargetMode="External"/><Relationship Id="rId35"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Digitaal-Vlaanderen-Office-templates/OfficeTemplates/AGO/HRTD/Handleiding.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B9B41B8761084AB3B70879DC7C8FDF" ma:contentTypeVersion="7" ma:contentTypeDescription="Een nieuw document maken." ma:contentTypeScope="" ma:versionID="bd5a97ef1f396aca37805445a811f406">
  <xsd:schema xmlns:xsd="http://www.w3.org/2001/XMLSchema" xmlns:xs="http://www.w3.org/2001/XMLSchema" xmlns:p="http://schemas.microsoft.com/office/2006/metadata/properties" xmlns:ns2="2791c5bf-5009-4d1b-a0af-dc99fe4afda5" xmlns:ns3="e09d4f51-4e59-4183-b1de-c7a4d8fe77ea" targetNamespace="http://schemas.microsoft.com/office/2006/metadata/properties" ma:root="true" ma:fieldsID="9fc4bbd8c5cb9551dce2c5b3ced6e802" ns2:_="" ns3:_="">
    <xsd:import namespace="2791c5bf-5009-4d1b-a0af-dc99fe4afda5"/>
    <xsd:import namespace="e09d4f51-4e59-4183-b1de-c7a4d8fe77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1c5bf-5009-4d1b-a0af-dc99fe4afd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d4f51-4e59-4183-b1de-c7a4d8fe77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2791c5bf-5009-4d1b-a0af-dc99fe4afda5">
      <UserInfo>
        <DisplayName>Coorevits Sabine</DisplayName>
        <AccountId>232</AccountId>
        <AccountType/>
      </UserInfo>
      <UserInfo>
        <DisplayName>Eelbode Elke</DisplayName>
        <AccountId>15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5F6BA-13B9-4D8C-9E0B-A72B15963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1c5bf-5009-4d1b-a0af-dc99fe4afda5"/>
    <ds:schemaRef ds:uri="e09d4f51-4e59-4183-b1de-c7a4d8fe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4F4E4-1781-4239-9F46-EEDA64D2886A}">
  <ds:schemaRefs>
    <ds:schemaRef ds:uri="http://schemas.microsoft.com/sharepoint/v3/contenttype/forms"/>
  </ds:schemaRefs>
</ds:datastoreItem>
</file>

<file path=customXml/itemProps4.xml><?xml version="1.0" encoding="utf-8"?>
<ds:datastoreItem xmlns:ds="http://schemas.openxmlformats.org/officeDocument/2006/customXml" ds:itemID="{B2A69713-7C0B-42C1-889D-07232EFFE120}">
  <ds:schemaRefs>
    <ds:schemaRef ds:uri="http://schemas.openxmlformats.org/officeDocument/2006/bibliography"/>
  </ds:schemaRefs>
</ds:datastoreItem>
</file>

<file path=customXml/itemProps5.xml><?xml version="1.0" encoding="utf-8"?>
<ds:datastoreItem xmlns:ds="http://schemas.openxmlformats.org/officeDocument/2006/customXml" ds:itemID="{069955E1-AC5B-4F52-887B-B1C630297ACB}">
  <ds:schemaRefs>
    <ds:schemaRef ds:uri="http://schemas.microsoft.com/office/2006/metadata/properties"/>
    <ds:schemaRef ds:uri="http://schemas.microsoft.com/office/infopath/2007/PartnerControls"/>
    <ds:schemaRef ds:uri="2791c5bf-5009-4d1b-a0af-dc99fe4afda5"/>
  </ds:schemaRefs>
</ds:datastoreItem>
</file>

<file path=docProps/app.xml><?xml version="1.0" encoding="utf-8"?>
<Properties xmlns="http://schemas.openxmlformats.org/officeDocument/2006/extended-properties" xmlns:vt="http://schemas.openxmlformats.org/officeDocument/2006/docPropsVTypes">
  <Template>Handleiding</Template>
  <TotalTime>3</TotalTime>
  <Pages>8</Pages>
  <Words>3003</Words>
  <Characters>16520</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Naam vlimpershandleiding</vt:lpstr>
      <vt:lpstr>Titel van het document</vt:lpstr>
    </vt:vector>
  </TitlesOfParts>
  <Company>Vlaamse Overheid</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SOCIALE BALANS</dc:title>
  <dc:subject/>
  <dc:creator>Vanderwaeren, Maja</dc:creator>
  <cp:keywords/>
  <cp:lastModifiedBy>Vanderwaeren Maja</cp:lastModifiedBy>
  <cp:revision>1</cp:revision>
  <cp:lastPrinted>2017-08-03T22:23:00Z</cp:lastPrinted>
  <dcterms:created xsi:type="dcterms:W3CDTF">2024-01-25T10:35:00Z</dcterms:created>
  <dcterms:modified xsi:type="dcterms:W3CDTF">2024-01-25T10:40:00Z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0x01010075B9B41B8761084AB3B70879DC7C8FDF</vt:lpwstr>
  </property>
  <property fmtid="{D5CDD505-2E9C-101B-9397-08002B2CF9AE}" pid="3" name="TaxKeyword">
    <vt:lpwstr/>
  </property>
  <property fmtid="{D5CDD505-2E9C-101B-9397-08002B2CF9AE}" pid="4" name="_dlc_DocIdItemGuid">
    <vt:lpwstr>036397de-f2ab-4e89-bf8f-f3925f00db9f</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Soort">
    <vt:lpwstr>0. Proces</vt:lpwstr>
  </property>
  <property fmtid="{D5CDD505-2E9C-101B-9397-08002B2CF9AE}" pid="12" name="SharedWithUsers">
    <vt:lpwstr>232;#Coorevits Sabine;#15;#Eelbode Elke</vt:lpwstr>
  </property>
</Properties>
</file>