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1DF9" w14:textId="37A071B4" w:rsidR="00E11852" w:rsidRPr="00E11852" w:rsidRDefault="00E11852" w:rsidP="00E11852">
      <w:pPr>
        <w:pStyle w:val="Titel"/>
        <w:tabs>
          <w:tab w:val="clear" w:pos="3686"/>
        </w:tabs>
        <w:spacing w:before="0" w:after="0" w:line="240" w:lineRule="auto"/>
        <w:jc w:val="left"/>
        <w:rPr>
          <w:rFonts w:ascii="FlandersArtSans-Regular" w:hAnsi="FlandersArtSans-Regular"/>
          <w:caps w:val="0"/>
          <w:kern w:val="28"/>
          <w:sz w:val="36"/>
          <w:szCs w:val="36"/>
          <w:u w:val="none"/>
          <w:lang w:eastAsia="nl-BE"/>
        </w:rPr>
      </w:pPr>
      <w:r w:rsidRPr="00E11852">
        <w:rPr>
          <w:rFonts w:ascii="FlandersArtSans-Regular" w:hAnsi="FlandersArtSans-Regular"/>
          <w:caps w:val="0"/>
          <w:kern w:val="28"/>
          <w:sz w:val="36"/>
          <w:szCs w:val="36"/>
          <w:u w:val="none"/>
          <w:lang w:eastAsia="nl-BE"/>
        </w:rPr>
        <w:t xml:space="preserve">Omzendbrief </w:t>
      </w:r>
      <w:r w:rsidR="00EA49F6">
        <w:rPr>
          <w:rFonts w:ascii="FlandersArtSans-Regular" w:hAnsi="FlandersArtSans-Regular"/>
          <w:caps w:val="0"/>
          <w:kern w:val="28"/>
          <w:sz w:val="36"/>
          <w:szCs w:val="36"/>
          <w:u w:val="none"/>
          <w:lang w:eastAsia="nl-BE"/>
        </w:rPr>
        <w:t>VR/2016/41</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4253"/>
      </w:tblGrid>
      <w:tr w:rsidR="00E11852" w:rsidRPr="00E11852" w14:paraId="77078A4E" w14:textId="77777777" w:rsidTr="00F35C3B">
        <w:trPr>
          <w:trHeight w:hRule="exact" w:val="454"/>
        </w:trPr>
        <w:tc>
          <w:tcPr>
            <w:tcW w:w="9923" w:type="dxa"/>
            <w:gridSpan w:val="2"/>
          </w:tcPr>
          <w:p w14:paraId="2C37E2E1" w14:textId="77777777" w:rsidR="00E11852" w:rsidRPr="00E11852" w:rsidRDefault="00E11852" w:rsidP="00E11852">
            <w:pPr>
              <w:pStyle w:val="streepjes"/>
              <w:spacing w:line="240" w:lineRule="auto"/>
              <w:rPr>
                <w:rFonts w:eastAsiaTheme="majorEastAsia"/>
                <w:color w:val="373636" w:themeColor="text1"/>
                <w:spacing w:val="5"/>
                <w:kern w:val="28"/>
                <w:szCs w:val="16"/>
              </w:rPr>
            </w:pPr>
            <w:r w:rsidRPr="00E11852">
              <w:rPr>
                <w:rFonts w:eastAsiaTheme="majorEastAsia"/>
                <w:color w:val="373636" w:themeColor="text1"/>
                <w:spacing w:val="5"/>
                <w:kern w:val="28"/>
                <w:szCs w:val="16"/>
              </w:rPr>
              <w:tab/>
              <w:t>/////////////////////////////////////////////////////////////////////////////////////////////////////////////////////////////////////////////////////</w:t>
            </w:r>
          </w:p>
        </w:tc>
      </w:tr>
      <w:tr w:rsidR="00E11852" w:rsidRPr="001E3BE7" w14:paraId="5F4DD19F" w14:textId="77777777" w:rsidTr="008F330E">
        <w:tc>
          <w:tcPr>
            <w:tcW w:w="5670" w:type="dxa"/>
          </w:tcPr>
          <w:p w14:paraId="7751D7DB" w14:textId="19D6725F" w:rsidR="00E11852" w:rsidRDefault="00E11852" w:rsidP="00E11852">
            <w:pPr>
              <w:rPr>
                <w:rFonts w:eastAsia="Times New Roman"/>
                <w:szCs w:val="22"/>
                <w:lang w:val="nl-BE"/>
              </w:rPr>
            </w:pPr>
            <w:r w:rsidRPr="00843AE3">
              <w:rPr>
                <w:rFonts w:eastAsia="Times New Roman"/>
                <w:szCs w:val="22"/>
                <w:lang w:val="nl-BE"/>
              </w:rPr>
              <w:t xml:space="preserve">Omzendbrief </w:t>
            </w:r>
            <w:r w:rsidR="00DF4A24" w:rsidRPr="00DF4A24">
              <w:rPr>
                <w:rFonts w:eastAsia="Times New Roman"/>
                <w:szCs w:val="22"/>
                <w:lang w:val="nl-BE"/>
              </w:rPr>
              <w:t xml:space="preserve">betreffende de coördinatie van de omzetting van </w:t>
            </w:r>
            <w:r w:rsidR="00D6549F">
              <w:rPr>
                <w:rFonts w:eastAsia="Times New Roman"/>
                <w:szCs w:val="22"/>
                <w:lang w:val="nl-BE"/>
              </w:rPr>
              <w:t>Europese regelgeving en van de maatregelen in het kader van inbreukprocedures</w:t>
            </w:r>
          </w:p>
          <w:p w14:paraId="27E11860" w14:textId="77777777" w:rsidR="00155E82" w:rsidRPr="00843AE3" w:rsidRDefault="00155E82" w:rsidP="00E11852">
            <w:pPr>
              <w:rPr>
                <w:rFonts w:eastAsia="Times New Roman"/>
                <w:szCs w:val="22"/>
                <w:lang w:val="nl-BE"/>
              </w:rPr>
            </w:pPr>
          </w:p>
          <w:p w14:paraId="73582A88" w14:textId="6B83B51F" w:rsidR="0041413B" w:rsidRDefault="00155E82" w:rsidP="00843AE3">
            <w:pPr>
              <w:rPr>
                <w:rFonts w:eastAsia="Times New Roman"/>
                <w:szCs w:val="22"/>
                <w:lang w:val="nl-BE"/>
              </w:rPr>
            </w:pPr>
            <w:r w:rsidRPr="00155E82">
              <w:rPr>
                <w:rFonts w:eastAsia="Times New Roman"/>
                <w:szCs w:val="22"/>
                <w:lang w:val="nl-BE"/>
              </w:rPr>
              <w:t xml:space="preserve">Aan </w:t>
            </w:r>
            <w:r>
              <w:rPr>
                <w:rFonts w:eastAsia="Times New Roman"/>
                <w:szCs w:val="22"/>
                <w:lang w:val="nl-BE"/>
              </w:rPr>
              <w:t>de leden van de Vlaamse Regering en hun kabinetten</w:t>
            </w:r>
            <w:r w:rsidR="0041557B">
              <w:rPr>
                <w:rFonts w:eastAsia="Times New Roman"/>
                <w:szCs w:val="22"/>
                <w:lang w:val="nl-BE"/>
              </w:rPr>
              <w:t>,</w:t>
            </w:r>
            <w:r>
              <w:rPr>
                <w:rFonts w:eastAsia="Times New Roman"/>
                <w:szCs w:val="22"/>
                <w:lang w:val="nl-BE"/>
              </w:rPr>
              <w:t xml:space="preserve"> en aan de personeelsleden van de diensten, instellingen of rechtspersonen die afhangen van de Vlaamse Gemeenschap of van het Vlaams</w:t>
            </w:r>
            <w:r w:rsidR="0041557B">
              <w:rPr>
                <w:rFonts w:eastAsia="Times New Roman"/>
                <w:szCs w:val="22"/>
                <w:lang w:val="nl-BE"/>
              </w:rPr>
              <w:t>e</w:t>
            </w:r>
            <w:r>
              <w:rPr>
                <w:rFonts w:eastAsia="Times New Roman"/>
                <w:szCs w:val="22"/>
                <w:lang w:val="nl-BE"/>
              </w:rPr>
              <w:t xml:space="preserve"> Gewest</w:t>
            </w:r>
          </w:p>
          <w:p w14:paraId="19D2E0C6" w14:textId="7F216CDD" w:rsidR="00155E82" w:rsidRPr="0041413B" w:rsidRDefault="00155E82" w:rsidP="00155E82">
            <w:pPr>
              <w:rPr>
                <w:rFonts w:eastAsia="Times New Roman"/>
                <w:szCs w:val="22"/>
                <w:lang w:val="nl-BE"/>
              </w:rPr>
            </w:pPr>
          </w:p>
        </w:tc>
        <w:tc>
          <w:tcPr>
            <w:tcW w:w="4253" w:type="dxa"/>
          </w:tcPr>
          <w:p w14:paraId="47917CDB" w14:textId="0D2CAA69" w:rsidR="00EB5A83" w:rsidRPr="00EB5A83" w:rsidRDefault="00E11852" w:rsidP="00EB5A83">
            <w:pPr>
              <w:rPr>
                <w:rFonts w:eastAsia="Times New Roman"/>
                <w:szCs w:val="22"/>
                <w:lang w:val="nl-BE"/>
              </w:rPr>
            </w:pPr>
            <w:r w:rsidRPr="00E11852">
              <w:rPr>
                <w:rFonts w:eastAsia="Times New Roman"/>
                <w:szCs w:val="22"/>
              </w:rPr>
              <w:fldChar w:fldCharType="begin">
                <w:ffData>
                  <w:name w:val="Text1"/>
                  <w:enabled/>
                  <w:calcOnExit w:val="0"/>
                  <w:textInput>
                    <w:default w:val="Kabinet van de Vlaamse minister van ..."/>
                  </w:textInput>
                </w:ffData>
              </w:fldChar>
            </w:r>
            <w:bookmarkStart w:id="0" w:name="Text1"/>
            <w:r w:rsidRPr="00843AE3">
              <w:rPr>
                <w:rFonts w:eastAsia="Times New Roman"/>
                <w:szCs w:val="22"/>
                <w:lang w:val="nl-BE"/>
              </w:rPr>
              <w:instrText xml:space="preserve"> FORMTEXT </w:instrText>
            </w:r>
            <w:r w:rsidRPr="00E11852">
              <w:rPr>
                <w:rFonts w:eastAsia="Times New Roman"/>
                <w:szCs w:val="22"/>
              </w:rPr>
            </w:r>
            <w:r w:rsidRPr="00E11852">
              <w:rPr>
                <w:rFonts w:eastAsia="Times New Roman"/>
                <w:szCs w:val="22"/>
              </w:rPr>
              <w:fldChar w:fldCharType="separate"/>
            </w:r>
            <w:r w:rsidRPr="00843AE3">
              <w:rPr>
                <w:rFonts w:eastAsia="Times New Roman"/>
                <w:szCs w:val="22"/>
                <w:lang w:val="nl-BE"/>
              </w:rPr>
              <w:t xml:space="preserve">Kabinet van </w:t>
            </w:r>
            <w:r w:rsidR="00EB5A83" w:rsidRPr="00EB5A83">
              <w:rPr>
                <w:rFonts w:eastAsia="Times New Roman"/>
                <w:szCs w:val="22"/>
                <w:lang w:val="nl-BE"/>
              </w:rPr>
              <w:t>de heer Geert Bourgeois</w:t>
            </w:r>
            <w:r w:rsidR="0041557B">
              <w:rPr>
                <w:rFonts w:eastAsia="Times New Roman"/>
                <w:szCs w:val="22"/>
                <w:lang w:val="nl-BE"/>
              </w:rPr>
              <w:t>, m</w:t>
            </w:r>
            <w:r w:rsidR="00EB5A83" w:rsidRPr="00EB5A83">
              <w:rPr>
                <w:rFonts w:eastAsia="Times New Roman"/>
                <w:szCs w:val="22"/>
                <w:lang w:val="nl-BE"/>
              </w:rPr>
              <w:t>inister-president van de Vlaamse Regering</w:t>
            </w:r>
            <w:r w:rsidR="0041557B">
              <w:rPr>
                <w:rFonts w:eastAsia="Times New Roman"/>
                <w:szCs w:val="22"/>
                <w:lang w:val="nl-BE"/>
              </w:rPr>
              <w:t xml:space="preserve"> en </w:t>
            </w:r>
            <w:r w:rsidR="00EB5A83" w:rsidRPr="00EB5A83">
              <w:rPr>
                <w:rFonts w:eastAsia="Times New Roman"/>
                <w:szCs w:val="22"/>
                <w:lang w:val="nl-BE"/>
              </w:rPr>
              <w:t>Vlaams minister van Buitenlands Beleid en Onroerend Erfgoed</w:t>
            </w:r>
          </w:p>
          <w:p w14:paraId="61C15FDE" w14:textId="05922436" w:rsidR="00E11852" w:rsidRPr="00843AE3" w:rsidRDefault="00EB5A83" w:rsidP="00EB5A83">
            <w:pPr>
              <w:rPr>
                <w:rFonts w:eastAsia="Times New Roman"/>
                <w:szCs w:val="22"/>
                <w:lang w:val="nl-BE"/>
              </w:rPr>
            </w:pPr>
            <w:r w:rsidRPr="00EB5A83">
              <w:rPr>
                <w:rFonts w:eastAsia="Times New Roman"/>
                <w:szCs w:val="22"/>
                <w:lang w:val="nl-BE"/>
              </w:rPr>
              <w:t>Martelaarsplein 19</w:t>
            </w:r>
            <w:r w:rsidR="0041557B">
              <w:rPr>
                <w:rFonts w:eastAsia="Times New Roman"/>
                <w:szCs w:val="22"/>
                <w:lang w:val="nl-BE"/>
              </w:rPr>
              <w:t xml:space="preserve">, </w:t>
            </w:r>
            <w:r w:rsidRPr="00EB5A83">
              <w:rPr>
                <w:rFonts w:eastAsia="Times New Roman"/>
                <w:szCs w:val="22"/>
                <w:lang w:val="nl-BE"/>
              </w:rPr>
              <w:t xml:space="preserve">1000 </w:t>
            </w:r>
            <w:r>
              <w:rPr>
                <w:rFonts w:eastAsia="Times New Roman"/>
                <w:szCs w:val="22"/>
                <w:lang w:val="nl-BE"/>
              </w:rPr>
              <w:t>BRUSSEL</w:t>
            </w:r>
            <w:r w:rsidR="00E11852" w:rsidRPr="00843AE3">
              <w:rPr>
                <w:rFonts w:eastAsia="Times New Roman"/>
                <w:szCs w:val="22"/>
                <w:lang w:val="nl-BE"/>
              </w:rPr>
              <w:t>.</w:t>
            </w:r>
            <w:r w:rsidR="00E11852" w:rsidRPr="00E11852">
              <w:rPr>
                <w:rFonts w:eastAsia="Times New Roman"/>
                <w:szCs w:val="22"/>
              </w:rPr>
              <w:fldChar w:fldCharType="end"/>
            </w:r>
            <w:bookmarkEnd w:id="0"/>
          </w:p>
          <w:p w14:paraId="3D1672DC" w14:textId="77777777" w:rsidR="00E11852" w:rsidRPr="00857FE8" w:rsidRDefault="00E11852" w:rsidP="00E11852">
            <w:pPr>
              <w:rPr>
                <w:rFonts w:eastAsia="Times New Roman"/>
                <w:szCs w:val="22"/>
                <w:lang w:val="fr-BE"/>
              </w:rPr>
            </w:pPr>
            <w:r w:rsidRPr="008F330E">
              <w:rPr>
                <w:rFonts w:eastAsia="Times New Roman"/>
                <w:b/>
                <w:szCs w:val="22"/>
                <w:lang w:val="fr-BE"/>
              </w:rPr>
              <w:t>T</w:t>
            </w:r>
            <w:r w:rsidRPr="00857FE8">
              <w:rPr>
                <w:rFonts w:eastAsia="Times New Roman"/>
                <w:szCs w:val="22"/>
                <w:lang w:val="fr-BE"/>
              </w:rPr>
              <w:t xml:space="preserve"> </w:t>
            </w:r>
            <w:r w:rsidRPr="00E11852">
              <w:rPr>
                <w:rFonts w:eastAsia="Times New Roman"/>
                <w:szCs w:val="22"/>
              </w:rPr>
              <w:fldChar w:fldCharType="begin">
                <w:ffData>
                  <w:name w:val="Text5"/>
                  <w:enabled/>
                  <w:calcOnExit w:val="0"/>
                  <w:textInput>
                    <w:default w:val="02 553 00 00"/>
                  </w:textInput>
                </w:ffData>
              </w:fldChar>
            </w:r>
            <w:bookmarkStart w:id="1" w:name="Text5"/>
            <w:r w:rsidRPr="00857FE8">
              <w:rPr>
                <w:rFonts w:eastAsia="Times New Roman"/>
                <w:szCs w:val="22"/>
                <w:lang w:val="fr-BE"/>
              </w:rPr>
              <w:instrText xml:space="preserve"> FORMTEXT </w:instrText>
            </w:r>
            <w:r w:rsidRPr="00E11852">
              <w:rPr>
                <w:rFonts w:eastAsia="Times New Roman"/>
                <w:szCs w:val="22"/>
              </w:rPr>
            </w:r>
            <w:r w:rsidRPr="00E11852">
              <w:rPr>
                <w:rFonts w:eastAsia="Times New Roman"/>
                <w:szCs w:val="22"/>
              </w:rPr>
              <w:fldChar w:fldCharType="separate"/>
            </w:r>
            <w:r w:rsidR="00EB5A83" w:rsidRPr="00857FE8">
              <w:rPr>
                <w:rFonts w:eastAsia="Times New Roman"/>
                <w:szCs w:val="22"/>
                <w:lang w:val="fr-BE"/>
              </w:rPr>
              <w:t>02 552 60 00</w:t>
            </w:r>
            <w:r w:rsidRPr="00E11852">
              <w:rPr>
                <w:rFonts w:eastAsia="Times New Roman"/>
                <w:szCs w:val="22"/>
              </w:rPr>
              <w:fldChar w:fldCharType="end"/>
            </w:r>
            <w:bookmarkEnd w:id="1"/>
          </w:p>
          <w:p w14:paraId="21414055" w14:textId="3F7E1D9A" w:rsidR="00E11852" w:rsidRPr="00857FE8" w:rsidRDefault="00CF41A5" w:rsidP="00EB5A83">
            <w:pPr>
              <w:rPr>
                <w:rFonts w:eastAsia="Times New Roman"/>
                <w:szCs w:val="22"/>
                <w:lang w:val="fr-BE"/>
              </w:rPr>
            </w:pPr>
            <w:r w:rsidRPr="008F330E">
              <w:rPr>
                <w:rFonts w:eastAsia="Times New Roman"/>
                <w:b/>
                <w:szCs w:val="22"/>
                <w:lang w:val="pt-PT"/>
              </w:rPr>
              <w:t>E</w:t>
            </w:r>
            <w:r w:rsidRPr="008F330E">
              <w:rPr>
                <w:rFonts w:eastAsia="Times New Roman"/>
                <w:szCs w:val="22"/>
                <w:lang w:val="pt-PT"/>
              </w:rPr>
              <w:t xml:space="preserve"> </w:t>
            </w:r>
            <w:r w:rsidR="00E11852" w:rsidRPr="00E11852">
              <w:rPr>
                <w:rFonts w:eastAsia="Times New Roman"/>
                <w:szCs w:val="22"/>
              </w:rPr>
              <w:fldChar w:fldCharType="begin">
                <w:ffData>
                  <w:name w:val="Text6"/>
                  <w:enabled/>
                  <w:calcOnExit w:val="0"/>
                  <w:textInput>
                    <w:default w:val="..."/>
                  </w:textInput>
                </w:ffData>
              </w:fldChar>
            </w:r>
            <w:bookmarkStart w:id="2" w:name="Text6"/>
            <w:r w:rsidR="00E11852" w:rsidRPr="00857FE8">
              <w:rPr>
                <w:rFonts w:eastAsia="Times New Roman"/>
                <w:szCs w:val="22"/>
                <w:lang w:val="fr-BE"/>
              </w:rPr>
              <w:instrText xml:space="preserve"> FORMTEXT </w:instrText>
            </w:r>
            <w:r w:rsidR="00E11852" w:rsidRPr="00E11852">
              <w:rPr>
                <w:rFonts w:eastAsia="Times New Roman"/>
                <w:szCs w:val="22"/>
              </w:rPr>
            </w:r>
            <w:r w:rsidR="00E11852" w:rsidRPr="00E11852">
              <w:rPr>
                <w:rFonts w:eastAsia="Times New Roman"/>
                <w:szCs w:val="22"/>
              </w:rPr>
              <w:fldChar w:fldCharType="separate"/>
            </w:r>
            <w:r w:rsidR="00EB5A83" w:rsidRPr="00857FE8">
              <w:rPr>
                <w:rFonts w:eastAsia="Times New Roman"/>
                <w:szCs w:val="22"/>
                <w:lang w:val="fr-BE"/>
              </w:rPr>
              <w:t>kabinet.bourgeois</w:t>
            </w:r>
            <w:r w:rsidR="00E11852" w:rsidRPr="00E11852">
              <w:rPr>
                <w:rFonts w:eastAsia="Times New Roman"/>
                <w:szCs w:val="22"/>
              </w:rPr>
              <w:fldChar w:fldCharType="end"/>
            </w:r>
            <w:bookmarkEnd w:id="2"/>
            <w:r w:rsidR="00E11852" w:rsidRPr="00857FE8">
              <w:rPr>
                <w:rFonts w:eastAsia="Times New Roman"/>
                <w:szCs w:val="22"/>
                <w:lang w:val="fr-BE"/>
              </w:rPr>
              <w:t>@</w:t>
            </w:r>
            <w:r w:rsidR="00E11852" w:rsidRPr="00E11852">
              <w:rPr>
                <w:rFonts w:eastAsia="Times New Roman"/>
                <w:szCs w:val="22"/>
              </w:rPr>
              <w:fldChar w:fldCharType="begin">
                <w:ffData>
                  <w:name w:val="Text13"/>
                  <w:enabled/>
                  <w:calcOnExit w:val="0"/>
                  <w:textInput>
                    <w:default w:val="..."/>
                  </w:textInput>
                </w:ffData>
              </w:fldChar>
            </w:r>
            <w:bookmarkStart w:id="3" w:name="Text13"/>
            <w:r w:rsidR="00E11852" w:rsidRPr="00857FE8">
              <w:rPr>
                <w:rFonts w:eastAsia="Times New Roman"/>
                <w:szCs w:val="22"/>
                <w:lang w:val="fr-BE"/>
              </w:rPr>
              <w:instrText xml:space="preserve"> FORMTEXT </w:instrText>
            </w:r>
            <w:r w:rsidR="00E11852" w:rsidRPr="00E11852">
              <w:rPr>
                <w:rFonts w:eastAsia="Times New Roman"/>
                <w:szCs w:val="22"/>
              </w:rPr>
            </w:r>
            <w:r w:rsidR="00E11852" w:rsidRPr="00E11852">
              <w:rPr>
                <w:rFonts w:eastAsia="Times New Roman"/>
                <w:szCs w:val="22"/>
              </w:rPr>
              <w:fldChar w:fldCharType="separate"/>
            </w:r>
            <w:r w:rsidR="00EB5A83" w:rsidRPr="00857FE8">
              <w:rPr>
                <w:rFonts w:eastAsia="Times New Roman"/>
                <w:szCs w:val="22"/>
                <w:lang w:val="fr-BE"/>
              </w:rPr>
              <w:t>vlaanderen</w:t>
            </w:r>
            <w:r w:rsidR="00E11852" w:rsidRPr="00E11852">
              <w:rPr>
                <w:rFonts w:eastAsia="Times New Roman"/>
                <w:szCs w:val="22"/>
              </w:rPr>
              <w:fldChar w:fldCharType="end"/>
            </w:r>
            <w:bookmarkEnd w:id="3"/>
            <w:r w:rsidR="00E11852" w:rsidRPr="00857FE8">
              <w:rPr>
                <w:rFonts w:eastAsia="Times New Roman"/>
                <w:szCs w:val="22"/>
                <w:lang w:val="fr-BE"/>
              </w:rPr>
              <w:t>.be</w:t>
            </w:r>
          </w:p>
        </w:tc>
      </w:tr>
      <w:tr w:rsidR="00E11852" w:rsidRPr="00E11852" w14:paraId="220BDAC8" w14:textId="77777777" w:rsidTr="00F35C3B">
        <w:trPr>
          <w:trHeight w:hRule="exact" w:val="397"/>
        </w:trPr>
        <w:tc>
          <w:tcPr>
            <w:tcW w:w="9923" w:type="dxa"/>
            <w:gridSpan w:val="2"/>
            <w:vAlign w:val="bottom"/>
          </w:tcPr>
          <w:p w14:paraId="476FAB4F" w14:textId="77777777" w:rsidR="00E11852" w:rsidRPr="00E11852" w:rsidRDefault="00E11852" w:rsidP="00E11852">
            <w:pPr>
              <w:pStyle w:val="streepjes"/>
              <w:spacing w:line="240" w:lineRule="auto"/>
              <w:rPr>
                <w:rFonts w:eastAsiaTheme="majorEastAsia"/>
                <w:color w:val="373636" w:themeColor="text1"/>
                <w:spacing w:val="5"/>
                <w:kern w:val="28"/>
                <w:szCs w:val="16"/>
              </w:rPr>
            </w:pPr>
            <w:r w:rsidRPr="00857FE8">
              <w:rPr>
                <w:rFonts w:eastAsiaTheme="majorEastAsia"/>
                <w:color w:val="373636" w:themeColor="text1"/>
                <w:spacing w:val="5"/>
                <w:kern w:val="28"/>
                <w:szCs w:val="16"/>
                <w:lang w:val="fr-BE"/>
              </w:rPr>
              <w:tab/>
            </w:r>
            <w:r w:rsidRPr="00E11852">
              <w:rPr>
                <w:rFonts w:eastAsiaTheme="majorEastAsia"/>
                <w:color w:val="373636" w:themeColor="text1"/>
                <w:spacing w:val="5"/>
                <w:kern w:val="28"/>
                <w:szCs w:val="16"/>
              </w:rPr>
              <w:t>/////////////////////////////////////////////////////////////////////////////////////////////////////////////////////////////////////////////////////</w:t>
            </w:r>
          </w:p>
        </w:tc>
      </w:tr>
    </w:tbl>
    <w:p w14:paraId="3BD4DF68" w14:textId="77777777" w:rsidR="00E11852" w:rsidRDefault="00E11852" w:rsidP="00E11852"/>
    <w:p w14:paraId="708B6DD2" w14:textId="1B5D6C44" w:rsidR="00E11852" w:rsidRPr="002A0694" w:rsidRDefault="00B935C9" w:rsidP="00E11852">
      <w:pPr>
        <w:pStyle w:val="Betreft"/>
      </w:pPr>
      <w:r>
        <w:t xml:space="preserve">Datum: </w:t>
      </w:r>
      <w:r w:rsidR="00166481">
        <w:t>2</w:t>
      </w:r>
      <w:r w:rsidR="001E3BE7">
        <w:t>5</w:t>
      </w:r>
      <w:bookmarkStart w:id="4" w:name="_GoBack"/>
      <w:bookmarkEnd w:id="4"/>
      <w:r w:rsidR="00B332C2">
        <w:t xml:space="preserve"> november</w:t>
      </w:r>
      <w:r w:rsidR="009E681A">
        <w:t xml:space="preserve"> 2016</w:t>
      </w:r>
    </w:p>
    <w:p w14:paraId="300117B6" w14:textId="3F6FD751" w:rsidR="00F35C3B" w:rsidRDefault="00E11852" w:rsidP="001B2A4D">
      <w:pPr>
        <w:pStyle w:val="Betreft"/>
        <w:jc w:val="both"/>
      </w:pPr>
      <w:r>
        <w:t xml:space="preserve">Betreft: </w:t>
      </w:r>
      <w:r w:rsidR="00DF4A24">
        <w:t xml:space="preserve">de coördinatie van de omzetting van </w:t>
      </w:r>
      <w:r w:rsidR="00D6549F">
        <w:t xml:space="preserve">Europese regelgeving </w:t>
      </w:r>
      <w:r w:rsidR="00DF4A24">
        <w:t xml:space="preserve">en van </w:t>
      </w:r>
      <w:r w:rsidR="00D6549F">
        <w:t>de maatregelen in het kader van inbreukprocedures</w:t>
      </w:r>
    </w:p>
    <w:tbl>
      <w:tblPr>
        <w:tblW w:w="986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5"/>
      </w:tblGrid>
      <w:tr w:rsidR="00BB537E" w:rsidRPr="001E3BE7" w14:paraId="1040E688" w14:textId="77777777" w:rsidTr="00F0124A">
        <w:trPr>
          <w:trHeight w:val="458"/>
        </w:trPr>
        <w:tc>
          <w:tcPr>
            <w:tcW w:w="9865" w:type="dxa"/>
          </w:tcPr>
          <w:p w14:paraId="1385D4C9" w14:textId="2DE08E01" w:rsidR="00BB537E" w:rsidRPr="00B935C9" w:rsidRDefault="00CF41A5" w:rsidP="00BE6C19">
            <w:pPr>
              <w:jc w:val="both"/>
              <w:rPr>
                <w:rFonts w:eastAsia="Calibri" w:cs="Arial"/>
                <w:lang w:val="nl-BE" w:eastAsia="en-US"/>
              </w:rPr>
            </w:pPr>
            <w:r>
              <w:rPr>
                <w:rFonts w:eastAsia="Calibri" w:cs="Arial"/>
                <w:lang w:val="nl-BE" w:eastAsia="en-US"/>
              </w:rPr>
              <w:t>Als de EU of de federale overheid</w:t>
            </w:r>
            <w:r w:rsidDel="00CF41A5">
              <w:rPr>
                <w:rFonts w:eastAsia="Calibri" w:cs="Arial"/>
                <w:lang w:val="nl-BE" w:eastAsia="en-US"/>
              </w:rPr>
              <w:t xml:space="preserve"> </w:t>
            </w:r>
            <w:r w:rsidR="008923FD">
              <w:rPr>
                <w:rFonts w:eastAsia="Calibri" w:cs="Arial"/>
                <w:lang w:val="nl-BE" w:eastAsia="en-US"/>
              </w:rPr>
              <w:t xml:space="preserve">wijzigingen aanbrengen in </w:t>
            </w:r>
            <w:r w:rsidR="00BB537E">
              <w:rPr>
                <w:rFonts w:eastAsia="Calibri" w:cs="Arial"/>
                <w:lang w:val="nl-BE" w:eastAsia="en-US"/>
              </w:rPr>
              <w:t xml:space="preserve">de procedures </w:t>
            </w:r>
            <w:r>
              <w:rPr>
                <w:rFonts w:eastAsia="Calibri" w:cs="Arial"/>
                <w:lang w:val="nl-BE" w:eastAsia="en-US"/>
              </w:rPr>
              <w:t xml:space="preserve">voor </w:t>
            </w:r>
            <w:r w:rsidR="00BB537E">
              <w:rPr>
                <w:rFonts w:eastAsia="Calibri" w:cs="Arial"/>
                <w:lang w:val="nl-BE" w:eastAsia="en-US"/>
              </w:rPr>
              <w:t xml:space="preserve">de omzetting en toepassing van EU-regelgeving, </w:t>
            </w:r>
            <w:r w:rsidR="008923FD">
              <w:rPr>
                <w:rFonts w:eastAsia="Calibri" w:cs="Arial"/>
                <w:lang w:val="nl-BE" w:eastAsia="en-US"/>
              </w:rPr>
              <w:t xml:space="preserve">zal het Departement internationaal Vlaanderen </w:t>
            </w:r>
            <w:r w:rsidR="00BB537E">
              <w:rPr>
                <w:rFonts w:eastAsia="Calibri" w:cs="Arial"/>
                <w:lang w:val="nl-BE" w:eastAsia="en-US"/>
              </w:rPr>
              <w:t xml:space="preserve">aanvullende richtlijnen </w:t>
            </w:r>
            <w:r w:rsidR="008923FD">
              <w:rPr>
                <w:rFonts w:eastAsia="Calibri" w:cs="Arial"/>
                <w:lang w:val="nl-BE" w:eastAsia="en-US"/>
              </w:rPr>
              <w:t>bekendmaken</w:t>
            </w:r>
            <w:r w:rsidR="00BB537E">
              <w:rPr>
                <w:rFonts w:eastAsia="Calibri" w:cs="Arial"/>
                <w:lang w:val="nl-BE" w:eastAsia="en-US"/>
              </w:rPr>
              <w:t xml:space="preserve">. </w:t>
            </w:r>
            <w:r w:rsidR="008923FD">
              <w:rPr>
                <w:rFonts w:eastAsia="Calibri" w:cs="Arial"/>
                <w:lang w:val="nl-BE" w:eastAsia="en-US"/>
              </w:rPr>
              <w:t xml:space="preserve">Die </w:t>
            </w:r>
            <w:r w:rsidR="00BB537E">
              <w:rPr>
                <w:rFonts w:eastAsia="Calibri" w:cs="Arial"/>
                <w:lang w:val="nl-BE" w:eastAsia="en-US"/>
              </w:rPr>
              <w:t xml:space="preserve">aanvullende richtlijnen </w:t>
            </w:r>
            <w:r w:rsidR="008468EF">
              <w:rPr>
                <w:rFonts w:eastAsia="Calibri" w:cs="Arial"/>
                <w:lang w:val="nl-BE" w:eastAsia="en-US"/>
              </w:rPr>
              <w:t xml:space="preserve">zijn </w:t>
            </w:r>
            <w:r w:rsidR="008923FD">
              <w:rPr>
                <w:rFonts w:eastAsia="Calibri" w:cs="Arial"/>
                <w:lang w:val="nl-BE" w:eastAsia="en-US"/>
              </w:rPr>
              <w:t xml:space="preserve">dan </w:t>
            </w:r>
            <w:r w:rsidR="008468EF">
              <w:rPr>
                <w:rFonts w:eastAsia="Calibri" w:cs="Arial"/>
                <w:lang w:val="nl-BE" w:eastAsia="en-US"/>
              </w:rPr>
              <w:t xml:space="preserve">van toepassing tot een nieuwe omzendbrief wordt goedgekeurd. </w:t>
            </w:r>
          </w:p>
        </w:tc>
      </w:tr>
    </w:tbl>
    <w:p w14:paraId="4EDB8272" w14:textId="77777777" w:rsidR="008923FD" w:rsidRDefault="008923FD">
      <w:pPr>
        <w:spacing w:line="240" w:lineRule="auto"/>
        <w:rPr>
          <w:rStyle w:val="Zwaar"/>
          <w:rFonts w:eastAsiaTheme="minorHAnsi" w:cstheme="minorBidi"/>
          <w:color w:val="1C1A15" w:themeColor="background2" w:themeShade="1A"/>
          <w:sz w:val="28"/>
          <w:szCs w:val="28"/>
          <w:lang w:val="nl-BE" w:eastAsia="en-US"/>
        </w:rPr>
      </w:pPr>
      <w:r w:rsidRPr="00C45165">
        <w:rPr>
          <w:rStyle w:val="Zwaar"/>
          <w:sz w:val="28"/>
          <w:szCs w:val="28"/>
          <w:lang w:val="nl-BE"/>
        </w:rPr>
        <w:br w:type="page"/>
      </w:r>
    </w:p>
    <w:p w14:paraId="4994DA81" w14:textId="0412588B" w:rsidR="00B935C9" w:rsidRDefault="00812D42" w:rsidP="0061388B">
      <w:pPr>
        <w:pStyle w:val="Lijstopsomteken"/>
        <w:numPr>
          <w:ilvl w:val="0"/>
          <w:numId w:val="0"/>
        </w:numPr>
        <w:rPr>
          <w:rStyle w:val="Zwaar"/>
          <w:sz w:val="28"/>
          <w:szCs w:val="28"/>
        </w:rPr>
      </w:pPr>
      <w:r w:rsidRPr="00812D42">
        <w:rPr>
          <w:rStyle w:val="Zwaar"/>
          <w:sz w:val="28"/>
          <w:szCs w:val="28"/>
        </w:rPr>
        <w:lastRenderedPageBreak/>
        <w:t>INHOUDSOPGAVE</w:t>
      </w:r>
    </w:p>
    <w:p w14:paraId="6E2B2588" w14:textId="77777777" w:rsidR="00812D42" w:rsidRPr="00812D42" w:rsidRDefault="00812D42" w:rsidP="0061388B">
      <w:pPr>
        <w:pStyle w:val="Lijstopsomteken"/>
        <w:numPr>
          <w:ilvl w:val="0"/>
          <w:numId w:val="0"/>
        </w:numPr>
        <w:rPr>
          <w:rStyle w:val="Zwaar"/>
          <w:sz w:val="28"/>
          <w:szCs w:val="28"/>
        </w:rPr>
      </w:pPr>
    </w:p>
    <w:p w14:paraId="6E8F50E4" w14:textId="77777777" w:rsidR="00B935C9" w:rsidRDefault="00B935C9" w:rsidP="0061388B">
      <w:pPr>
        <w:pStyle w:val="Lijstopsomteken"/>
        <w:numPr>
          <w:ilvl w:val="0"/>
          <w:numId w:val="0"/>
        </w:numPr>
        <w:rPr>
          <w:rStyle w:val="Zwaar"/>
        </w:rPr>
      </w:pPr>
    </w:p>
    <w:p w14:paraId="0C2D0A38" w14:textId="77777777" w:rsidR="00871689" w:rsidRDefault="00812D42">
      <w:pPr>
        <w:pStyle w:val="Inhopg2"/>
        <w:rPr>
          <w:rFonts w:asciiTheme="minorHAnsi" w:eastAsiaTheme="minorEastAsia" w:hAnsiTheme="minorHAnsi" w:cstheme="minorBidi"/>
          <w:noProof/>
          <w:szCs w:val="22"/>
          <w:lang w:val="nl-BE"/>
        </w:rPr>
      </w:pPr>
      <w:r>
        <w:rPr>
          <w:rStyle w:val="Zwaar"/>
        </w:rPr>
        <w:fldChar w:fldCharType="begin"/>
      </w:r>
      <w:r>
        <w:rPr>
          <w:rStyle w:val="Zwaar"/>
        </w:rPr>
        <w:instrText xml:space="preserve"> TOC \o "1-3" \h \z \u </w:instrText>
      </w:r>
      <w:r>
        <w:rPr>
          <w:rStyle w:val="Zwaar"/>
        </w:rPr>
        <w:fldChar w:fldCharType="separate"/>
      </w:r>
      <w:hyperlink w:anchor="_Toc458775758" w:history="1">
        <w:r w:rsidR="00871689" w:rsidRPr="00351497">
          <w:rPr>
            <w:rStyle w:val="Hyperlink"/>
            <w:noProof/>
          </w:rPr>
          <w:t>1</w:t>
        </w:r>
        <w:r w:rsidR="00871689">
          <w:rPr>
            <w:rFonts w:asciiTheme="minorHAnsi" w:eastAsiaTheme="minorEastAsia" w:hAnsiTheme="minorHAnsi" w:cstheme="minorBidi"/>
            <w:noProof/>
            <w:szCs w:val="22"/>
            <w:lang w:val="nl-BE"/>
          </w:rPr>
          <w:tab/>
        </w:r>
        <w:r w:rsidR="00871689" w:rsidRPr="00351497">
          <w:rPr>
            <w:rStyle w:val="Hyperlink"/>
            <w:noProof/>
          </w:rPr>
          <w:t>Algemeen</w:t>
        </w:r>
        <w:r w:rsidR="00871689">
          <w:rPr>
            <w:noProof/>
            <w:webHidden/>
          </w:rPr>
          <w:tab/>
        </w:r>
        <w:r w:rsidR="00871689">
          <w:rPr>
            <w:noProof/>
            <w:webHidden/>
          </w:rPr>
          <w:fldChar w:fldCharType="begin"/>
        </w:r>
        <w:r w:rsidR="00871689">
          <w:rPr>
            <w:noProof/>
            <w:webHidden/>
          </w:rPr>
          <w:instrText xml:space="preserve"> PAGEREF _Toc458775758 \h </w:instrText>
        </w:r>
        <w:r w:rsidR="00871689">
          <w:rPr>
            <w:noProof/>
            <w:webHidden/>
          </w:rPr>
        </w:r>
        <w:r w:rsidR="00871689">
          <w:rPr>
            <w:noProof/>
            <w:webHidden/>
          </w:rPr>
          <w:fldChar w:fldCharType="separate"/>
        </w:r>
        <w:r w:rsidR="002D28BC">
          <w:rPr>
            <w:noProof/>
            <w:webHidden/>
          </w:rPr>
          <w:t>3</w:t>
        </w:r>
        <w:r w:rsidR="00871689">
          <w:rPr>
            <w:noProof/>
            <w:webHidden/>
          </w:rPr>
          <w:fldChar w:fldCharType="end"/>
        </w:r>
      </w:hyperlink>
    </w:p>
    <w:p w14:paraId="36EDBD28" w14:textId="77777777" w:rsidR="00871689" w:rsidRDefault="00C07673">
      <w:pPr>
        <w:pStyle w:val="Inhopg3"/>
        <w:rPr>
          <w:rFonts w:asciiTheme="minorHAnsi" w:eastAsiaTheme="minorEastAsia" w:hAnsiTheme="minorHAnsi" w:cstheme="minorBidi"/>
          <w:noProof/>
          <w:szCs w:val="22"/>
          <w:lang w:val="nl-BE"/>
        </w:rPr>
      </w:pPr>
      <w:hyperlink w:anchor="_Toc458775759" w:history="1">
        <w:r w:rsidR="00871689" w:rsidRPr="00351497">
          <w:rPr>
            <w:rStyle w:val="Hyperlink"/>
            <w:noProof/>
          </w:rPr>
          <w:t>1.1</w:t>
        </w:r>
        <w:r w:rsidR="00871689">
          <w:rPr>
            <w:rFonts w:asciiTheme="minorHAnsi" w:eastAsiaTheme="minorEastAsia" w:hAnsiTheme="minorHAnsi" w:cstheme="minorBidi"/>
            <w:noProof/>
            <w:szCs w:val="22"/>
            <w:lang w:val="nl-BE"/>
          </w:rPr>
          <w:tab/>
        </w:r>
        <w:r w:rsidR="00871689" w:rsidRPr="00351497">
          <w:rPr>
            <w:rStyle w:val="Hyperlink"/>
            <w:noProof/>
          </w:rPr>
          <w:t>Doel</w:t>
        </w:r>
        <w:r w:rsidR="00871689">
          <w:rPr>
            <w:noProof/>
            <w:webHidden/>
          </w:rPr>
          <w:tab/>
        </w:r>
        <w:r w:rsidR="00871689">
          <w:rPr>
            <w:noProof/>
            <w:webHidden/>
          </w:rPr>
          <w:fldChar w:fldCharType="begin"/>
        </w:r>
        <w:r w:rsidR="00871689">
          <w:rPr>
            <w:noProof/>
            <w:webHidden/>
          </w:rPr>
          <w:instrText xml:space="preserve"> PAGEREF _Toc458775759 \h </w:instrText>
        </w:r>
        <w:r w:rsidR="00871689">
          <w:rPr>
            <w:noProof/>
            <w:webHidden/>
          </w:rPr>
        </w:r>
        <w:r w:rsidR="00871689">
          <w:rPr>
            <w:noProof/>
            <w:webHidden/>
          </w:rPr>
          <w:fldChar w:fldCharType="separate"/>
        </w:r>
        <w:r w:rsidR="002D28BC">
          <w:rPr>
            <w:noProof/>
            <w:webHidden/>
          </w:rPr>
          <w:t>3</w:t>
        </w:r>
        <w:r w:rsidR="00871689">
          <w:rPr>
            <w:noProof/>
            <w:webHidden/>
          </w:rPr>
          <w:fldChar w:fldCharType="end"/>
        </w:r>
      </w:hyperlink>
    </w:p>
    <w:p w14:paraId="597E6934" w14:textId="77777777" w:rsidR="00871689" w:rsidRDefault="00C07673">
      <w:pPr>
        <w:pStyle w:val="Inhopg3"/>
        <w:rPr>
          <w:rFonts w:asciiTheme="minorHAnsi" w:eastAsiaTheme="minorEastAsia" w:hAnsiTheme="minorHAnsi" w:cstheme="minorBidi"/>
          <w:noProof/>
          <w:szCs w:val="22"/>
          <w:lang w:val="nl-BE"/>
        </w:rPr>
      </w:pPr>
      <w:hyperlink w:anchor="_Toc458775760" w:history="1">
        <w:r w:rsidR="00871689" w:rsidRPr="00351497">
          <w:rPr>
            <w:rStyle w:val="Hyperlink"/>
            <w:noProof/>
          </w:rPr>
          <w:t>1.2</w:t>
        </w:r>
        <w:r w:rsidR="00871689">
          <w:rPr>
            <w:rFonts w:asciiTheme="minorHAnsi" w:eastAsiaTheme="minorEastAsia" w:hAnsiTheme="minorHAnsi" w:cstheme="minorBidi"/>
            <w:noProof/>
            <w:szCs w:val="22"/>
            <w:lang w:val="nl-BE"/>
          </w:rPr>
          <w:tab/>
        </w:r>
        <w:r w:rsidR="00871689" w:rsidRPr="00351497">
          <w:rPr>
            <w:rStyle w:val="Hyperlink"/>
            <w:noProof/>
          </w:rPr>
          <w:t>Toepassingsgebied</w:t>
        </w:r>
        <w:r w:rsidR="00871689">
          <w:rPr>
            <w:noProof/>
            <w:webHidden/>
          </w:rPr>
          <w:tab/>
        </w:r>
        <w:r w:rsidR="00871689">
          <w:rPr>
            <w:noProof/>
            <w:webHidden/>
          </w:rPr>
          <w:fldChar w:fldCharType="begin"/>
        </w:r>
        <w:r w:rsidR="00871689">
          <w:rPr>
            <w:noProof/>
            <w:webHidden/>
          </w:rPr>
          <w:instrText xml:space="preserve"> PAGEREF _Toc458775760 \h </w:instrText>
        </w:r>
        <w:r w:rsidR="00871689">
          <w:rPr>
            <w:noProof/>
            <w:webHidden/>
          </w:rPr>
        </w:r>
        <w:r w:rsidR="00871689">
          <w:rPr>
            <w:noProof/>
            <w:webHidden/>
          </w:rPr>
          <w:fldChar w:fldCharType="separate"/>
        </w:r>
        <w:r w:rsidR="002D28BC">
          <w:rPr>
            <w:noProof/>
            <w:webHidden/>
          </w:rPr>
          <w:t>3</w:t>
        </w:r>
        <w:r w:rsidR="00871689">
          <w:rPr>
            <w:noProof/>
            <w:webHidden/>
          </w:rPr>
          <w:fldChar w:fldCharType="end"/>
        </w:r>
      </w:hyperlink>
    </w:p>
    <w:p w14:paraId="6196E4ED" w14:textId="77777777" w:rsidR="00871689" w:rsidRDefault="00C07673">
      <w:pPr>
        <w:pStyle w:val="Inhopg3"/>
        <w:rPr>
          <w:rFonts w:asciiTheme="minorHAnsi" w:eastAsiaTheme="minorEastAsia" w:hAnsiTheme="minorHAnsi" w:cstheme="minorBidi"/>
          <w:noProof/>
          <w:szCs w:val="22"/>
          <w:lang w:val="nl-BE"/>
        </w:rPr>
      </w:pPr>
      <w:hyperlink w:anchor="_Toc458775761" w:history="1">
        <w:r w:rsidR="00871689" w:rsidRPr="00351497">
          <w:rPr>
            <w:rStyle w:val="Hyperlink"/>
            <w:noProof/>
          </w:rPr>
          <w:t>1.3</w:t>
        </w:r>
        <w:r w:rsidR="00871689">
          <w:rPr>
            <w:rFonts w:asciiTheme="minorHAnsi" w:eastAsiaTheme="minorEastAsia" w:hAnsiTheme="minorHAnsi" w:cstheme="minorBidi"/>
            <w:noProof/>
            <w:szCs w:val="22"/>
            <w:lang w:val="nl-BE"/>
          </w:rPr>
          <w:tab/>
        </w:r>
        <w:r w:rsidR="00871689" w:rsidRPr="00351497">
          <w:rPr>
            <w:rStyle w:val="Hyperlink"/>
            <w:noProof/>
          </w:rPr>
          <w:t>Referenties</w:t>
        </w:r>
        <w:r w:rsidR="00871689">
          <w:rPr>
            <w:noProof/>
            <w:webHidden/>
          </w:rPr>
          <w:tab/>
        </w:r>
        <w:r w:rsidR="00871689">
          <w:rPr>
            <w:noProof/>
            <w:webHidden/>
          </w:rPr>
          <w:fldChar w:fldCharType="begin"/>
        </w:r>
        <w:r w:rsidR="00871689">
          <w:rPr>
            <w:noProof/>
            <w:webHidden/>
          </w:rPr>
          <w:instrText xml:space="preserve"> PAGEREF _Toc458775761 \h </w:instrText>
        </w:r>
        <w:r w:rsidR="00871689">
          <w:rPr>
            <w:noProof/>
            <w:webHidden/>
          </w:rPr>
        </w:r>
        <w:r w:rsidR="00871689">
          <w:rPr>
            <w:noProof/>
            <w:webHidden/>
          </w:rPr>
          <w:fldChar w:fldCharType="separate"/>
        </w:r>
        <w:r w:rsidR="002D28BC">
          <w:rPr>
            <w:noProof/>
            <w:webHidden/>
          </w:rPr>
          <w:t>3</w:t>
        </w:r>
        <w:r w:rsidR="00871689">
          <w:rPr>
            <w:noProof/>
            <w:webHidden/>
          </w:rPr>
          <w:fldChar w:fldCharType="end"/>
        </w:r>
      </w:hyperlink>
    </w:p>
    <w:p w14:paraId="74D94DA8" w14:textId="77777777" w:rsidR="00871689" w:rsidRDefault="00C07673">
      <w:pPr>
        <w:pStyle w:val="Inhopg3"/>
        <w:rPr>
          <w:rFonts w:asciiTheme="minorHAnsi" w:eastAsiaTheme="minorEastAsia" w:hAnsiTheme="minorHAnsi" w:cstheme="minorBidi"/>
          <w:noProof/>
          <w:szCs w:val="22"/>
          <w:lang w:val="nl-BE"/>
        </w:rPr>
      </w:pPr>
      <w:hyperlink w:anchor="_Toc458775762" w:history="1">
        <w:r w:rsidR="00871689" w:rsidRPr="00351497">
          <w:rPr>
            <w:rStyle w:val="Hyperlink"/>
            <w:noProof/>
          </w:rPr>
          <w:t>1.4</w:t>
        </w:r>
        <w:r w:rsidR="00871689">
          <w:rPr>
            <w:rFonts w:asciiTheme="minorHAnsi" w:eastAsiaTheme="minorEastAsia" w:hAnsiTheme="minorHAnsi" w:cstheme="minorBidi"/>
            <w:noProof/>
            <w:szCs w:val="22"/>
            <w:lang w:val="nl-BE"/>
          </w:rPr>
          <w:tab/>
        </w:r>
        <w:r w:rsidR="00871689" w:rsidRPr="00351497">
          <w:rPr>
            <w:rStyle w:val="Hyperlink"/>
            <w:noProof/>
          </w:rPr>
          <w:t>Definities en afkortingen</w:t>
        </w:r>
        <w:r w:rsidR="00871689">
          <w:rPr>
            <w:noProof/>
            <w:webHidden/>
          </w:rPr>
          <w:tab/>
        </w:r>
        <w:r w:rsidR="00871689">
          <w:rPr>
            <w:noProof/>
            <w:webHidden/>
          </w:rPr>
          <w:fldChar w:fldCharType="begin"/>
        </w:r>
        <w:r w:rsidR="00871689">
          <w:rPr>
            <w:noProof/>
            <w:webHidden/>
          </w:rPr>
          <w:instrText xml:space="preserve"> PAGEREF _Toc458775762 \h </w:instrText>
        </w:r>
        <w:r w:rsidR="00871689">
          <w:rPr>
            <w:noProof/>
            <w:webHidden/>
          </w:rPr>
        </w:r>
        <w:r w:rsidR="00871689">
          <w:rPr>
            <w:noProof/>
            <w:webHidden/>
          </w:rPr>
          <w:fldChar w:fldCharType="separate"/>
        </w:r>
        <w:r w:rsidR="002D28BC">
          <w:rPr>
            <w:noProof/>
            <w:webHidden/>
          </w:rPr>
          <w:t>4</w:t>
        </w:r>
        <w:r w:rsidR="00871689">
          <w:rPr>
            <w:noProof/>
            <w:webHidden/>
          </w:rPr>
          <w:fldChar w:fldCharType="end"/>
        </w:r>
      </w:hyperlink>
    </w:p>
    <w:p w14:paraId="4F852602" w14:textId="77777777" w:rsidR="00871689" w:rsidRDefault="00C07673">
      <w:pPr>
        <w:pStyle w:val="Inhopg2"/>
        <w:rPr>
          <w:rFonts w:asciiTheme="minorHAnsi" w:eastAsiaTheme="minorEastAsia" w:hAnsiTheme="minorHAnsi" w:cstheme="minorBidi"/>
          <w:noProof/>
          <w:szCs w:val="22"/>
          <w:lang w:val="nl-BE"/>
        </w:rPr>
      </w:pPr>
      <w:hyperlink w:anchor="_Toc458775763" w:history="1">
        <w:r w:rsidR="00871689" w:rsidRPr="00351497">
          <w:rPr>
            <w:rStyle w:val="Hyperlink"/>
            <w:noProof/>
          </w:rPr>
          <w:t>2</w:t>
        </w:r>
        <w:r w:rsidR="00871689">
          <w:rPr>
            <w:rFonts w:asciiTheme="minorHAnsi" w:eastAsiaTheme="minorEastAsia" w:hAnsiTheme="minorHAnsi" w:cstheme="minorBidi"/>
            <w:noProof/>
            <w:szCs w:val="22"/>
            <w:lang w:val="nl-BE"/>
          </w:rPr>
          <w:tab/>
        </w:r>
        <w:r w:rsidR="00871689" w:rsidRPr="00351497">
          <w:rPr>
            <w:rStyle w:val="Hyperlink"/>
            <w:noProof/>
          </w:rPr>
          <w:t>Belangrijkste actoren en hun rollen</w:t>
        </w:r>
        <w:r w:rsidR="00871689">
          <w:rPr>
            <w:noProof/>
            <w:webHidden/>
          </w:rPr>
          <w:tab/>
        </w:r>
        <w:r w:rsidR="00871689">
          <w:rPr>
            <w:noProof/>
            <w:webHidden/>
          </w:rPr>
          <w:fldChar w:fldCharType="begin"/>
        </w:r>
        <w:r w:rsidR="00871689">
          <w:rPr>
            <w:noProof/>
            <w:webHidden/>
          </w:rPr>
          <w:instrText xml:space="preserve"> PAGEREF _Toc458775763 \h </w:instrText>
        </w:r>
        <w:r w:rsidR="00871689">
          <w:rPr>
            <w:noProof/>
            <w:webHidden/>
          </w:rPr>
        </w:r>
        <w:r w:rsidR="00871689">
          <w:rPr>
            <w:noProof/>
            <w:webHidden/>
          </w:rPr>
          <w:fldChar w:fldCharType="separate"/>
        </w:r>
        <w:r w:rsidR="002D28BC">
          <w:rPr>
            <w:noProof/>
            <w:webHidden/>
          </w:rPr>
          <w:t>6</w:t>
        </w:r>
        <w:r w:rsidR="00871689">
          <w:rPr>
            <w:noProof/>
            <w:webHidden/>
          </w:rPr>
          <w:fldChar w:fldCharType="end"/>
        </w:r>
      </w:hyperlink>
    </w:p>
    <w:p w14:paraId="420FFDDB" w14:textId="77777777" w:rsidR="00871689" w:rsidRDefault="00C07673">
      <w:pPr>
        <w:pStyle w:val="Inhopg3"/>
        <w:rPr>
          <w:rFonts w:asciiTheme="minorHAnsi" w:eastAsiaTheme="minorEastAsia" w:hAnsiTheme="minorHAnsi" w:cstheme="minorBidi"/>
          <w:noProof/>
          <w:szCs w:val="22"/>
          <w:lang w:val="nl-BE"/>
        </w:rPr>
      </w:pPr>
      <w:hyperlink w:anchor="_Toc458775764" w:history="1">
        <w:r w:rsidR="00871689" w:rsidRPr="00351497">
          <w:rPr>
            <w:rStyle w:val="Hyperlink"/>
            <w:noProof/>
          </w:rPr>
          <w:t>2.1</w:t>
        </w:r>
        <w:r w:rsidR="00871689">
          <w:rPr>
            <w:rFonts w:asciiTheme="minorHAnsi" w:eastAsiaTheme="minorEastAsia" w:hAnsiTheme="minorHAnsi" w:cstheme="minorBidi"/>
            <w:noProof/>
            <w:szCs w:val="22"/>
            <w:lang w:val="nl-BE"/>
          </w:rPr>
          <w:tab/>
        </w:r>
        <w:r w:rsidR="00871689" w:rsidRPr="00351497">
          <w:rPr>
            <w:rStyle w:val="Hyperlink"/>
            <w:noProof/>
          </w:rPr>
          <w:t>Beleidsdomein internationaal Vlaanderen</w:t>
        </w:r>
        <w:r w:rsidR="00871689">
          <w:rPr>
            <w:noProof/>
            <w:webHidden/>
          </w:rPr>
          <w:tab/>
        </w:r>
        <w:r w:rsidR="00871689">
          <w:rPr>
            <w:noProof/>
            <w:webHidden/>
          </w:rPr>
          <w:fldChar w:fldCharType="begin"/>
        </w:r>
        <w:r w:rsidR="00871689">
          <w:rPr>
            <w:noProof/>
            <w:webHidden/>
          </w:rPr>
          <w:instrText xml:space="preserve"> PAGEREF _Toc458775764 \h </w:instrText>
        </w:r>
        <w:r w:rsidR="00871689">
          <w:rPr>
            <w:noProof/>
            <w:webHidden/>
          </w:rPr>
        </w:r>
        <w:r w:rsidR="00871689">
          <w:rPr>
            <w:noProof/>
            <w:webHidden/>
          </w:rPr>
          <w:fldChar w:fldCharType="separate"/>
        </w:r>
        <w:r w:rsidR="002D28BC">
          <w:rPr>
            <w:noProof/>
            <w:webHidden/>
          </w:rPr>
          <w:t>6</w:t>
        </w:r>
        <w:r w:rsidR="00871689">
          <w:rPr>
            <w:noProof/>
            <w:webHidden/>
          </w:rPr>
          <w:fldChar w:fldCharType="end"/>
        </w:r>
      </w:hyperlink>
    </w:p>
    <w:p w14:paraId="7A8AA04F" w14:textId="77777777" w:rsidR="00871689" w:rsidRDefault="00C07673">
      <w:pPr>
        <w:pStyle w:val="Inhopg3"/>
        <w:rPr>
          <w:rFonts w:asciiTheme="minorHAnsi" w:eastAsiaTheme="minorEastAsia" w:hAnsiTheme="minorHAnsi" w:cstheme="minorBidi"/>
          <w:noProof/>
          <w:szCs w:val="22"/>
          <w:lang w:val="nl-BE"/>
        </w:rPr>
      </w:pPr>
      <w:hyperlink w:anchor="_Toc458775765" w:history="1">
        <w:r w:rsidR="00871689" w:rsidRPr="00351497">
          <w:rPr>
            <w:rStyle w:val="Hyperlink"/>
            <w:noProof/>
          </w:rPr>
          <w:t>2.2</w:t>
        </w:r>
        <w:r w:rsidR="00871689">
          <w:rPr>
            <w:rFonts w:asciiTheme="minorHAnsi" w:eastAsiaTheme="minorEastAsia" w:hAnsiTheme="minorHAnsi" w:cstheme="minorBidi"/>
            <w:noProof/>
            <w:szCs w:val="22"/>
            <w:lang w:val="nl-BE"/>
          </w:rPr>
          <w:tab/>
        </w:r>
        <w:r w:rsidR="00871689" w:rsidRPr="00351497">
          <w:rPr>
            <w:rStyle w:val="Hyperlink"/>
            <w:noProof/>
          </w:rPr>
          <w:t>Andere beleidsdomeinen</w:t>
        </w:r>
        <w:r w:rsidR="00871689">
          <w:rPr>
            <w:noProof/>
            <w:webHidden/>
          </w:rPr>
          <w:tab/>
        </w:r>
        <w:r w:rsidR="00871689">
          <w:rPr>
            <w:noProof/>
            <w:webHidden/>
          </w:rPr>
          <w:fldChar w:fldCharType="begin"/>
        </w:r>
        <w:r w:rsidR="00871689">
          <w:rPr>
            <w:noProof/>
            <w:webHidden/>
          </w:rPr>
          <w:instrText xml:space="preserve"> PAGEREF _Toc458775765 \h </w:instrText>
        </w:r>
        <w:r w:rsidR="00871689">
          <w:rPr>
            <w:noProof/>
            <w:webHidden/>
          </w:rPr>
        </w:r>
        <w:r w:rsidR="00871689">
          <w:rPr>
            <w:noProof/>
            <w:webHidden/>
          </w:rPr>
          <w:fldChar w:fldCharType="separate"/>
        </w:r>
        <w:r w:rsidR="002D28BC">
          <w:rPr>
            <w:noProof/>
            <w:webHidden/>
          </w:rPr>
          <w:t>7</w:t>
        </w:r>
        <w:r w:rsidR="00871689">
          <w:rPr>
            <w:noProof/>
            <w:webHidden/>
          </w:rPr>
          <w:fldChar w:fldCharType="end"/>
        </w:r>
      </w:hyperlink>
    </w:p>
    <w:p w14:paraId="3334EA2A" w14:textId="77777777" w:rsidR="00871689" w:rsidRDefault="00C07673">
      <w:pPr>
        <w:pStyle w:val="Inhopg3"/>
        <w:rPr>
          <w:rFonts w:asciiTheme="minorHAnsi" w:eastAsiaTheme="minorEastAsia" w:hAnsiTheme="minorHAnsi" w:cstheme="minorBidi"/>
          <w:noProof/>
          <w:szCs w:val="22"/>
          <w:lang w:val="nl-BE"/>
        </w:rPr>
      </w:pPr>
      <w:hyperlink w:anchor="_Toc458775766" w:history="1">
        <w:r w:rsidR="00871689" w:rsidRPr="00351497">
          <w:rPr>
            <w:rStyle w:val="Hyperlink"/>
            <w:noProof/>
          </w:rPr>
          <w:t>2.3</w:t>
        </w:r>
        <w:r w:rsidR="00871689">
          <w:rPr>
            <w:rFonts w:asciiTheme="minorHAnsi" w:eastAsiaTheme="minorEastAsia" w:hAnsiTheme="minorHAnsi" w:cstheme="minorBidi"/>
            <w:noProof/>
            <w:szCs w:val="22"/>
            <w:lang w:val="nl-BE"/>
          </w:rPr>
          <w:tab/>
        </w:r>
        <w:r w:rsidR="00871689" w:rsidRPr="00351497">
          <w:rPr>
            <w:rStyle w:val="Hyperlink"/>
            <w:noProof/>
          </w:rPr>
          <w:t>Vlaamse Regering</w:t>
        </w:r>
        <w:r w:rsidR="00871689">
          <w:rPr>
            <w:noProof/>
            <w:webHidden/>
          </w:rPr>
          <w:tab/>
        </w:r>
        <w:r w:rsidR="00871689">
          <w:rPr>
            <w:noProof/>
            <w:webHidden/>
          </w:rPr>
          <w:fldChar w:fldCharType="begin"/>
        </w:r>
        <w:r w:rsidR="00871689">
          <w:rPr>
            <w:noProof/>
            <w:webHidden/>
          </w:rPr>
          <w:instrText xml:space="preserve"> PAGEREF _Toc458775766 \h </w:instrText>
        </w:r>
        <w:r w:rsidR="00871689">
          <w:rPr>
            <w:noProof/>
            <w:webHidden/>
          </w:rPr>
        </w:r>
        <w:r w:rsidR="00871689">
          <w:rPr>
            <w:noProof/>
            <w:webHidden/>
          </w:rPr>
          <w:fldChar w:fldCharType="separate"/>
        </w:r>
        <w:r w:rsidR="002D28BC">
          <w:rPr>
            <w:noProof/>
            <w:webHidden/>
          </w:rPr>
          <w:t>7</w:t>
        </w:r>
        <w:r w:rsidR="00871689">
          <w:rPr>
            <w:noProof/>
            <w:webHidden/>
          </w:rPr>
          <w:fldChar w:fldCharType="end"/>
        </w:r>
      </w:hyperlink>
    </w:p>
    <w:p w14:paraId="100823A7" w14:textId="77777777" w:rsidR="00871689" w:rsidRDefault="00C07673">
      <w:pPr>
        <w:pStyle w:val="Inhopg2"/>
        <w:rPr>
          <w:rFonts w:asciiTheme="minorHAnsi" w:eastAsiaTheme="minorEastAsia" w:hAnsiTheme="minorHAnsi" w:cstheme="minorBidi"/>
          <w:noProof/>
          <w:szCs w:val="22"/>
          <w:lang w:val="nl-BE"/>
        </w:rPr>
      </w:pPr>
      <w:hyperlink w:anchor="_Toc458775767" w:history="1">
        <w:r w:rsidR="00871689" w:rsidRPr="00351497">
          <w:rPr>
            <w:rStyle w:val="Hyperlink"/>
            <w:noProof/>
          </w:rPr>
          <w:t>3</w:t>
        </w:r>
        <w:r w:rsidR="00871689">
          <w:rPr>
            <w:rFonts w:asciiTheme="minorHAnsi" w:eastAsiaTheme="minorEastAsia" w:hAnsiTheme="minorHAnsi" w:cstheme="minorBidi"/>
            <w:noProof/>
            <w:szCs w:val="22"/>
            <w:lang w:val="nl-BE"/>
          </w:rPr>
          <w:tab/>
        </w:r>
        <w:r w:rsidR="00871689" w:rsidRPr="00351497">
          <w:rPr>
            <w:rStyle w:val="Hyperlink"/>
            <w:noProof/>
          </w:rPr>
          <w:t>Omzetting van EU-richtlijnen</w:t>
        </w:r>
        <w:r w:rsidR="00871689">
          <w:rPr>
            <w:noProof/>
            <w:webHidden/>
          </w:rPr>
          <w:tab/>
        </w:r>
        <w:r w:rsidR="00871689">
          <w:rPr>
            <w:noProof/>
            <w:webHidden/>
          </w:rPr>
          <w:fldChar w:fldCharType="begin"/>
        </w:r>
        <w:r w:rsidR="00871689">
          <w:rPr>
            <w:noProof/>
            <w:webHidden/>
          </w:rPr>
          <w:instrText xml:space="preserve"> PAGEREF _Toc458775767 \h </w:instrText>
        </w:r>
        <w:r w:rsidR="00871689">
          <w:rPr>
            <w:noProof/>
            <w:webHidden/>
          </w:rPr>
        </w:r>
        <w:r w:rsidR="00871689">
          <w:rPr>
            <w:noProof/>
            <w:webHidden/>
          </w:rPr>
          <w:fldChar w:fldCharType="separate"/>
        </w:r>
        <w:r w:rsidR="002D28BC">
          <w:rPr>
            <w:noProof/>
            <w:webHidden/>
          </w:rPr>
          <w:t>8</w:t>
        </w:r>
        <w:r w:rsidR="00871689">
          <w:rPr>
            <w:noProof/>
            <w:webHidden/>
          </w:rPr>
          <w:fldChar w:fldCharType="end"/>
        </w:r>
      </w:hyperlink>
    </w:p>
    <w:p w14:paraId="234C81B4" w14:textId="77777777" w:rsidR="00871689" w:rsidRDefault="00C07673">
      <w:pPr>
        <w:pStyle w:val="Inhopg3"/>
        <w:rPr>
          <w:rFonts w:asciiTheme="minorHAnsi" w:eastAsiaTheme="minorEastAsia" w:hAnsiTheme="minorHAnsi" w:cstheme="minorBidi"/>
          <w:noProof/>
          <w:szCs w:val="22"/>
          <w:lang w:val="nl-BE"/>
        </w:rPr>
      </w:pPr>
      <w:hyperlink w:anchor="_Toc458775768" w:history="1">
        <w:r w:rsidR="00871689" w:rsidRPr="00351497">
          <w:rPr>
            <w:rStyle w:val="Hyperlink"/>
            <w:noProof/>
          </w:rPr>
          <w:t>3.1</w:t>
        </w:r>
        <w:r w:rsidR="00871689">
          <w:rPr>
            <w:rFonts w:asciiTheme="minorHAnsi" w:eastAsiaTheme="minorEastAsia" w:hAnsiTheme="minorHAnsi" w:cstheme="minorBidi"/>
            <w:noProof/>
            <w:szCs w:val="22"/>
            <w:lang w:val="nl-BE"/>
          </w:rPr>
          <w:tab/>
        </w:r>
        <w:r w:rsidR="00871689" w:rsidRPr="00351497">
          <w:rPr>
            <w:rStyle w:val="Hyperlink"/>
            <w:noProof/>
          </w:rPr>
          <w:t>Voorstellen van richtlijn</w:t>
        </w:r>
        <w:r w:rsidR="00871689">
          <w:rPr>
            <w:noProof/>
            <w:webHidden/>
          </w:rPr>
          <w:tab/>
        </w:r>
        <w:r w:rsidR="00871689">
          <w:rPr>
            <w:noProof/>
            <w:webHidden/>
          </w:rPr>
          <w:fldChar w:fldCharType="begin"/>
        </w:r>
        <w:r w:rsidR="00871689">
          <w:rPr>
            <w:noProof/>
            <w:webHidden/>
          </w:rPr>
          <w:instrText xml:space="preserve"> PAGEREF _Toc458775768 \h </w:instrText>
        </w:r>
        <w:r w:rsidR="00871689">
          <w:rPr>
            <w:noProof/>
            <w:webHidden/>
          </w:rPr>
        </w:r>
        <w:r w:rsidR="00871689">
          <w:rPr>
            <w:noProof/>
            <w:webHidden/>
          </w:rPr>
          <w:fldChar w:fldCharType="separate"/>
        </w:r>
        <w:r w:rsidR="002D28BC">
          <w:rPr>
            <w:noProof/>
            <w:webHidden/>
          </w:rPr>
          <w:t>8</w:t>
        </w:r>
        <w:r w:rsidR="00871689">
          <w:rPr>
            <w:noProof/>
            <w:webHidden/>
          </w:rPr>
          <w:fldChar w:fldCharType="end"/>
        </w:r>
      </w:hyperlink>
    </w:p>
    <w:p w14:paraId="4918AD88" w14:textId="77777777" w:rsidR="00871689" w:rsidRDefault="00C07673">
      <w:pPr>
        <w:pStyle w:val="Inhopg3"/>
        <w:rPr>
          <w:rFonts w:asciiTheme="minorHAnsi" w:eastAsiaTheme="minorEastAsia" w:hAnsiTheme="minorHAnsi" w:cstheme="minorBidi"/>
          <w:noProof/>
          <w:szCs w:val="22"/>
          <w:lang w:val="nl-BE"/>
        </w:rPr>
      </w:pPr>
      <w:hyperlink w:anchor="_Toc458775769" w:history="1">
        <w:r w:rsidR="00871689" w:rsidRPr="00351497">
          <w:rPr>
            <w:rStyle w:val="Hyperlink"/>
            <w:noProof/>
          </w:rPr>
          <w:t>3.2</w:t>
        </w:r>
        <w:r w:rsidR="00871689">
          <w:rPr>
            <w:rFonts w:asciiTheme="minorHAnsi" w:eastAsiaTheme="minorEastAsia" w:hAnsiTheme="minorHAnsi" w:cstheme="minorBidi"/>
            <w:noProof/>
            <w:szCs w:val="22"/>
            <w:lang w:val="nl-BE"/>
          </w:rPr>
          <w:tab/>
        </w:r>
        <w:r w:rsidR="00871689" w:rsidRPr="00351497">
          <w:rPr>
            <w:rStyle w:val="Hyperlink"/>
            <w:noProof/>
          </w:rPr>
          <w:t>Aangenomen richtlijnen</w:t>
        </w:r>
        <w:r w:rsidR="00871689">
          <w:rPr>
            <w:noProof/>
            <w:webHidden/>
          </w:rPr>
          <w:tab/>
        </w:r>
        <w:r w:rsidR="00871689">
          <w:rPr>
            <w:noProof/>
            <w:webHidden/>
          </w:rPr>
          <w:fldChar w:fldCharType="begin"/>
        </w:r>
        <w:r w:rsidR="00871689">
          <w:rPr>
            <w:noProof/>
            <w:webHidden/>
          </w:rPr>
          <w:instrText xml:space="preserve"> PAGEREF _Toc458775769 \h </w:instrText>
        </w:r>
        <w:r w:rsidR="00871689">
          <w:rPr>
            <w:noProof/>
            <w:webHidden/>
          </w:rPr>
        </w:r>
        <w:r w:rsidR="00871689">
          <w:rPr>
            <w:noProof/>
            <w:webHidden/>
          </w:rPr>
          <w:fldChar w:fldCharType="separate"/>
        </w:r>
        <w:r w:rsidR="002D28BC">
          <w:rPr>
            <w:noProof/>
            <w:webHidden/>
          </w:rPr>
          <w:t>11</w:t>
        </w:r>
        <w:r w:rsidR="00871689">
          <w:rPr>
            <w:noProof/>
            <w:webHidden/>
          </w:rPr>
          <w:fldChar w:fldCharType="end"/>
        </w:r>
      </w:hyperlink>
    </w:p>
    <w:p w14:paraId="52C61DC3" w14:textId="77777777" w:rsidR="00871689" w:rsidRDefault="00C07673">
      <w:pPr>
        <w:pStyle w:val="Inhopg3"/>
        <w:rPr>
          <w:rFonts w:asciiTheme="minorHAnsi" w:eastAsiaTheme="minorEastAsia" w:hAnsiTheme="minorHAnsi" w:cstheme="minorBidi"/>
          <w:noProof/>
          <w:szCs w:val="22"/>
          <w:lang w:val="nl-BE"/>
        </w:rPr>
      </w:pPr>
      <w:hyperlink w:anchor="_Toc458775770" w:history="1">
        <w:r w:rsidR="00871689" w:rsidRPr="00351497">
          <w:rPr>
            <w:rStyle w:val="Hyperlink"/>
            <w:noProof/>
          </w:rPr>
          <w:t>3.3</w:t>
        </w:r>
        <w:r w:rsidR="00871689">
          <w:rPr>
            <w:rFonts w:asciiTheme="minorHAnsi" w:eastAsiaTheme="minorEastAsia" w:hAnsiTheme="minorHAnsi" w:cstheme="minorBidi"/>
            <w:noProof/>
            <w:szCs w:val="22"/>
            <w:lang w:val="nl-BE"/>
          </w:rPr>
          <w:tab/>
        </w:r>
        <w:r w:rsidR="00871689" w:rsidRPr="00351497">
          <w:rPr>
            <w:rStyle w:val="Hyperlink"/>
            <w:noProof/>
          </w:rPr>
          <w:t>Omzettingsproces</w:t>
        </w:r>
        <w:r w:rsidR="00871689">
          <w:rPr>
            <w:noProof/>
            <w:webHidden/>
          </w:rPr>
          <w:tab/>
        </w:r>
        <w:r w:rsidR="00871689">
          <w:rPr>
            <w:noProof/>
            <w:webHidden/>
          </w:rPr>
          <w:fldChar w:fldCharType="begin"/>
        </w:r>
        <w:r w:rsidR="00871689">
          <w:rPr>
            <w:noProof/>
            <w:webHidden/>
          </w:rPr>
          <w:instrText xml:space="preserve"> PAGEREF _Toc458775770 \h </w:instrText>
        </w:r>
        <w:r w:rsidR="00871689">
          <w:rPr>
            <w:noProof/>
            <w:webHidden/>
          </w:rPr>
        </w:r>
        <w:r w:rsidR="00871689">
          <w:rPr>
            <w:noProof/>
            <w:webHidden/>
          </w:rPr>
          <w:fldChar w:fldCharType="separate"/>
        </w:r>
        <w:r w:rsidR="002D28BC">
          <w:rPr>
            <w:noProof/>
            <w:webHidden/>
          </w:rPr>
          <w:t>14</w:t>
        </w:r>
        <w:r w:rsidR="00871689">
          <w:rPr>
            <w:noProof/>
            <w:webHidden/>
          </w:rPr>
          <w:fldChar w:fldCharType="end"/>
        </w:r>
      </w:hyperlink>
    </w:p>
    <w:p w14:paraId="15709623" w14:textId="77777777" w:rsidR="00871689" w:rsidRDefault="00C07673">
      <w:pPr>
        <w:pStyle w:val="Inhopg2"/>
        <w:rPr>
          <w:rFonts w:asciiTheme="minorHAnsi" w:eastAsiaTheme="minorEastAsia" w:hAnsiTheme="minorHAnsi" w:cstheme="minorBidi"/>
          <w:noProof/>
          <w:szCs w:val="22"/>
          <w:lang w:val="nl-BE"/>
        </w:rPr>
      </w:pPr>
      <w:hyperlink w:anchor="_Toc458775771" w:history="1">
        <w:r w:rsidR="00871689" w:rsidRPr="00351497">
          <w:rPr>
            <w:rStyle w:val="Hyperlink"/>
            <w:noProof/>
          </w:rPr>
          <w:t>4</w:t>
        </w:r>
        <w:r w:rsidR="00871689">
          <w:rPr>
            <w:rFonts w:asciiTheme="minorHAnsi" w:eastAsiaTheme="minorEastAsia" w:hAnsiTheme="minorHAnsi" w:cstheme="minorBidi"/>
            <w:noProof/>
            <w:szCs w:val="22"/>
            <w:lang w:val="nl-BE"/>
          </w:rPr>
          <w:tab/>
        </w:r>
        <w:r w:rsidR="00871689" w:rsidRPr="00351497">
          <w:rPr>
            <w:rStyle w:val="Hyperlink"/>
            <w:noProof/>
          </w:rPr>
          <w:t>Maatregelen in het kader van de inbreukprocedures</w:t>
        </w:r>
        <w:r w:rsidR="00871689">
          <w:rPr>
            <w:noProof/>
            <w:webHidden/>
          </w:rPr>
          <w:tab/>
        </w:r>
        <w:r w:rsidR="00871689">
          <w:rPr>
            <w:noProof/>
            <w:webHidden/>
          </w:rPr>
          <w:fldChar w:fldCharType="begin"/>
        </w:r>
        <w:r w:rsidR="00871689">
          <w:rPr>
            <w:noProof/>
            <w:webHidden/>
          </w:rPr>
          <w:instrText xml:space="preserve"> PAGEREF _Toc458775771 \h </w:instrText>
        </w:r>
        <w:r w:rsidR="00871689">
          <w:rPr>
            <w:noProof/>
            <w:webHidden/>
          </w:rPr>
        </w:r>
        <w:r w:rsidR="00871689">
          <w:rPr>
            <w:noProof/>
            <w:webHidden/>
          </w:rPr>
          <w:fldChar w:fldCharType="separate"/>
        </w:r>
        <w:r w:rsidR="002D28BC">
          <w:rPr>
            <w:noProof/>
            <w:webHidden/>
          </w:rPr>
          <w:t>17</w:t>
        </w:r>
        <w:r w:rsidR="00871689">
          <w:rPr>
            <w:noProof/>
            <w:webHidden/>
          </w:rPr>
          <w:fldChar w:fldCharType="end"/>
        </w:r>
      </w:hyperlink>
    </w:p>
    <w:p w14:paraId="1B3C7D75" w14:textId="77777777" w:rsidR="00871689" w:rsidRDefault="00C07673">
      <w:pPr>
        <w:pStyle w:val="Inhopg3"/>
        <w:rPr>
          <w:rFonts w:asciiTheme="minorHAnsi" w:eastAsiaTheme="minorEastAsia" w:hAnsiTheme="minorHAnsi" w:cstheme="minorBidi"/>
          <w:noProof/>
          <w:szCs w:val="22"/>
          <w:lang w:val="nl-BE"/>
        </w:rPr>
      </w:pPr>
      <w:hyperlink w:anchor="_Toc458775772" w:history="1">
        <w:r w:rsidR="00871689" w:rsidRPr="00351497">
          <w:rPr>
            <w:rStyle w:val="Hyperlink"/>
            <w:noProof/>
          </w:rPr>
          <w:t>4.1</w:t>
        </w:r>
        <w:r w:rsidR="00871689">
          <w:rPr>
            <w:rFonts w:asciiTheme="minorHAnsi" w:eastAsiaTheme="minorEastAsia" w:hAnsiTheme="minorHAnsi" w:cstheme="minorBidi"/>
            <w:noProof/>
            <w:szCs w:val="22"/>
            <w:lang w:val="nl-BE"/>
          </w:rPr>
          <w:tab/>
        </w:r>
        <w:r w:rsidR="00871689" w:rsidRPr="00351497">
          <w:rPr>
            <w:rStyle w:val="Hyperlink"/>
            <w:noProof/>
          </w:rPr>
          <w:t>EU-pilotdossiers</w:t>
        </w:r>
        <w:r w:rsidR="00871689">
          <w:rPr>
            <w:noProof/>
            <w:webHidden/>
          </w:rPr>
          <w:tab/>
        </w:r>
        <w:r w:rsidR="00871689">
          <w:rPr>
            <w:noProof/>
            <w:webHidden/>
          </w:rPr>
          <w:fldChar w:fldCharType="begin"/>
        </w:r>
        <w:r w:rsidR="00871689">
          <w:rPr>
            <w:noProof/>
            <w:webHidden/>
          </w:rPr>
          <w:instrText xml:space="preserve"> PAGEREF _Toc458775772 \h </w:instrText>
        </w:r>
        <w:r w:rsidR="00871689">
          <w:rPr>
            <w:noProof/>
            <w:webHidden/>
          </w:rPr>
        </w:r>
        <w:r w:rsidR="00871689">
          <w:rPr>
            <w:noProof/>
            <w:webHidden/>
          </w:rPr>
          <w:fldChar w:fldCharType="separate"/>
        </w:r>
        <w:r w:rsidR="002D28BC">
          <w:rPr>
            <w:noProof/>
            <w:webHidden/>
          </w:rPr>
          <w:t>17</w:t>
        </w:r>
        <w:r w:rsidR="00871689">
          <w:rPr>
            <w:noProof/>
            <w:webHidden/>
          </w:rPr>
          <w:fldChar w:fldCharType="end"/>
        </w:r>
      </w:hyperlink>
    </w:p>
    <w:p w14:paraId="7AA5A294" w14:textId="77777777" w:rsidR="00871689" w:rsidRDefault="00C07673">
      <w:pPr>
        <w:pStyle w:val="Inhopg3"/>
        <w:rPr>
          <w:rFonts w:asciiTheme="minorHAnsi" w:eastAsiaTheme="minorEastAsia" w:hAnsiTheme="minorHAnsi" w:cstheme="minorBidi"/>
          <w:noProof/>
          <w:szCs w:val="22"/>
          <w:lang w:val="nl-BE"/>
        </w:rPr>
      </w:pPr>
      <w:hyperlink w:anchor="_Toc458775773" w:history="1">
        <w:r w:rsidR="00871689" w:rsidRPr="00351497">
          <w:rPr>
            <w:rStyle w:val="Hyperlink"/>
            <w:noProof/>
          </w:rPr>
          <w:t>4.2</w:t>
        </w:r>
        <w:r w:rsidR="00871689">
          <w:rPr>
            <w:rFonts w:asciiTheme="minorHAnsi" w:eastAsiaTheme="minorEastAsia" w:hAnsiTheme="minorHAnsi" w:cstheme="minorBidi"/>
            <w:noProof/>
            <w:szCs w:val="22"/>
            <w:lang w:val="nl-BE"/>
          </w:rPr>
          <w:tab/>
        </w:r>
        <w:r w:rsidR="00871689" w:rsidRPr="00351497">
          <w:rPr>
            <w:rStyle w:val="Hyperlink"/>
            <w:noProof/>
          </w:rPr>
          <w:t>Inbreukdossiers</w:t>
        </w:r>
        <w:r w:rsidR="00871689">
          <w:rPr>
            <w:noProof/>
            <w:webHidden/>
          </w:rPr>
          <w:tab/>
        </w:r>
        <w:r w:rsidR="00871689">
          <w:rPr>
            <w:noProof/>
            <w:webHidden/>
          </w:rPr>
          <w:fldChar w:fldCharType="begin"/>
        </w:r>
        <w:r w:rsidR="00871689">
          <w:rPr>
            <w:noProof/>
            <w:webHidden/>
          </w:rPr>
          <w:instrText xml:space="preserve"> PAGEREF _Toc458775773 \h </w:instrText>
        </w:r>
        <w:r w:rsidR="00871689">
          <w:rPr>
            <w:noProof/>
            <w:webHidden/>
          </w:rPr>
        </w:r>
        <w:r w:rsidR="00871689">
          <w:rPr>
            <w:noProof/>
            <w:webHidden/>
          </w:rPr>
          <w:fldChar w:fldCharType="separate"/>
        </w:r>
        <w:r w:rsidR="002D28BC">
          <w:rPr>
            <w:noProof/>
            <w:webHidden/>
          </w:rPr>
          <w:t>21</w:t>
        </w:r>
        <w:r w:rsidR="00871689">
          <w:rPr>
            <w:noProof/>
            <w:webHidden/>
          </w:rPr>
          <w:fldChar w:fldCharType="end"/>
        </w:r>
      </w:hyperlink>
    </w:p>
    <w:p w14:paraId="0B1F265B" w14:textId="39CF8027" w:rsidR="008923FD" w:rsidRDefault="00812D42" w:rsidP="0061388B">
      <w:pPr>
        <w:pStyle w:val="Lijstopsomteken"/>
        <w:numPr>
          <w:ilvl w:val="0"/>
          <w:numId w:val="0"/>
        </w:numPr>
        <w:rPr>
          <w:rStyle w:val="Zwaar"/>
        </w:rPr>
      </w:pPr>
      <w:r>
        <w:rPr>
          <w:rStyle w:val="Zwaar"/>
        </w:rPr>
        <w:fldChar w:fldCharType="end"/>
      </w:r>
    </w:p>
    <w:p w14:paraId="6874311B" w14:textId="77777777" w:rsidR="008923FD" w:rsidRDefault="008923FD">
      <w:pPr>
        <w:spacing w:line="240" w:lineRule="auto"/>
        <w:rPr>
          <w:rStyle w:val="Zwaar"/>
          <w:rFonts w:eastAsiaTheme="minorHAnsi" w:cstheme="minorBidi"/>
          <w:color w:val="1C1A15" w:themeColor="background2" w:themeShade="1A"/>
          <w:szCs w:val="22"/>
          <w:lang w:val="nl-BE" w:eastAsia="en-US"/>
        </w:rPr>
      </w:pPr>
      <w:r>
        <w:rPr>
          <w:rStyle w:val="Zwaar"/>
        </w:rPr>
        <w:br w:type="page"/>
      </w:r>
    </w:p>
    <w:p w14:paraId="63CE3C53" w14:textId="3E67CE35" w:rsidR="00F61049" w:rsidRPr="00F61049" w:rsidRDefault="00843AE3" w:rsidP="00F61049">
      <w:pPr>
        <w:pStyle w:val="Omzendbrief1"/>
        <w:rPr>
          <w:color w:val="auto"/>
        </w:rPr>
      </w:pPr>
      <w:bookmarkStart w:id="5" w:name="_Toc444005375"/>
      <w:bookmarkStart w:id="6" w:name="_Toc444008869"/>
      <w:bookmarkStart w:id="7" w:name="_Toc458775758"/>
      <w:r w:rsidRPr="00155FEB">
        <w:rPr>
          <w:color w:val="auto"/>
        </w:rPr>
        <w:lastRenderedPageBreak/>
        <w:t>Algemeen</w:t>
      </w:r>
      <w:bookmarkEnd w:id="5"/>
      <w:bookmarkEnd w:id="6"/>
      <w:bookmarkEnd w:id="7"/>
    </w:p>
    <w:p w14:paraId="2ABBBC99" w14:textId="593E5C60" w:rsidR="00843AE3" w:rsidRPr="00155FEB" w:rsidRDefault="00843AE3" w:rsidP="008F330E">
      <w:pPr>
        <w:pStyle w:val="Omzendbrief11"/>
        <w:ind w:left="851" w:hanging="491"/>
      </w:pPr>
      <w:bookmarkStart w:id="8" w:name="_Toc444005376"/>
      <w:bookmarkStart w:id="9" w:name="_Toc444008870"/>
      <w:bookmarkStart w:id="10" w:name="_Toc458775759"/>
      <w:r w:rsidRPr="00155FEB">
        <w:t>Doel</w:t>
      </w:r>
      <w:bookmarkEnd w:id="8"/>
      <w:bookmarkEnd w:id="9"/>
      <w:bookmarkEnd w:id="10"/>
      <w:r w:rsidRPr="00155FEB">
        <w:t xml:space="preserve"> </w:t>
      </w:r>
    </w:p>
    <w:p w14:paraId="4B23974F" w14:textId="55368229" w:rsidR="002166FA" w:rsidRDefault="002166FA" w:rsidP="00F61049">
      <w:pPr>
        <w:pStyle w:val="Lijstalinea"/>
        <w:ind w:left="851"/>
        <w:jc w:val="both"/>
        <w:rPr>
          <w:lang w:val="nl-NL" w:eastAsia="nl-NL"/>
        </w:rPr>
      </w:pPr>
      <w:r>
        <w:rPr>
          <w:lang w:val="nl-NL" w:eastAsia="nl-NL"/>
        </w:rPr>
        <w:t xml:space="preserve">Deze omzendbrief </w:t>
      </w:r>
      <w:r w:rsidR="00BE6C19">
        <w:rPr>
          <w:lang w:val="nl-NL" w:eastAsia="nl-NL"/>
        </w:rPr>
        <w:t>is opgesteld ter uitvoering van</w:t>
      </w:r>
      <w:r>
        <w:rPr>
          <w:lang w:val="nl-NL" w:eastAsia="nl-NL"/>
        </w:rPr>
        <w:t xml:space="preserve"> artikel 6, </w:t>
      </w:r>
      <w:r w:rsidR="00D6549F">
        <w:rPr>
          <w:lang w:val="nl-NL" w:eastAsia="nl-NL"/>
        </w:rPr>
        <w:t>§1, 1°, j)</w:t>
      </w:r>
      <w:r w:rsidR="00BE6C19">
        <w:rPr>
          <w:lang w:val="nl-NL" w:eastAsia="nl-NL"/>
        </w:rPr>
        <w:t>,</w:t>
      </w:r>
      <w:r w:rsidR="00D6549F">
        <w:rPr>
          <w:lang w:val="nl-NL" w:eastAsia="nl-NL"/>
        </w:rPr>
        <w:t xml:space="preserve"> van het besluit van de Vlaamse Regering van 3 juni 2005 met betrekking tot de organisatie van de Vlaamse administratie. </w:t>
      </w:r>
    </w:p>
    <w:p w14:paraId="2F708146" w14:textId="77777777" w:rsidR="002166FA" w:rsidRPr="00B935C9" w:rsidRDefault="002166FA" w:rsidP="00F61049">
      <w:pPr>
        <w:pStyle w:val="Lijstalinea"/>
        <w:jc w:val="both"/>
        <w:rPr>
          <w:lang w:val="nl-NL" w:eastAsia="nl-NL"/>
        </w:rPr>
      </w:pPr>
    </w:p>
    <w:p w14:paraId="7F3F0E9F" w14:textId="7E35B244" w:rsidR="00843AE3" w:rsidRDefault="00843AE3" w:rsidP="00F61049">
      <w:pPr>
        <w:pStyle w:val="Lijstalinea"/>
        <w:ind w:left="851"/>
        <w:jc w:val="both"/>
        <w:rPr>
          <w:lang w:val="nl-NL" w:eastAsia="nl-NL"/>
        </w:rPr>
      </w:pPr>
      <w:r w:rsidRPr="00155FEB">
        <w:rPr>
          <w:lang w:val="nl-NL" w:eastAsia="nl-NL"/>
        </w:rPr>
        <w:t>Deze omze</w:t>
      </w:r>
      <w:r w:rsidR="00414FE9">
        <w:rPr>
          <w:lang w:val="nl-NL" w:eastAsia="nl-NL"/>
        </w:rPr>
        <w:t>ndbrief heeft als doel</w:t>
      </w:r>
      <w:r w:rsidRPr="00155FEB">
        <w:rPr>
          <w:lang w:val="nl-NL" w:eastAsia="nl-NL"/>
        </w:rPr>
        <w:t>:</w:t>
      </w:r>
    </w:p>
    <w:p w14:paraId="35CF0658" w14:textId="77777777" w:rsidR="009A5DD3" w:rsidRDefault="009A5DD3" w:rsidP="00F61049">
      <w:pPr>
        <w:pStyle w:val="Lijstalinea"/>
        <w:ind w:left="851"/>
        <w:jc w:val="both"/>
        <w:rPr>
          <w:lang w:val="nl-NL" w:eastAsia="nl-NL"/>
        </w:rPr>
      </w:pPr>
    </w:p>
    <w:p w14:paraId="3120F02F" w14:textId="485507B7" w:rsidR="00843AE3" w:rsidRPr="008F0EAE" w:rsidRDefault="009A5DD3" w:rsidP="008F330E">
      <w:pPr>
        <w:pStyle w:val="Lijstalinea"/>
        <w:numPr>
          <w:ilvl w:val="0"/>
          <w:numId w:val="128"/>
        </w:numPr>
        <w:spacing w:line="276" w:lineRule="auto"/>
        <w:ind w:left="1134" w:hanging="283"/>
        <w:jc w:val="both"/>
      </w:pPr>
      <w:r>
        <w:rPr>
          <w:lang w:val="nl-NL" w:eastAsia="nl-NL"/>
        </w:rPr>
        <w:t xml:space="preserve">een tijdige en correcte omzetting en toepassing van het EU-recht door Vlaanderen na te streven; </w:t>
      </w:r>
    </w:p>
    <w:p w14:paraId="4883CE28" w14:textId="2D6B7C7D" w:rsidR="00861975" w:rsidRPr="00861975" w:rsidRDefault="00861975" w:rsidP="008F330E">
      <w:pPr>
        <w:pStyle w:val="Lijstalinea"/>
        <w:numPr>
          <w:ilvl w:val="0"/>
          <w:numId w:val="128"/>
        </w:numPr>
        <w:spacing w:line="276" w:lineRule="auto"/>
        <w:ind w:left="1134" w:hanging="283"/>
        <w:jc w:val="both"/>
        <w:rPr>
          <w:lang w:val="nl-NL" w:eastAsia="nl-NL"/>
        </w:rPr>
      </w:pPr>
      <w:r>
        <w:rPr>
          <w:lang w:val="nl-NL" w:eastAsia="nl-NL"/>
        </w:rPr>
        <w:t xml:space="preserve">de actoren, </w:t>
      </w:r>
      <w:r w:rsidRPr="00155FEB">
        <w:rPr>
          <w:lang w:val="nl-NL" w:eastAsia="nl-NL"/>
        </w:rPr>
        <w:t>hun verantwoordelijkheden</w:t>
      </w:r>
      <w:r>
        <w:rPr>
          <w:lang w:val="nl-NL" w:eastAsia="nl-NL"/>
        </w:rPr>
        <w:t xml:space="preserve"> en hun taken </w:t>
      </w:r>
      <w:r w:rsidRPr="00155FEB">
        <w:rPr>
          <w:lang w:val="nl-NL" w:eastAsia="nl-NL"/>
        </w:rPr>
        <w:t xml:space="preserve">in de verschillende stappen van </w:t>
      </w:r>
      <w:r>
        <w:rPr>
          <w:lang w:val="nl-NL" w:eastAsia="nl-NL"/>
        </w:rPr>
        <w:t xml:space="preserve">de hieronder </w:t>
      </w:r>
      <w:r w:rsidR="00FD1CBA">
        <w:rPr>
          <w:lang w:val="nl-NL" w:eastAsia="nl-NL"/>
        </w:rPr>
        <w:t xml:space="preserve">genoemde </w:t>
      </w:r>
      <w:r>
        <w:rPr>
          <w:lang w:val="nl-NL" w:eastAsia="nl-NL"/>
        </w:rPr>
        <w:t>processen</w:t>
      </w:r>
      <w:r w:rsidRPr="00155FEB">
        <w:rPr>
          <w:lang w:val="nl-NL" w:eastAsia="nl-NL"/>
        </w:rPr>
        <w:t xml:space="preserve"> te identificeren</w:t>
      </w:r>
      <w:r>
        <w:rPr>
          <w:lang w:val="nl-NL" w:eastAsia="nl-NL"/>
        </w:rPr>
        <w:t>;</w:t>
      </w:r>
    </w:p>
    <w:p w14:paraId="57AB0FD1" w14:textId="72DE3DBB" w:rsidR="00843AE3" w:rsidRPr="00155FEB" w:rsidRDefault="003E693C" w:rsidP="008F330E">
      <w:pPr>
        <w:pStyle w:val="Lijstalinea"/>
        <w:numPr>
          <w:ilvl w:val="0"/>
          <w:numId w:val="128"/>
        </w:numPr>
        <w:spacing w:line="276" w:lineRule="auto"/>
        <w:ind w:left="1134" w:hanging="283"/>
        <w:jc w:val="both"/>
        <w:rPr>
          <w:lang w:val="nl-NL" w:eastAsia="nl-NL"/>
        </w:rPr>
      </w:pPr>
      <w:r>
        <w:rPr>
          <w:lang w:val="nl-NL" w:eastAsia="nl-NL"/>
        </w:rPr>
        <w:t>d</w:t>
      </w:r>
      <w:r w:rsidR="00746C65">
        <w:rPr>
          <w:lang w:val="nl-NL" w:eastAsia="nl-NL"/>
        </w:rPr>
        <w:t>e</w:t>
      </w:r>
      <w:r w:rsidR="00843AE3" w:rsidRPr="00155FEB">
        <w:rPr>
          <w:lang w:val="nl-NL" w:eastAsia="nl-NL"/>
        </w:rPr>
        <w:t xml:space="preserve"> proces</w:t>
      </w:r>
      <w:r w:rsidR="00746C65">
        <w:rPr>
          <w:lang w:val="nl-NL" w:eastAsia="nl-NL"/>
        </w:rPr>
        <w:t>sen</w:t>
      </w:r>
      <w:r w:rsidR="00843AE3" w:rsidRPr="00155FEB">
        <w:rPr>
          <w:lang w:val="nl-NL" w:eastAsia="nl-NL"/>
        </w:rPr>
        <w:t xml:space="preserve"> vast te leggen voor de coördinatie van</w:t>
      </w:r>
      <w:r w:rsidR="00C57B3D">
        <w:rPr>
          <w:lang w:val="nl-NL" w:eastAsia="nl-NL"/>
        </w:rPr>
        <w:t>:</w:t>
      </w:r>
      <w:r w:rsidR="00843AE3" w:rsidRPr="00155FEB">
        <w:rPr>
          <w:lang w:val="nl-NL" w:eastAsia="nl-NL"/>
        </w:rPr>
        <w:t xml:space="preserve"> </w:t>
      </w:r>
    </w:p>
    <w:p w14:paraId="0324EA2D" w14:textId="17C6D741" w:rsidR="00746C65" w:rsidRDefault="003E693C" w:rsidP="00F61049">
      <w:pPr>
        <w:pStyle w:val="Lijstalinea"/>
        <w:numPr>
          <w:ilvl w:val="1"/>
          <w:numId w:val="20"/>
        </w:numPr>
        <w:spacing w:after="200" w:line="276" w:lineRule="auto"/>
        <w:jc w:val="both"/>
        <w:rPr>
          <w:lang w:val="nl-NL" w:eastAsia="nl-NL"/>
        </w:rPr>
      </w:pPr>
      <w:r>
        <w:rPr>
          <w:lang w:val="nl-NL" w:eastAsia="nl-NL"/>
        </w:rPr>
        <w:t>de omzetting van E</w:t>
      </w:r>
      <w:r w:rsidR="003F1D7C">
        <w:rPr>
          <w:lang w:val="nl-NL" w:eastAsia="nl-NL"/>
        </w:rPr>
        <w:t>U-</w:t>
      </w:r>
      <w:r>
        <w:rPr>
          <w:lang w:val="nl-NL" w:eastAsia="nl-NL"/>
        </w:rPr>
        <w:t>regelgeving, meer bepaald de EU-richtlijnen</w:t>
      </w:r>
      <w:r w:rsidR="008B1B72">
        <w:rPr>
          <w:lang w:val="nl-NL" w:eastAsia="nl-NL"/>
        </w:rPr>
        <w:t>;</w:t>
      </w:r>
    </w:p>
    <w:p w14:paraId="588AAF79" w14:textId="04E0C04A" w:rsidR="00843AE3" w:rsidRPr="00155FEB" w:rsidRDefault="007A1387" w:rsidP="00F61049">
      <w:pPr>
        <w:pStyle w:val="Lijstalinea"/>
        <w:numPr>
          <w:ilvl w:val="1"/>
          <w:numId w:val="20"/>
        </w:numPr>
        <w:spacing w:after="200" w:line="276" w:lineRule="auto"/>
        <w:jc w:val="both"/>
        <w:rPr>
          <w:lang w:val="nl-NL" w:eastAsia="nl-NL"/>
        </w:rPr>
      </w:pPr>
      <w:r>
        <w:rPr>
          <w:lang w:val="nl-NL" w:eastAsia="nl-NL"/>
        </w:rPr>
        <w:t xml:space="preserve">de </w:t>
      </w:r>
      <w:r w:rsidR="003E693C">
        <w:rPr>
          <w:lang w:val="nl-NL" w:eastAsia="nl-NL"/>
        </w:rPr>
        <w:t>maatregelen in het kader van de inbreukprocedures</w:t>
      </w:r>
      <w:r w:rsidR="00FD1CBA">
        <w:rPr>
          <w:lang w:val="nl-NL" w:eastAsia="nl-NL"/>
        </w:rPr>
        <w:t>:</w:t>
      </w:r>
      <w:r w:rsidR="003E693C">
        <w:rPr>
          <w:lang w:val="nl-NL" w:eastAsia="nl-NL"/>
        </w:rPr>
        <w:t xml:space="preserve"> </w:t>
      </w:r>
      <w:r w:rsidR="00607430">
        <w:rPr>
          <w:lang w:val="nl-NL" w:eastAsia="nl-NL"/>
        </w:rPr>
        <w:t>d</w:t>
      </w:r>
      <w:r w:rsidR="00FD1CBA">
        <w:rPr>
          <w:lang w:val="nl-NL" w:eastAsia="nl-NL"/>
        </w:rPr>
        <w:t>a</w:t>
      </w:r>
      <w:r w:rsidR="00607430">
        <w:rPr>
          <w:lang w:val="nl-NL" w:eastAsia="nl-NL"/>
        </w:rPr>
        <w:t>t zijn</w:t>
      </w:r>
      <w:r w:rsidR="003E693C">
        <w:rPr>
          <w:lang w:val="nl-NL" w:eastAsia="nl-NL"/>
        </w:rPr>
        <w:t xml:space="preserve"> </w:t>
      </w:r>
      <w:r w:rsidR="00607430">
        <w:rPr>
          <w:lang w:val="nl-NL" w:eastAsia="nl-NL"/>
        </w:rPr>
        <w:t xml:space="preserve">zowel </w:t>
      </w:r>
      <w:r w:rsidR="003E693C">
        <w:rPr>
          <w:lang w:val="nl-NL" w:eastAsia="nl-NL"/>
        </w:rPr>
        <w:t xml:space="preserve">de EU-pilot- </w:t>
      </w:r>
      <w:r w:rsidR="00F0124A">
        <w:rPr>
          <w:lang w:val="nl-NL" w:eastAsia="nl-NL"/>
        </w:rPr>
        <w:t>als</w:t>
      </w:r>
      <w:r w:rsidR="003E693C">
        <w:rPr>
          <w:lang w:val="nl-NL" w:eastAsia="nl-NL"/>
        </w:rPr>
        <w:t xml:space="preserve"> de inbreukdossiers;</w:t>
      </w:r>
    </w:p>
    <w:p w14:paraId="55432BD4" w14:textId="5BFDC7A2" w:rsidR="00843AE3" w:rsidRPr="00155FEB" w:rsidRDefault="003E693C" w:rsidP="008F330E">
      <w:pPr>
        <w:pStyle w:val="Lijstalinea"/>
        <w:numPr>
          <w:ilvl w:val="0"/>
          <w:numId w:val="128"/>
        </w:numPr>
        <w:spacing w:line="276" w:lineRule="auto"/>
        <w:ind w:left="1134" w:hanging="283"/>
        <w:jc w:val="both"/>
        <w:rPr>
          <w:lang w:val="nl-NL" w:eastAsia="nl-NL"/>
        </w:rPr>
      </w:pPr>
      <w:r>
        <w:rPr>
          <w:lang w:val="nl-NL" w:eastAsia="nl-NL"/>
        </w:rPr>
        <w:t>d</w:t>
      </w:r>
      <w:r w:rsidR="00843AE3" w:rsidRPr="00155FEB">
        <w:rPr>
          <w:lang w:val="nl-NL" w:eastAsia="nl-NL"/>
        </w:rPr>
        <w:t xml:space="preserve">e verschillende stappen in de hierboven </w:t>
      </w:r>
      <w:r w:rsidR="00FD1CBA">
        <w:rPr>
          <w:lang w:val="nl-NL" w:eastAsia="nl-NL"/>
        </w:rPr>
        <w:t>ge</w:t>
      </w:r>
      <w:r w:rsidR="00FD1CBA" w:rsidRPr="00155FEB">
        <w:rPr>
          <w:lang w:val="nl-NL" w:eastAsia="nl-NL"/>
        </w:rPr>
        <w:t xml:space="preserve">noemde </w:t>
      </w:r>
      <w:r w:rsidR="00843AE3" w:rsidRPr="00155FEB">
        <w:rPr>
          <w:lang w:val="nl-NL" w:eastAsia="nl-NL"/>
        </w:rPr>
        <w:t>processen te identificeren</w:t>
      </w:r>
      <w:r>
        <w:rPr>
          <w:lang w:val="nl-NL" w:eastAsia="nl-NL"/>
        </w:rPr>
        <w:t>;</w:t>
      </w:r>
    </w:p>
    <w:p w14:paraId="13A2B389" w14:textId="3E545140" w:rsidR="00F61049" w:rsidRPr="00F61049" w:rsidRDefault="003E693C" w:rsidP="008F330E">
      <w:pPr>
        <w:pStyle w:val="Lijstalinea"/>
        <w:numPr>
          <w:ilvl w:val="0"/>
          <w:numId w:val="128"/>
        </w:numPr>
        <w:spacing w:after="200" w:line="276" w:lineRule="auto"/>
        <w:ind w:left="1135" w:hanging="284"/>
        <w:jc w:val="both"/>
        <w:rPr>
          <w:lang w:val="nl-NL" w:eastAsia="nl-NL"/>
        </w:rPr>
      </w:pPr>
      <w:r>
        <w:rPr>
          <w:lang w:val="nl-NL" w:eastAsia="nl-NL"/>
        </w:rPr>
        <w:t>d</w:t>
      </w:r>
      <w:r w:rsidR="00843AE3" w:rsidRPr="00155FEB">
        <w:rPr>
          <w:lang w:val="nl-NL" w:eastAsia="nl-NL"/>
        </w:rPr>
        <w:t xml:space="preserve">e rapportering van de hierboven </w:t>
      </w:r>
      <w:r w:rsidR="00FD1CBA">
        <w:rPr>
          <w:lang w:val="nl-NL" w:eastAsia="nl-NL"/>
        </w:rPr>
        <w:t xml:space="preserve">genoemde </w:t>
      </w:r>
      <w:r>
        <w:rPr>
          <w:lang w:val="nl-NL" w:eastAsia="nl-NL"/>
        </w:rPr>
        <w:t xml:space="preserve">processen vast te leggen. </w:t>
      </w:r>
    </w:p>
    <w:p w14:paraId="7DF55864" w14:textId="0432B036" w:rsidR="00843AE3" w:rsidRPr="00155FEB" w:rsidRDefault="00843AE3" w:rsidP="008F330E">
      <w:pPr>
        <w:pStyle w:val="Omzendbrief11"/>
        <w:ind w:left="851" w:hanging="491"/>
      </w:pPr>
      <w:bookmarkStart w:id="11" w:name="_Toc444005377"/>
      <w:bookmarkStart w:id="12" w:name="_Toc444008871"/>
      <w:bookmarkStart w:id="13" w:name="_Toc458775760"/>
      <w:r w:rsidRPr="00155FEB">
        <w:t>Toepassingsgebied</w:t>
      </w:r>
      <w:bookmarkEnd w:id="11"/>
      <w:bookmarkEnd w:id="12"/>
      <w:bookmarkEnd w:id="13"/>
    </w:p>
    <w:p w14:paraId="5523B689" w14:textId="157BA404" w:rsidR="00BB537E" w:rsidRDefault="00843AE3" w:rsidP="008F0EAE">
      <w:pPr>
        <w:pStyle w:val="Lijstalinea"/>
        <w:spacing w:line="276" w:lineRule="auto"/>
        <w:ind w:left="851"/>
        <w:jc w:val="both"/>
        <w:rPr>
          <w:lang w:val="nl-NL" w:eastAsia="nl-NL"/>
        </w:rPr>
      </w:pPr>
      <w:r w:rsidRPr="00155FEB">
        <w:rPr>
          <w:lang w:val="nl-NL" w:eastAsia="nl-NL"/>
        </w:rPr>
        <w:t xml:space="preserve">Deze omzendbrief is gericht aan de </w:t>
      </w:r>
      <w:r w:rsidR="00F61049">
        <w:rPr>
          <w:lang w:val="nl-NL" w:eastAsia="nl-NL"/>
        </w:rPr>
        <w:t>leden van de Vlaamse Regering en hun kabinetten</w:t>
      </w:r>
      <w:r w:rsidR="00C51C14">
        <w:rPr>
          <w:lang w:val="nl-NL" w:eastAsia="nl-NL"/>
        </w:rPr>
        <w:t>,</w:t>
      </w:r>
      <w:r w:rsidR="00F61049">
        <w:rPr>
          <w:lang w:val="nl-NL" w:eastAsia="nl-NL"/>
        </w:rPr>
        <w:t xml:space="preserve"> en aan de personeelsleden van de diensten, instellingen of rechtspersonen die afhangen van de Vlaamse Gemeenschap of het Vlaams</w:t>
      </w:r>
      <w:r w:rsidR="00C51C14">
        <w:rPr>
          <w:lang w:val="nl-NL" w:eastAsia="nl-NL"/>
        </w:rPr>
        <w:t>e</w:t>
      </w:r>
      <w:r w:rsidR="00F61049">
        <w:rPr>
          <w:lang w:val="nl-NL" w:eastAsia="nl-NL"/>
        </w:rPr>
        <w:t xml:space="preserve"> Gewest. </w:t>
      </w:r>
    </w:p>
    <w:p w14:paraId="3555EFB9" w14:textId="77777777" w:rsidR="00BB537E" w:rsidRPr="00BB537E" w:rsidRDefault="00BB537E" w:rsidP="008F0EAE">
      <w:pPr>
        <w:pStyle w:val="Lijstalinea"/>
        <w:spacing w:line="276" w:lineRule="auto"/>
        <w:ind w:left="851"/>
        <w:jc w:val="both"/>
        <w:rPr>
          <w:lang w:val="nl-NL" w:eastAsia="nl-NL"/>
        </w:rPr>
      </w:pPr>
    </w:p>
    <w:p w14:paraId="561E7A5D" w14:textId="29BB3EC5" w:rsidR="00BB537E" w:rsidRPr="008F0EAE" w:rsidRDefault="00BB537E" w:rsidP="008F0EAE">
      <w:pPr>
        <w:spacing w:line="283" w:lineRule="auto"/>
        <w:ind w:left="851"/>
        <w:jc w:val="both"/>
        <w:rPr>
          <w:rFonts w:ascii="Calibri" w:eastAsiaTheme="minorHAnsi" w:hAnsi="Calibri"/>
          <w:lang w:val="nl-BE"/>
        </w:rPr>
      </w:pPr>
      <w:r w:rsidRPr="007971DF">
        <w:rPr>
          <w:lang w:val="nl-BE"/>
        </w:rPr>
        <w:t>Naast deze omzendbrief zijn er nog andere verplichtingen met betrekking tot de</w:t>
      </w:r>
      <w:r>
        <w:rPr>
          <w:lang w:val="nl-BE"/>
        </w:rPr>
        <w:t xml:space="preserve"> omzetting van EU-</w:t>
      </w:r>
      <w:r w:rsidRPr="007971DF">
        <w:rPr>
          <w:lang w:val="nl-BE"/>
        </w:rPr>
        <w:t xml:space="preserve">richtlijnen opgenomen in omzendbrief VR 2014/4 betreffende wetgevingstechniek, omzendbrief VR 2014/11 betreffende de samenwerking met het Vlaams Parlement en omzendbrief VR 2014/13 betreffende de regelgevingsagenda, de </w:t>
      </w:r>
      <w:proofErr w:type="spellStart"/>
      <w:r w:rsidRPr="007971DF">
        <w:rPr>
          <w:lang w:val="nl-BE"/>
        </w:rPr>
        <w:t>reguleringsimpactanalyse</w:t>
      </w:r>
      <w:proofErr w:type="spellEnd"/>
      <w:r w:rsidRPr="007971DF">
        <w:rPr>
          <w:lang w:val="nl-BE"/>
        </w:rPr>
        <w:t xml:space="preserve"> en de compensatieregel voor </w:t>
      </w:r>
      <w:r>
        <w:rPr>
          <w:lang w:val="nl-BE"/>
        </w:rPr>
        <w:t>administratieve lasten.</w:t>
      </w:r>
      <w:r w:rsidRPr="007971DF">
        <w:rPr>
          <w:lang w:val="nl-BE"/>
        </w:rPr>
        <w:t xml:space="preserve"> </w:t>
      </w:r>
      <w:r w:rsidR="00C51C14">
        <w:rPr>
          <w:lang w:val="nl-BE"/>
        </w:rPr>
        <w:t xml:space="preserve">Die omzendbrieven </w:t>
      </w:r>
      <w:r>
        <w:rPr>
          <w:lang w:val="nl-BE"/>
        </w:rPr>
        <w:t xml:space="preserve">blijven van toepassing. </w:t>
      </w:r>
    </w:p>
    <w:p w14:paraId="4CA9A76E" w14:textId="77777777" w:rsidR="001A6F97" w:rsidRPr="00155FEB" w:rsidRDefault="001A6F97" w:rsidP="00843AE3">
      <w:pPr>
        <w:pStyle w:val="Lijstalinea"/>
        <w:rPr>
          <w:lang w:val="nl-NL" w:eastAsia="nl-NL"/>
        </w:rPr>
      </w:pPr>
    </w:p>
    <w:p w14:paraId="2389006D" w14:textId="6FA360F5" w:rsidR="00843AE3" w:rsidRPr="00155FEB" w:rsidRDefault="00843AE3" w:rsidP="008F330E">
      <w:pPr>
        <w:pStyle w:val="Omzendbrief11"/>
        <w:ind w:left="851" w:hanging="491"/>
      </w:pPr>
      <w:bookmarkStart w:id="14" w:name="_Toc444005378"/>
      <w:bookmarkStart w:id="15" w:name="_Toc444008872"/>
      <w:bookmarkStart w:id="16" w:name="_Toc458775761"/>
      <w:r w:rsidRPr="00155FEB">
        <w:t>Referenties</w:t>
      </w:r>
      <w:bookmarkEnd w:id="14"/>
      <w:bookmarkEnd w:id="15"/>
      <w:bookmarkEnd w:id="16"/>
    </w:p>
    <w:p w14:paraId="6E34354A" w14:textId="0488DA38" w:rsidR="00106472" w:rsidRDefault="00106472" w:rsidP="007E3278">
      <w:pPr>
        <w:pStyle w:val="Lijstalinea"/>
        <w:numPr>
          <w:ilvl w:val="0"/>
          <w:numId w:val="20"/>
        </w:numPr>
        <w:spacing w:line="276" w:lineRule="auto"/>
        <w:ind w:left="1077" w:hanging="226"/>
        <w:jc w:val="both"/>
        <w:rPr>
          <w:lang w:val="nl-NL" w:eastAsia="nl-NL"/>
        </w:rPr>
      </w:pPr>
      <w:r>
        <w:rPr>
          <w:lang w:eastAsia="nl-NL"/>
        </w:rPr>
        <w:t>B</w:t>
      </w:r>
      <w:proofErr w:type="spellStart"/>
      <w:r>
        <w:rPr>
          <w:lang w:val="nl-NL" w:eastAsia="nl-NL"/>
        </w:rPr>
        <w:t>esluit</w:t>
      </w:r>
      <w:proofErr w:type="spellEnd"/>
      <w:r>
        <w:rPr>
          <w:lang w:val="nl-NL" w:eastAsia="nl-NL"/>
        </w:rPr>
        <w:t xml:space="preserve"> van de Vlaamse Regering van 3 juni 2005 met betrekking tot de organisatie van de Vlaamse administratie</w:t>
      </w:r>
      <w:r w:rsidR="00DD4830">
        <w:rPr>
          <w:lang w:val="nl-NL" w:eastAsia="nl-NL"/>
        </w:rPr>
        <w:t xml:space="preserve"> (B</w:t>
      </w:r>
      <w:r w:rsidR="00C51C14">
        <w:rPr>
          <w:lang w:val="nl-NL" w:eastAsia="nl-NL"/>
        </w:rPr>
        <w:t xml:space="preserve">elgisch </w:t>
      </w:r>
      <w:r w:rsidR="00DD4830">
        <w:rPr>
          <w:lang w:val="nl-NL" w:eastAsia="nl-NL"/>
        </w:rPr>
        <w:t>S</w:t>
      </w:r>
      <w:r w:rsidR="00C51C14">
        <w:rPr>
          <w:lang w:val="nl-NL" w:eastAsia="nl-NL"/>
        </w:rPr>
        <w:t>taatsblad</w:t>
      </w:r>
      <w:r w:rsidR="00821779">
        <w:rPr>
          <w:lang w:val="nl-NL" w:eastAsia="nl-NL"/>
        </w:rPr>
        <w:t>,</w:t>
      </w:r>
      <w:r w:rsidR="00DD4830">
        <w:rPr>
          <w:lang w:val="nl-NL" w:eastAsia="nl-NL"/>
        </w:rPr>
        <w:t xml:space="preserve"> 22</w:t>
      </w:r>
      <w:r w:rsidR="00821779">
        <w:rPr>
          <w:lang w:val="nl-NL" w:eastAsia="nl-NL"/>
        </w:rPr>
        <w:t xml:space="preserve"> september </w:t>
      </w:r>
      <w:r w:rsidR="00DD4830">
        <w:rPr>
          <w:lang w:val="nl-NL" w:eastAsia="nl-NL"/>
        </w:rPr>
        <w:t>2005);</w:t>
      </w:r>
    </w:p>
    <w:p w14:paraId="1647DA19" w14:textId="609F3E1F" w:rsidR="00DD4830" w:rsidRPr="00DD4830" w:rsidRDefault="00DD4830" w:rsidP="007E3278">
      <w:pPr>
        <w:pStyle w:val="Lijstalinea"/>
        <w:numPr>
          <w:ilvl w:val="0"/>
          <w:numId w:val="20"/>
        </w:numPr>
        <w:spacing w:line="276" w:lineRule="auto"/>
        <w:ind w:left="1077" w:hanging="226"/>
        <w:jc w:val="both"/>
        <w:rPr>
          <w:lang w:val="nl-NL" w:eastAsia="nl-NL"/>
        </w:rPr>
      </w:pPr>
      <w:r>
        <w:rPr>
          <w:lang w:val="nl-NL" w:eastAsia="nl-NL"/>
        </w:rPr>
        <w:t>Besluit van de Vlaamse Regering houdende wijziging van artikel 6 en 20 van het besluit van de Vlaamse Regering van 3 juni 2005 met betrekking tot de organisatie van de Vlaamse administratie (</w:t>
      </w:r>
      <w:r w:rsidR="00C51C14">
        <w:rPr>
          <w:lang w:val="nl-NL" w:eastAsia="nl-NL"/>
        </w:rPr>
        <w:t>Belgisch Staatsblad</w:t>
      </w:r>
      <w:r w:rsidR="00821779">
        <w:rPr>
          <w:lang w:val="nl-NL" w:eastAsia="nl-NL"/>
        </w:rPr>
        <w:t>,</w:t>
      </w:r>
      <w:r>
        <w:rPr>
          <w:lang w:val="nl-NL" w:eastAsia="nl-NL"/>
        </w:rPr>
        <w:t xml:space="preserve"> 20</w:t>
      </w:r>
      <w:r w:rsidR="00821779">
        <w:rPr>
          <w:lang w:val="nl-NL" w:eastAsia="nl-NL"/>
        </w:rPr>
        <w:t xml:space="preserve"> januari </w:t>
      </w:r>
      <w:r>
        <w:rPr>
          <w:lang w:val="nl-NL" w:eastAsia="nl-NL"/>
        </w:rPr>
        <w:t>2016);</w:t>
      </w:r>
    </w:p>
    <w:p w14:paraId="54907560" w14:textId="1F377B3C" w:rsidR="003E5815" w:rsidRDefault="00FD5AF6" w:rsidP="007E3278">
      <w:pPr>
        <w:pStyle w:val="Lijstalinea"/>
        <w:numPr>
          <w:ilvl w:val="0"/>
          <w:numId w:val="20"/>
        </w:numPr>
        <w:spacing w:line="276" w:lineRule="auto"/>
        <w:jc w:val="both"/>
        <w:rPr>
          <w:lang w:val="nl-NL" w:eastAsia="nl-NL"/>
        </w:rPr>
      </w:pPr>
      <w:r w:rsidRPr="00106472">
        <w:rPr>
          <w:lang w:val="nl-NL" w:eastAsia="nl-NL"/>
        </w:rPr>
        <w:lastRenderedPageBreak/>
        <w:t>Nota aan de Vlaamse Regering betreffende de versterking van de EU-reflex in Vlaanderen</w:t>
      </w:r>
      <w:r w:rsidR="00DD4830">
        <w:rPr>
          <w:lang w:val="nl-NL" w:eastAsia="nl-NL"/>
        </w:rPr>
        <w:t xml:space="preserve"> (VR_2015_0307_DOC.680_1 &amp; VR_2015_0307_DOC.680_2)</w:t>
      </w:r>
      <w:r w:rsidR="007E3278">
        <w:rPr>
          <w:lang w:val="nl-NL" w:eastAsia="nl-NL"/>
        </w:rPr>
        <w:t>;</w:t>
      </w:r>
    </w:p>
    <w:p w14:paraId="5C3CD192" w14:textId="08096804" w:rsidR="007E3278" w:rsidRDefault="007E3278" w:rsidP="008F0EAE">
      <w:pPr>
        <w:pStyle w:val="Lijstalinea"/>
        <w:numPr>
          <w:ilvl w:val="0"/>
          <w:numId w:val="20"/>
        </w:numPr>
        <w:spacing w:line="276" w:lineRule="auto"/>
        <w:jc w:val="both"/>
      </w:pPr>
      <w:r>
        <w:rPr>
          <w:lang w:val="nl-NL" w:eastAsia="nl-NL"/>
        </w:rPr>
        <w:t xml:space="preserve">Nota aan de Vlaamse Regering betreffende het groeitraject van het Departement internationaal Vlaanderen tot een volwaardig Vlaams ministerie van Buitenlandse Zaken (VR_2015_1707_DOC.0761_1BIS). </w:t>
      </w:r>
    </w:p>
    <w:p w14:paraId="205D8E73" w14:textId="77777777" w:rsidR="007E3278" w:rsidRPr="00155FEB" w:rsidRDefault="007E3278" w:rsidP="008F0EAE">
      <w:pPr>
        <w:rPr>
          <w:lang w:val="nl-NL" w:eastAsia="nl-NL"/>
        </w:rPr>
      </w:pPr>
    </w:p>
    <w:p w14:paraId="44F3D697" w14:textId="77777777" w:rsidR="00843AE3" w:rsidRPr="00155FEB" w:rsidRDefault="003E5815" w:rsidP="003E5815">
      <w:pPr>
        <w:pStyle w:val="Omzendbrief11"/>
      </w:pPr>
      <w:r w:rsidRPr="00155FEB">
        <w:t xml:space="preserve"> </w:t>
      </w:r>
      <w:bookmarkStart w:id="17" w:name="_Toc444005379"/>
      <w:bookmarkStart w:id="18" w:name="_Toc444008873"/>
      <w:bookmarkStart w:id="19" w:name="_Toc458775762"/>
      <w:r w:rsidR="00843AE3" w:rsidRPr="00155FEB">
        <w:t>Definities en afkortingen</w:t>
      </w:r>
      <w:bookmarkEnd w:id="17"/>
      <w:bookmarkEnd w:id="18"/>
      <w:bookmarkEnd w:id="19"/>
    </w:p>
    <w:p w14:paraId="597C3C37" w14:textId="721801DC" w:rsidR="00843AE3" w:rsidRDefault="00843AE3" w:rsidP="00843AE3">
      <w:pPr>
        <w:pStyle w:val="Lijstalinea"/>
        <w:numPr>
          <w:ilvl w:val="0"/>
          <w:numId w:val="8"/>
        </w:numPr>
        <w:spacing w:after="200" w:line="276" w:lineRule="auto"/>
        <w:jc w:val="both"/>
        <w:rPr>
          <w:lang w:val="nl-NL" w:eastAsia="nl-NL"/>
        </w:rPr>
      </w:pPr>
      <w:r w:rsidRPr="00155FEB">
        <w:rPr>
          <w:lang w:val="nl-NL" w:eastAsia="nl-NL"/>
        </w:rPr>
        <w:t>AAVREU: Algemene Afvaardiging van de Vlaams</w:t>
      </w:r>
      <w:r w:rsidR="007A1387">
        <w:rPr>
          <w:lang w:val="nl-NL" w:eastAsia="nl-NL"/>
        </w:rPr>
        <w:t>e Regering bij de Europese Unie</w:t>
      </w:r>
      <w:r w:rsidR="00821779">
        <w:rPr>
          <w:lang w:val="nl-NL" w:eastAsia="nl-NL"/>
        </w:rPr>
        <w:t>,</w:t>
      </w:r>
      <w:r w:rsidR="007A1387">
        <w:rPr>
          <w:lang w:val="nl-NL" w:eastAsia="nl-NL"/>
        </w:rPr>
        <w:t xml:space="preserve"> die </w:t>
      </w:r>
      <w:r w:rsidR="005634F9">
        <w:rPr>
          <w:lang w:val="nl-NL" w:eastAsia="nl-NL"/>
        </w:rPr>
        <w:t>Vlaanderen vertegenwoordigt bij de Europese instellingen</w:t>
      </w:r>
      <w:r w:rsidR="007A1387">
        <w:rPr>
          <w:lang w:val="nl-NL" w:eastAsia="nl-NL"/>
        </w:rPr>
        <w:t xml:space="preserve">. </w:t>
      </w:r>
      <w:r w:rsidR="00821779">
        <w:rPr>
          <w:lang w:val="nl-NL" w:eastAsia="nl-NL"/>
        </w:rPr>
        <w:t xml:space="preserve">Ze </w:t>
      </w:r>
      <w:r w:rsidR="007A1387">
        <w:rPr>
          <w:lang w:val="nl-NL" w:eastAsia="nl-NL"/>
        </w:rPr>
        <w:t>maakt officieel deel uit van de Permanente Vertegenwoordiging van België bij de EU;</w:t>
      </w:r>
    </w:p>
    <w:p w14:paraId="0E1EF043" w14:textId="1B8B7539" w:rsidR="00843AE3" w:rsidRPr="00155FEB" w:rsidRDefault="00843AE3" w:rsidP="00843AE3">
      <w:pPr>
        <w:pStyle w:val="Lijstalinea"/>
        <w:numPr>
          <w:ilvl w:val="0"/>
          <w:numId w:val="8"/>
        </w:numPr>
        <w:spacing w:after="200" w:line="276" w:lineRule="auto"/>
        <w:jc w:val="both"/>
        <w:rPr>
          <w:lang w:val="nl-NL" w:eastAsia="nl-NL"/>
        </w:rPr>
      </w:pPr>
      <w:r w:rsidRPr="00155FEB">
        <w:rPr>
          <w:lang w:val="nl-NL" w:eastAsia="nl-NL"/>
        </w:rPr>
        <w:t xml:space="preserve">AAVR: </w:t>
      </w:r>
      <w:r w:rsidR="00291613">
        <w:rPr>
          <w:lang w:val="nl-NL" w:eastAsia="nl-NL"/>
        </w:rPr>
        <w:t>a</w:t>
      </w:r>
      <w:r w:rsidR="00291613" w:rsidRPr="00155FEB">
        <w:rPr>
          <w:lang w:val="nl-NL" w:eastAsia="nl-NL"/>
        </w:rPr>
        <w:t xml:space="preserve">lgemene </w:t>
      </w:r>
      <w:r w:rsidR="00291613">
        <w:rPr>
          <w:lang w:val="nl-NL" w:eastAsia="nl-NL"/>
        </w:rPr>
        <w:t>a</w:t>
      </w:r>
      <w:r w:rsidR="00291613" w:rsidRPr="00155FEB">
        <w:rPr>
          <w:lang w:val="nl-NL" w:eastAsia="nl-NL"/>
        </w:rPr>
        <w:t xml:space="preserve">fgevaardigde </w:t>
      </w:r>
      <w:r w:rsidRPr="00155FEB">
        <w:rPr>
          <w:lang w:val="nl-NL" w:eastAsia="nl-NL"/>
        </w:rPr>
        <w:t>van de Vlaamse Regering bij de Europese Unie</w:t>
      </w:r>
      <w:r w:rsidR="00291613">
        <w:rPr>
          <w:lang w:val="nl-NL" w:eastAsia="nl-NL"/>
        </w:rPr>
        <w:t>,</w:t>
      </w:r>
      <w:r w:rsidRPr="00155FEB">
        <w:rPr>
          <w:lang w:val="nl-NL" w:eastAsia="nl-NL"/>
        </w:rPr>
        <w:t xml:space="preserve"> die aan het hoofd staat van de AAVREU en die de attachés, samen met het uitzendend beleidsdomein</w:t>
      </w:r>
      <w:r w:rsidR="001A6F97">
        <w:rPr>
          <w:lang w:val="nl-NL" w:eastAsia="nl-NL"/>
        </w:rPr>
        <w:t>,</w:t>
      </w:r>
      <w:r w:rsidRPr="00155FEB">
        <w:rPr>
          <w:lang w:val="nl-NL" w:eastAsia="nl-NL"/>
        </w:rPr>
        <w:t xml:space="preserve"> aanstuurt voor Europese dossiers waar</w:t>
      </w:r>
      <w:r w:rsidR="00291613">
        <w:rPr>
          <w:lang w:val="nl-NL" w:eastAsia="nl-NL"/>
        </w:rPr>
        <w:t>voor</w:t>
      </w:r>
      <w:r w:rsidRPr="00155FEB">
        <w:rPr>
          <w:lang w:val="nl-NL" w:eastAsia="nl-NL"/>
        </w:rPr>
        <w:t xml:space="preserve"> verschillende beleidsdomeinen bevoegd zijn; </w:t>
      </w:r>
    </w:p>
    <w:p w14:paraId="53F3EB7E" w14:textId="7FD70391" w:rsidR="00843AE3" w:rsidRPr="00155FEB" w:rsidRDefault="00821779" w:rsidP="00843AE3">
      <w:pPr>
        <w:pStyle w:val="Lijstalinea"/>
        <w:numPr>
          <w:ilvl w:val="0"/>
          <w:numId w:val="8"/>
        </w:numPr>
        <w:spacing w:after="200" w:line="276" w:lineRule="auto"/>
        <w:jc w:val="both"/>
        <w:rPr>
          <w:lang w:val="nl-NL" w:eastAsia="nl-NL"/>
        </w:rPr>
      </w:pPr>
      <w:r>
        <w:rPr>
          <w:lang w:val="nl-NL" w:eastAsia="nl-NL"/>
        </w:rPr>
        <w:t>a</w:t>
      </w:r>
      <w:r w:rsidR="00843AE3" w:rsidRPr="00155FEB">
        <w:rPr>
          <w:lang w:val="nl-NL" w:eastAsia="nl-NL"/>
        </w:rPr>
        <w:t xml:space="preserve">ttaché: </w:t>
      </w:r>
      <w:r w:rsidR="00843AE3" w:rsidRPr="00155FEB">
        <w:t xml:space="preserve">personeelslid dat een beleidsdomein gedetacheerd </w:t>
      </w:r>
      <w:r w:rsidR="00A03F09">
        <w:t>heeft</w:t>
      </w:r>
      <w:r w:rsidR="00A03F09" w:rsidRPr="00155FEB">
        <w:t xml:space="preserve"> </w:t>
      </w:r>
      <w:r w:rsidR="00843AE3" w:rsidRPr="00155FEB">
        <w:t>naar de</w:t>
      </w:r>
      <w:r w:rsidR="007A1387">
        <w:t xml:space="preserve"> AAVREU</w:t>
      </w:r>
      <w:r w:rsidR="00843AE3" w:rsidRPr="00155FEB">
        <w:t xml:space="preserve"> en dat </w:t>
      </w:r>
      <w:r w:rsidR="00A03F09">
        <w:t>belast is met</w:t>
      </w:r>
      <w:r w:rsidR="00843AE3" w:rsidRPr="00155FEB">
        <w:t xml:space="preserve"> de beïnvloeding van de onderhandelingen over voorstellen van EU-regelgeving;</w:t>
      </w:r>
    </w:p>
    <w:p w14:paraId="4F9E209B" w14:textId="7F5EA3B6" w:rsidR="00843AE3" w:rsidRPr="00155FEB" w:rsidRDefault="00821779" w:rsidP="00843AE3">
      <w:pPr>
        <w:pStyle w:val="Lijstalinea"/>
        <w:numPr>
          <w:ilvl w:val="0"/>
          <w:numId w:val="8"/>
        </w:numPr>
        <w:spacing w:after="200" w:line="276" w:lineRule="auto"/>
        <w:jc w:val="both"/>
        <w:rPr>
          <w:lang w:val="nl-NL" w:eastAsia="nl-NL"/>
        </w:rPr>
      </w:pPr>
      <w:proofErr w:type="spellStart"/>
      <w:r>
        <w:rPr>
          <w:lang w:val="nl-NL" w:eastAsia="nl-NL"/>
        </w:rPr>
        <w:t>b</w:t>
      </w:r>
      <w:r w:rsidR="00843AE3" w:rsidRPr="00155FEB">
        <w:rPr>
          <w:lang w:val="nl-NL" w:eastAsia="nl-NL"/>
        </w:rPr>
        <w:t>ack-office</w:t>
      </w:r>
      <w:proofErr w:type="spellEnd"/>
      <w:r w:rsidR="00843AE3" w:rsidRPr="00155FEB">
        <w:rPr>
          <w:lang w:val="nl-NL" w:eastAsia="nl-NL"/>
        </w:rPr>
        <w:t>: personeelsleden van een beleidsdomein die de attaché ondersteunen in zijn of haar taken;</w:t>
      </w:r>
    </w:p>
    <w:p w14:paraId="09842AF7" w14:textId="6A0D4FC3" w:rsidR="00CD2E36" w:rsidRPr="008F0EAE" w:rsidRDefault="00821779">
      <w:pPr>
        <w:pStyle w:val="Lijstalinea"/>
        <w:numPr>
          <w:ilvl w:val="0"/>
          <w:numId w:val="8"/>
        </w:numPr>
        <w:spacing w:after="200" w:line="276" w:lineRule="auto"/>
        <w:jc w:val="both"/>
        <w:rPr>
          <w:lang w:val="nl-NL" w:eastAsia="nl-NL"/>
        </w:rPr>
      </w:pPr>
      <w:r>
        <w:t>b</w:t>
      </w:r>
      <w:r w:rsidR="00843AE3" w:rsidRPr="00155FEB">
        <w:t xml:space="preserve">etrokken attaché: </w:t>
      </w:r>
      <w:r w:rsidR="007A1387">
        <w:t xml:space="preserve">attaché </w:t>
      </w:r>
      <w:r w:rsidR="003A6628">
        <w:t xml:space="preserve">van een bevoegd beleidsdomein </w:t>
      </w:r>
      <w:r w:rsidR="00A03F09">
        <w:t xml:space="preserve">die, als </w:t>
      </w:r>
      <w:r w:rsidR="007A1387">
        <w:t xml:space="preserve">verschillende beleidsdomeinen bevoegd </w:t>
      </w:r>
      <w:r w:rsidR="003A6628">
        <w:t xml:space="preserve">zijn voor </w:t>
      </w:r>
      <w:r w:rsidR="007A1387">
        <w:t>een voorstel van richtlijn</w:t>
      </w:r>
      <w:r w:rsidR="00A03F09">
        <w:t>, voor</w:t>
      </w:r>
      <w:r w:rsidR="007A1387">
        <w:t xml:space="preserve"> de beïnvloeding van de onderhandelingen</w:t>
      </w:r>
      <w:r w:rsidR="00CD2E36">
        <w:t xml:space="preserve"> over dat voorstel van richtlijn</w:t>
      </w:r>
      <w:r w:rsidR="007A1387">
        <w:t xml:space="preserve"> samenwerkt met de trekkend</w:t>
      </w:r>
      <w:r w:rsidR="00A03F09">
        <w:t>e</w:t>
      </w:r>
      <w:r w:rsidR="007A1387">
        <w:t xml:space="preserve"> attaché; </w:t>
      </w:r>
    </w:p>
    <w:p w14:paraId="3C4E78E4" w14:textId="767E2041" w:rsidR="00843AE3" w:rsidRPr="008F0EAE" w:rsidRDefault="00821779" w:rsidP="00843AE3">
      <w:pPr>
        <w:pStyle w:val="Lijstalinea"/>
        <w:numPr>
          <w:ilvl w:val="0"/>
          <w:numId w:val="8"/>
        </w:numPr>
        <w:spacing w:after="200" w:line="276" w:lineRule="auto"/>
        <w:jc w:val="both"/>
        <w:rPr>
          <w:lang w:val="nl-NL" w:eastAsia="nl-NL"/>
        </w:rPr>
      </w:pPr>
      <w:r>
        <w:t>b</w:t>
      </w:r>
      <w:r w:rsidR="00843AE3" w:rsidRPr="00155FEB">
        <w:t xml:space="preserve">etrokken beleidsdomein: </w:t>
      </w:r>
      <w:r w:rsidR="00B46A63">
        <w:t>bevoegd beleidsdomein</w:t>
      </w:r>
      <w:r w:rsidR="00A03F09">
        <w:t xml:space="preserve"> dat,</w:t>
      </w:r>
      <w:r w:rsidR="00B46A63">
        <w:t xml:space="preserve"> </w:t>
      </w:r>
      <w:r w:rsidR="00A03F09">
        <w:t>als</w:t>
      </w:r>
      <w:r w:rsidR="00843AE3" w:rsidRPr="00155FEB">
        <w:t xml:space="preserve"> verschillende beleidsdomeinen bevoegd </w:t>
      </w:r>
      <w:r w:rsidR="00A03F09">
        <w:t>zijn,</w:t>
      </w:r>
      <w:r w:rsidR="007A1387">
        <w:t xml:space="preserve"> samenwerkt</w:t>
      </w:r>
      <w:r w:rsidR="00843AE3" w:rsidRPr="00155FEB">
        <w:t xml:space="preserve"> met het trekkend</w:t>
      </w:r>
      <w:r w:rsidR="0081290C">
        <w:t>e</w:t>
      </w:r>
      <w:r w:rsidR="00843AE3" w:rsidRPr="00155FEB">
        <w:t xml:space="preserve"> beleidsdomein</w:t>
      </w:r>
      <w:r w:rsidR="003A6628">
        <w:t xml:space="preserve"> voor de omzetting van een richtlijn of het antwoord op een EU-pilot- of inbreukdossier</w:t>
      </w:r>
      <w:r w:rsidR="007A1387">
        <w:t>;</w:t>
      </w:r>
    </w:p>
    <w:p w14:paraId="034124F5" w14:textId="07334766" w:rsidR="007A1387" w:rsidRPr="00155FEB" w:rsidRDefault="00821779" w:rsidP="00843AE3">
      <w:pPr>
        <w:pStyle w:val="Lijstalinea"/>
        <w:numPr>
          <w:ilvl w:val="0"/>
          <w:numId w:val="8"/>
        </w:numPr>
        <w:spacing w:after="200" w:line="276" w:lineRule="auto"/>
        <w:jc w:val="both"/>
        <w:rPr>
          <w:lang w:val="nl-NL" w:eastAsia="nl-NL"/>
        </w:rPr>
      </w:pPr>
      <w:r>
        <w:rPr>
          <w:lang w:val="nl-NL"/>
        </w:rPr>
        <w:t>b</w:t>
      </w:r>
      <w:r w:rsidR="007A1387">
        <w:rPr>
          <w:lang w:val="nl-NL"/>
        </w:rPr>
        <w:t>evoegd</w:t>
      </w:r>
      <w:r w:rsidR="00616FDE">
        <w:rPr>
          <w:lang w:val="nl-NL"/>
        </w:rPr>
        <w:t>e</w:t>
      </w:r>
      <w:r w:rsidR="007A1387">
        <w:rPr>
          <w:lang w:val="nl-NL"/>
        </w:rPr>
        <w:t xml:space="preserve"> attaché: attaché </w:t>
      </w:r>
      <w:r w:rsidR="0081290C">
        <w:rPr>
          <w:lang w:val="nl-NL"/>
        </w:rPr>
        <w:t xml:space="preserve">van het </w:t>
      </w:r>
      <w:r w:rsidR="007A1387">
        <w:rPr>
          <w:lang w:val="nl-NL"/>
        </w:rPr>
        <w:t xml:space="preserve">beleidsdomein </w:t>
      </w:r>
      <w:r w:rsidR="0081290C">
        <w:rPr>
          <w:lang w:val="nl-NL"/>
        </w:rPr>
        <w:t xml:space="preserve">dat </w:t>
      </w:r>
      <w:r w:rsidR="007A1387">
        <w:rPr>
          <w:lang w:val="nl-NL"/>
        </w:rPr>
        <w:t>bevoegd is voor een voorstel van richtlijn;</w:t>
      </w:r>
    </w:p>
    <w:p w14:paraId="29808FC8" w14:textId="6E56F4E8" w:rsidR="00843AE3" w:rsidRPr="00155FEB" w:rsidRDefault="00821779" w:rsidP="00843AE3">
      <w:pPr>
        <w:pStyle w:val="Lijstalinea"/>
        <w:numPr>
          <w:ilvl w:val="0"/>
          <w:numId w:val="8"/>
        </w:numPr>
        <w:spacing w:after="200" w:line="276" w:lineRule="auto"/>
        <w:jc w:val="both"/>
        <w:rPr>
          <w:lang w:val="nl-NL" w:eastAsia="nl-NL"/>
        </w:rPr>
      </w:pPr>
      <w:r>
        <w:t>b</w:t>
      </w:r>
      <w:r w:rsidR="00843AE3" w:rsidRPr="00155FEB">
        <w:t xml:space="preserve">evoegd beleidsdomein: beleidsdomein dat </w:t>
      </w:r>
      <w:r w:rsidR="003A6628">
        <w:t xml:space="preserve">een voorstel van richtlijn </w:t>
      </w:r>
      <w:r w:rsidR="0081290C">
        <w:t>moet</w:t>
      </w:r>
      <w:r w:rsidR="003A6628">
        <w:t xml:space="preserve"> beïnvloeden, dat </w:t>
      </w:r>
      <w:r w:rsidR="00843AE3" w:rsidRPr="00155FEB">
        <w:t>een richtlijn moet omzetten</w:t>
      </w:r>
      <w:r w:rsidR="0081290C">
        <w:t>,</w:t>
      </w:r>
      <w:r w:rsidR="00843AE3" w:rsidRPr="00155FEB">
        <w:t xml:space="preserve"> dat verantwoordelijk is voor een EU-pilot- of inbreukdossier</w:t>
      </w:r>
      <w:r w:rsidR="0081290C">
        <w:t>,</w:t>
      </w:r>
      <w:r w:rsidR="00A94C07">
        <w:t xml:space="preserve"> of dat belangen heeft bij </w:t>
      </w:r>
      <w:r w:rsidR="003A6628">
        <w:t xml:space="preserve">de beïnvloeding van een voorstel van richtlijn, bij </w:t>
      </w:r>
      <w:r w:rsidR="00A94C07">
        <w:t>de omzetting van een richtlijn of bij een EU-pilot- of inbreukdossier</w:t>
      </w:r>
      <w:r w:rsidR="00843AE3" w:rsidRPr="00155FEB">
        <w:t xml:space="preserve">; </w:t>
      </w:r>
    </w:p>
    <w:p w14:paraId="0DC10011" w14:textId="37977530" w:rsidR="00843AE3" w:rsidRPr="00155FEB" w:rsidRDefault="00843AE3" w:rsidP="00843AE3">
      <w:pPr>
        <w:pStyle w:val="Lijstalinea"/>
        <w:numPr>
          <w:ilvl w:val="0"/>
          <w:numId w:val="8"/>
        </w:numPr>
        <w:spacing w:after="200" w:line="276" w:lineRule="auto"/>
        <w:jc w:val="both"/>
        <w:rPr>
          <w:lang w:val="nl-NL" w:eastAsia="nl-NL"/>
        </w:rPr>
      </w:pPr>
      <w:r w:rsidRPr="00155FEB">
        <w:rPr>
          <w:lang w:val="nl-NL" w:eastAsia="nl-NL"/>
        </w:rPr>
        <w:t xml:space="preserve">Eurocoördinatorenvergadering: vergadering van de eurocoördinatoren van de </w:t>
      </w:r>
      <w:r w:rsidR="0081290C">
        <w:rPr>
          <w:lang w:val="nl-NL" w:eastAsia="nl-NL"/>
        </w:rPr>
        <w:t>f</w:t>
      </w:r>
      <w:r w:rsidR="0081290C" w:rsidRPr="00155FEB">
        <w:rPr>
          <w:lang w:val="nl-NL" w:eastAsia="nl-NL"/>
        </w:rPr>
        <w:t xml:space="preserve">ederale </w:t>
      </w:r>
      <w:r w:rsidR="0081290C">
        <w:rPr>
          <w:lang w:val="nl-NL" w:eastAsia="nl-NL"/>
        </w:rPr>
        <w:t>o</w:t>
      </w:r>
      <w:r w:rsidR="0081290C" w:rsidRPr="00155FEB">
        <w:rPr>
          <w:lang w:val="nl-NL" w:eastAsia="nl-NL"/>
        </w:rPr>
        <w:t xml:space="preserve">verheidsdiensten </w:t>
      </w:r>
      <w:r w:rsidRPr="00155FEB">
        <w:rPr>
          <w:lang w:val="nl-NL" w:eastAsia="nl-NL"/>
        </w:rPr>
        <w:t xml:space="preserve">en de gemeenschappen en gewesten die tweemaandelijks plaatsvindt onder </w:t>
      </w:r>
      <w:r w:rsidR="00616FDE">
        <w:rPr>
          <w:lang w:val="nl-NL" w:eastAsia="nl-NL"/>
        </w:rPr>
        <w:t>voorzitterschap</w:t>
      </w:r>
      <w:r w:rsidRPr="00155FEB">
        <w:rPr>
          <w:lang w:val="nl-NL" w:eastAsia="nl-NL"/>
        </w:rPr>
        <w:t xml:space="preserve"> van de Federale Overheidsdienst Buitenlandse Zaken;</w:t>
      </w:r>
    </w:p>
    <w:p w14:paraId="402C4FD7" w14:textId="1BB9E873" w:rsidR="00843AE3" w:rsidRDefault="00843AE3" w:rsidP="00843AE3">
      <w:pPr>
        <w:pStyle w:val="Lijstalinea"/>
        <w:numPr>
          <w:ilvl w:val="0"/>
          <w:numId w:val="8"/>
        </w:numPr>
        <w:spacing w:after="200" w:line="276" w:lineRule="auto"/>
        <w:jc w:val="both"/>
        <w:rPr>
          <w:lang w:val="nl-NL" w:eastAsia="nl-NL"/>
        </w:rPr>
      </w:pPr>
      <w:r w:rsidRPr="00155FEB">
        <w:rPr>
          <w:lang w:val="nl-NL" w:eastAsia="nl-NL"/>
        </w:rPr>
        <w:t>EU-pilotdatabank: databank van de Europese Commissie</w:t>
      </w:r>
      <w:r w:rsidR="009C7F72">
        <w:rPr>
          <w:lang w:val="nl-NL" w:eastAsia="nl-NL"/>
        </w:rPr>
        <w:t>,</w:t>
      </w:r>
      <w:r w:rsidRPr="00155FEB">
        <w:rPr>
          <w:lang w:val="nl-NL" w:eastAsia="nl-NL"/>
        </w:rPr>
        <w:t xml:space="preserve"> waarin de lidstaten</w:t>
      </w:r>
      <w:r w:rsidR="00882DAE">
        <w:rPr>
          <w:lang w:val="nl-NL" w:eastAsia="nl-NL"/>
        </w:rPr>
        <w:t xml:space="preserve"> van de EU</w:t>
      </w:r>
      <w:r w:rsidRPr="00155FEB">
        <w:rPr>
          <w:lang w:val="nl-NL" w:eastAsia="nl-NL"/>
        </w:rPr>
        <w:t xml:space="preserve"> hun antwoorden op de EU-pilotdossiers </w:t>
      </w:r>
      <w:r w:rsidR="0081290C">
        <w:rPr>
          <w:lang w:val="nl-NL" w:eastAsia="nl-NL"/>
        </w:rPr>
        <w:t>moeten</w:t>
      </w:r>
      <w:r w:rsidR="0081290C" w:rsidRPr="00155FEB">
        <w:rPr>
          <w:lang w:val="nl-NL" w:eastAsia="nl-NL"/>
        </w:rPr>
        <w:t xml:space="preserve"> </w:t>
      </w:r>
      <w:r w:rsidRPr="00155FEB">
        <w:rPr>
          <w:lang w:val="nl-NL" w:eastAsia="nl-NL"/>
        </w:rPr>
        <w:t>opladen</w:t>
      </w:r>
      <w:r w:rsidR="007A1387">
        <w:rPr>
          <w:lang w:val="nl-NL" w:eastAsia="nl-NL"/>
        </w:rPr>
        <w:t>;</w:t>
      </w:r>
    </w:p>
    <w:p w14:paraId="5BE5F029" w14:textId="4D4C4B17" w:rsidR="001C30E8" w:rsidRDefault="001C30E8" w:rsidP="00843AE3">
      <w:pPr>
        <w:pStyle w:val="Lijstalinea"/>
        <w:numPr>
          <w:ilvl w:val="0"/>
          <w:numId w:val="8"/>
        </w:numPr>
        <w:spacing w:after="200" w:line="276" w:lineRule="auto"/>
        <w:jc w:val="both"/>
        <w:rPr>
          <w:lang w:val="nl-NL" w:eastAsia="nl-NL"/>
        </w:rPr>
      </w:pPr>
      <w:r>
        <w:rPr>
          <w:lang w:val="nl-NL" w:eastAsia="nl-NL"/>
        </w:rPr>
        <w:t xml:space="preserve">EU-pilotdossier: </w:t>
      </w:r>
      <w:r w:rsidR="00702145">
        <w:rPr>
          <w:lang w:val="nl-NL" w:eastAsia="nl-NL"/>
        </w:rPr>
        <w:t>dossier waarin de Europese Commissie vragen stelt aan Belgi</w:t>
      </w:r>
      <w:r w:rsidR="005634F9">
        <w:rPr>
          <w:lang w:val="nl-NL" w:eastAsia="nl-NL"/>
        </w:rPr>
        <w:t>ë wegens een vermeende</w:t>
      </w:r>
      <w:r w:rsidR="00702145">
        <w:rPr>
          <w:lang w:val="nl-NL" w:eastAsia="nl-NL"/>
        </w:rPr>
        <w:t xml:space="preserve"> foutieve omzetting of toepassing van het EU-recht; </w:t>
      </w:r>
    </w:p>
    <w:p w14:paraId="64E8E1D7" w14:textId="7E4DEFD2" w:rsidR="001C30E8" w:rsidRPr="00155FEB" w:rsidRDefault="00821779" w:rsidP="00843AE3">
      <w:pPr>
        <w:pStyle w:val="Lijstalinea"/>
        <w:numPr>
          <w:ilvl w:val="0"/>
          <w:numId w:val="8"/>
        </w:numPr>
        <w:spacing w:after="200" w:line="276" w:lineRule="auto"/>
        <w:jc w:val="both"/>
        <w:rPr>
          <w:lang w:val="nl-NL" w:eastAsia="nl-NL"/>
        </w:rPr>
      </w:pPr>
      <w:r>
        <w:rPr>
          <w:lang w:val="nl-NL" w:eastAsia="nl-NL"/>
        </w:rPr>
        <w:t>i</w:t>
      </w:r>
      <w:r w:rsidR="001C30E8">
        <w:rPr>
          <w:lang w:val="nl-NL" w:eastAsia="nl-NL"/>
        </w:rPr>
        <w:t xml:space="preserve">nbreukdossier: </w:t>
      </w:r>
      <w:r w:rsidR="00702145">
        <w:rPr>
          <w:lang w:val="nl-NL" w:eastAsia="nl-NL"/>
        </w:rPr>
        <w:t>dossier dat de Europese Commissie tegen België open</w:t>
      </w:r>
      <w:r w:rsidR="0081290C">
        <w:rPr>
          <w:lang w:val="nl-NL" w:eastAsia="nl-NL"/>
        </w:rPr>
        <w:t>t</w:t>
      </w:r>
      <w:r w:rsidR="00702145">
        <w:rPr>
          <w:lang w:val="nl-NL" w:eastAsia="nl-NL"/>
        </w:rPr>
        <w:t xml:space="preserve"> wegens </w:t>
      </w:r>
      <w:r w:rsidR="0081290C">
        <w:rPr>
          <w:lang w:val="nl-NL" w:eastAsia="nl-NL"/>
        </w:rPr>
        <w:t xml:space="preserve">een </w:t>
      </w:r>
      <w:r w:rsidR="00702145">
        <w:rPr>
          <w:lang w:val="nl-NL" w:eastAsia="nl-NL"/>
        </w:rPr>
        <w:t>laattijdige of</w:t>
      </w:r>
      <w:r w:rsidR="005634F9">
        <w:rPr>
          <w:lang w:val="nl-NL" w:eastAsia="nl-NL"/>
        </w:rPr>
        <w:t xml:space="preserve"> vermeende</w:t>
      </w:r>
      <w:r w:rsidR="00702145">
        <w:rPr>
          <w:lang w:val="nl-NL" w:eastAsia="nl-NL"/>
        </w:rPr>
        <w:t xml:space="preserve"> foutieve omzetting</w:t>
      </w:r>
      <w:r w:rsidR="0058577B">
        <w:rPr>
          <w:lang w:val="nl-NL" w:eastAsia="nl-NL"/>
        </w:rPr>
        <w:t xml:space="preserve"> of toepassing van het EU-recht;</w:t>
      </w:r>
    </w:p>
    <w:p w14:paraId="7EFFB668" w14:textId="6981A53D" w:rsidR="00843AE3" w:rsidRPr="00155FEB" w:rsidRDefault="00843AE3" w:rsidP="00843AE3">
      <w:pPr>
        <w:pStyle w:val="Lijstalinea"/>
        <w:numPr>
          <w:ilvl w:val="0"/>
          <w:numId w:val="8"/>
        </w:numPr>
        <w:spacing w:after="200" w:line="276" w:lineRule="auto"/>
        <w:jc w:val="both"/>
        <w:rPr>
          <w:lang w:val="nl-NL" w:eastAsia="nl-NL"/>
        </w:rPr>
      </w:pPr>
      <w:r w:rsidRPr="00155FEB">
        <w:rPr>
          <w:lang w:val="nl-NL" w:eastAsia="nl-NL"/>
        </w:rPr>
        <w:lastRenderedPageBreak/>
        <w:t>INFRA-databank: ‘</w:t>
      </w:r>
      <w:proofErr w:type="spellStart"/>
      <w:r w:rsidRPr="00155FEB">
        <w:rPr>
          <w:lang w:val="nl-NL" w:eastAsia="nl-NL"/>
        </w:rPr>
        <w:t>Infractions</w:t>
      </w:r>
      <w:proofErr w:type="spellEnd"/>
      <w:r w:rsidRPr="00155FEB">
        <w:rPr>
          <w:lang w:val="nl-NL" w:eastAsia="nl-NL"/>
        </w:rPr>
        <w:t>’</w:t>
      </w:r>
      <w:r w:rsidR="0081290C">
        <w:rPr>
          <w:lang w:val="nl-NL" w:eastAsia="nl-NL"/>
        </w:rPr>
        <w:t>-</w:t>
      </w:r>
      <w:r w:rsidRPr="00155FEB">
        <w:rPr>
          <w:lang w:val="nl-NL" w:eastAsia="nl-NL"/>
        </w:rPr>
        <w:t>databank van de Europese Commissie</w:t>
      </w:r>
      <w:r w:rsidR="00A614CE">
        <w:rPr>
          <w:lang w:val="nl-NL" w:eastAsia="nl-NL"/>
        </w:rPr>
        <w:t>,</w:t>
      </w:r>
      <w:r w:rsidRPr="00155FEB">
        <w:rPr>
          <w:lang w:val="nl-NL" w:eastAsia="nl-NL"/>
        </w:rPr>
        <w:t xml:space="preserve"> waarin de lidstaten</w:t>
      </w:r>
      <w:r w:rsidR="007A1387">
        <w:rPr>
          <w:lang w:val="nl-NL" w:eastAsia="nl-NL"/>
        </w:rPr>
        <w:t xml:space="preserve"> van de EU</w:t>
      </w:r>
      <w:r w:rsidRPr="00155FEB">
        <w:rPr>
          <w:lang w:val="nl-NL" w:eastAsia="nl-NL"/>
        </w:rPr>
        <w:t xml:space="preserve"> hun antwoorden op inbreukdossiers </w:t>
      </w:r>
      <w:r w:rsidR="0081290C">
        <w:rPr>
          <w:lang w:val="nl-NL" w:eastAsia="nl-NL"/>
        </w:rPr>
        <w:t>moeten</w:t>
      </w:r>
      <w:r w:rsidR="0081290C" w:rsidRPr="00155FEB">
        <w:rPr>
          <w:lang w:val="nl-NL" w:eastAsia="nl-NL"/>
        </w:rPr>
        <w:t xml:space="preserve"> </w:t>
      </w:r>
      <w:r w:rsidRPr="00155FEB">
        <w:rPr>
          <w:lang w:val="nl-NL" w:eastAsia="nl-NL"/>
        </w:rPr>
        <w:t>opladen</w:t>
      </w:r>
      <w:r w:rsidR="007A1387">
        <w:rPr>
          <w:lang w:val="nl-NL" w:eastAsia="nl-NL"/>
        </w:rPr>
        <w:t>;</w:t>
      </w:r>
    </w:p>
    <w:p w14:paraId="7A3E9A17" w14:textId="10974758" w:rsidR="00843AE3" w:rsidRDefault="00843AE3" w:rsidP="00843AE3">
      <w:pPr>
        <w:pStyle w:val="Lijstalinea"/>
        <w:numPr>
          <w:ilvl w:val="0"/>
          <w:numId w:val="8"/>
        </w:numPr>
        <w:spacing w:after="200" w:line="276" w:lineRule="auto"/>
        <w:jc w:val="both"/>
        <w:rPr>
          <w:lang w:val="nl-NL" w:eastAsia="nl-NL"/>
        </w:rPr>
      </w:pPr>
      <w:r w:rsidRPr="00155FEB">
        <w:rPr>
          <w:lang w:val="nl-NL" w:eastAsia="nl-NL"/>
        </w:rPr>
        <w:t>MNE-databank: ‘</w:t>
      </w:r>
      <w:proofErr w:type="spellStart"/>
      <w:r w:rsidRPr="00155FEB">
        <w:rPr>
          <w:lang w:val="nl-NL" w:eastAsia="nl-NL"/>
        </w:rPr>
        <w:t>Mesures</w:t>
      </w:r>
      <w:proofErr w:type="spellEnd"/>
      <w:r w:rsidRPr="00155FEB">
        <w:rPr>
          <w:lang w:val="nl-NL" w:eastAsia="nl-NL"/>
        </w:rPr>
        <w:t xml:space="preserve"> Nationale </w:t>
      </w:r>
      <w:proofErr w:type="spellStart"/>
      <w:r w:rsidR="00616FDE">
        <w:rPr>
          <w:lang w:val="nl-NL" w:eastAsia="nl-NL"/>
        </w:rPr>
        <w:t>d</w:t>
      </w:r>
      <w:r w:rsidRPr="00155FEB">
        <w:rPr>
          <w:lang w:val="nl-NL" w:eastAsia="nl-NL"/>
        </w:rPr>
        <w:t>’</w:t>
      </w:r>
      <w:r w:rsidR="00EB5A83">
        <w:rPr>
          <w:lang w:val="nl-NL" w:eastAsia="nl-NL"/>
        </w:rPr>
        <w:t>exé</w:t>
      </w:r>
      <w:r w:rsidRPr="00155FEB">
        <w:rPr>
          <w:lang w:val="nl-NL" w:eastAsia="nl-NL"/>
        </w:rPr>
        <w:t>cution</w:t>
      </w:r>
      <w:proofErr w:type="spellEnd"/>
      <w:r w:rsidRPr="00155FEB">
        <w:rPr>
          <w:lang w:val="nl-NL" w:eastAsia="nl-NL"/>
        </w:rPr>
        <w:t>’</w:t>
      </w:r>
      <w:r w:rsidR="00A614CE">
        <w:rPr>
          <w:lang w:val="nl-NL" w:eastAsia="nl-NL"/>
        </w:rPr>
        <w:t>-</w:t>
      </w:r>
      <w:r w:rsidRPr="00155FEB">
        <w:rPr>
          <w:lang w:val="nl-NL" w:eastAsia="nl-NL"/>
        </w:rPr>
        <w:t>databank van de Europese Commissie</w:t>
      </w:r>
      <w:r w:rsidR="00A614CE">
        <w:rPr>
          <w:lang w:val="nl-NL" w:eastAsia="nl-NL"/>
        </w:rPr>
        <w:t>,</w:t>
      </w:r>
      <w:r w:rsidRPr="00155FEB">
        <w:rPr>
          <w:lang w:val="nl-NL" w:eastAsia="nl-NL"/>
        </w:rPr>
        <w:t xml:space="preserve"> waarin d</w:t>
      </w:r>
      <w:r w:rsidR="00882DAE">
        <w:rPr>
          <w:lang w:val="nl-NL" w:eastAsia="nl-NL"/>
        </w:rPr>
        <w:t>e lidstaten van de EU</w:t>
      </w:r>
      <w:r w:rsidRPr="00155FEB">
        <w:rPr>
          <w:lang w:val="nl-NL" w:eastAsia="nl-NL"/>
        </w:rPr>
        <w:t xml:space="preserve"> hun maatregelen ter omzetting van Europese richtlijnen </w:t>
      </w:r>
      <w:r w:rsidR="00A614CE">
        <w:rPr>
          <w:lang w:val="nl-NL" w:eastAsia="nl-NL"/>
        </w:rPr>
        <w:t>moeten</w:t>
      </w:r>
      <w:r w:rsidR="00A614CE" w:rsidRPr="00155FEB">
        <w:rPr>
          <w:lang w:val="nl-NL" w:eastAsia="nl-NL"/>
        </w:rPr>
        <w:t xml:space="preserve"> </w:t>
      </w:r>
      <w:r w:rsidRPr="00155FEB">
        <w:rPr>
          <w:lang w:val="nl-NL" w:eastAsia="nl-NL"/>
        </w:rPr>
        <w:t>aanmelden</w:t>
      </w:r>
      <w:r w:rsidR="007A1387">
        <w:rPr>
          <w:lang w:val="nl-NL" w:eastAsia="nl-NL"/>
        </w:rPr>
        <w:t>;</w:t>
      </w:r>
    </w:p>
    <w:p w14:paraId="3B58A969" w14:textId="06AB5559" w:rsidR="00A635F9" w:rsidRDefault="00821779" w:rsidP="00843AE3">
      <w:pPr>
        <w:pStyle w:val="Lijstalinea"/>
        <w:numPr>
          <w:ilvl w:val="0"/>
          <w:numId w:val="8"/>
        </w:numPr>
        <w:spacing w:after="200" w:line="276" w:lineRule="auto"/>
        <w:jc w:val="both"/>
        <w:rPr>
          <w:lang w:val="nl-NL" w:eastAsia="nl-NL"/>
        </w:rPr>
      </w:pPr>
      <w:r>
        <w:rPr>
          <w:lang w:val="nl-NL" w:eastAsia="nl-NL"/>
        </w:rPr>
        <w:t>o</w:t>
      </w:r>
      <w:r w:rsidR="00A635F9">
        <w:rPr>
          <w:lang w:val="nl-NL" w:eastAsia="nl-NL"/>
        </w:rPr>
        <w:t>mzettingsmaatregel: decreet, besluit van de Vlaamse Regering, ministerieel besluit of niet-wetgevende maatregel ter omzetting van een richtlijn;</w:t>
      </w:r>
    </w:p>
    <w:p w14:paraId="2D0CF079" w14:textId="5D2281B5" w:rsidR="00DF4A24" w:rsidRPr="00DF4A24" w:rsidRDefault="00DF4A24" w:rsidP="00DF4A24">
      <w:pPr>
        <w:pStyle w:val="Lijstalinea"/>
        <w:numPr>
          <w:ilvl w:val="0"/>
          <w:numId w:val="8"/>
        </w:numPr>
        <w:spacing w:after="200" w:line="276" w:lineRule="auto"/>
        <w:jc w:val="both"/>
        <w:rPr>
          <w:lang w:val="nl-NL" w:eastAsia="nl-NL"/>
        </w:rPr>
      </w:pPr>
      <w:r>
        <w:rPr>
          <w:lang w:val="nl-NL" w:eastAsia="nl-NL"/>
        </w:rPr>
        <w:t>SOIA: Strategisch Overleg Internationale Aangelegenheden</w:t>
      </w:r>
      <w:r w:rsidR="00A614CE">
        <w:rPr>
          <w:lang w:val="nl-NL" w:eastAsia="nl-NL"/>
        </w:rPr>
        <w:t>, dat is een</w:t>
      </w:r>
      <w:r>
        <w:rPr>
          <w:lang w:val="nl-NL" w:eastAsia="nl-NL"/>
        </w:rPr>
        <w:t xml:space="preserve"> </w:t>
      </w:r>
      <w:proofErr w:type="spellStart"/>
      <w:r w:rsidR="004D1C44">
        <w:rPr>
          <w:lang w:val="nl-NL" w:eastAsia="nl-NL"/>
        </w:rPr>
        <w:t>beleidsdomein</w:t>
      </w:r>
      <w:r w:rsidR="00A614CE">
        <w:rPr>
          <w:lang w:val="nl-NL" w:eastAsia="nl-NL"/>
        </w:rPr>
        <w:softHyphen/>
      </w:r>
      <w:r w:rsidR="004D1C44">
        <w:rPr>
          <w:lang w:val="nl-NL" w:eastAsia="nl-NL"/>
        </w:rPr>
        <w:t>overschrijdend</w:t>
      </w:r>
      <w:proofErr w:type="spellEnd"/>
      <w:r w:rsidR="004D1C44">
        <w:rPr>
          <w:lang w:val="nl-NL" w:eastAsia="nl-NL"/>
        </w:rPr>
        <w:t xml:space="preserve"> </w:t>
      </w:r>
      <w:r>
        <w:rPr>
          <w:lang w:val="nl-NL" w:eastAsia="nl-NL"/>
        </w:rPr>
        <w:t>overlegorgaan</w:t>
      </w:r>
      <w:r w:rsidR="004D1C44">
        <w:rPr>
          <w:lang w:val="nl-NL" w:eastAsia="nl-NL"/>
        </w:rPr>
        <w:t xml:space="preserve"> van de Vlaamse overheid</w:t>
      </w:r>
      <w:r>
        <w:rPr>
          <w:lang w:val="nl-NL" w:eastAsia="nl-NL"/>
        </w:rPr>
        <w:t xml:space="preserve"> onder voorzitterschap van het beleidsdomein internationaal Vlaanderen waarin gemeenschappelijke Vlaamse standpunten worden bepaald in Europese en internationale dossiers</w:t>
      </w:r>
      <w:r w:rsidR="00AC1A2C">
        <w:rPr>
          <w:lang w:val="nl-NL" w:eastAsia="nl-NL"/>
        </w:rPr>
        <w:t>;</w:t>
      </w:r>
    </w:p>
    <w:p w14:paraId="35CA0CF0" w14:textId="59CB8FFD" w:rsidR="00843AE3" w:rsidRDefault="00882DAE" w:rsidP="00843AE3">
      <w:pPr>
        <w:pStyle w:val="Lijstalinea"/>
        <w:numPr>
          <w:ilvl w:val="0"/>
          <w:numId w:val="8"/>
        </w:numPr>
        <w:spacing w:after="200" w:line="276" w:lineRule="auto"/>
        <w:jc w:val="both"/>
        <w:rPr>
          <w:lang w:val="nl-NL" w:eastAsia="nl-NL"/>
        </w:rPr>
      </w:pPr>
      <w:r>
        <w:rPr>
          <w:lang w:val="nl-NL" w:eastAsia="nl-NL"/>
        </w:rPr>
        <w:t>SOIA-dossierteam EU-regelgeving</w:t>
      </w:r>
      <w:r w:rsidR="00843AE3" w:rsidRPr="00155FEB">
        <w:rPr>
          <w:lang w:val="nl-NL" w:eastAsia="nl-NL"/>
        </w:rPr>
        <w:t>: dossierteam</w:t>
      </w:r>
      <w:r w:rsidR="00A614CE">
        <w:rPr>
          <w:lang w:val="nl-NL" w:eastAsia="nl-NL"/>
        </w:rPr>
        <w:t xml:space="preserve"> dat is</w:t>
      </w:r>
      <w:r w:rsidR="00843AE3" w:rsidRPr="00155FEB">
        <w:rPr>
          <w:lang w:val="nl-NL" w:eastAsia="nl-NL"/>
        </w:rPr>
        <w:t xml:space="preserve"> opger</w:t>
      </w:r>
      <w:r>
        <w:rPr>
          <w:lang w:val="nl-NL" w:eastAsia="nl-NL"/>
        </w:rPr>
        <w:t xml:space="preserve">icht bij beslissing van de </w:t>
      </w:r>
      <w:r w:rsidR="00843AE3" w:rsidRPr="00155FEB">
        <w:rPr>
          <w:lang w:val="nl-NL" w:eastAsia="nl-NL"/>
        </w:rPr>
        <w:t>plenaire vergadering</w:t>
      </w:r>
      <w:r>
        <w:rPr>
          <w:lang w:val="nl-NL" w:eastAsia="nl-NL"/>
        </w:rPr>
        <w:t xml:space="preserve"> van het SOIA</w:t>
      </w:r>
      <w:r w:rsidR="00843AE3" w:rsidRPr="00155FEB">
        <w:rPr>
          <w:lang w:val="nl-NL" w:eastAsia="nl-NL"/>
        </w:rPr>
        <w:t xml:space="preserve"> van 28 februari 2013</w:t>
      </w:r>
      <w:r w:rsidR="00A614CE">
        <w:rPr>
          <w:lang w:val="nl-NL" w:eastAsia="nl-NL"/>
        </w:rPr>
        <w:t>, dat</w:t>
      </w:r>
      <w:r w:rsidR="00843AE3" w:rsidRPr="00155FEB">
        <w:rPr>
          <w:lang w:val="nl-NL" w:eastAsia="nl-NL"/>
        </w:rPr>
        <w:t xml:space="preserve"> bestaa</w:t>
      </w:r>
      <w:r w:rsidR="00A614CE">
        <w:rPr>
          <w:lang w:val="nl-NL" w:eastAsia="nl-NL"/>
        </w:rPr>
        <w:t>t</w:t>
      </w:r>
      <w:r w:rsidR="00843AE3" w:rsidRPr="00155FEB">
        <w:rPr>
          <w:lang w:val="nl-NL" w:eastAsia="nl-NL"/>
        </w:rPr>
        <w:t xml:space="preserve"> uit minstens de beleidsdomeincoördinatoren EU-regelgeving</w:t>
      </w:r>
      <w:r>
        <w:rPr>
          <w:lang w:val="nl-NL" w:eastAsia="nl-NL"/>
        </w:rPr>
        <w:t xml:space="preserve"> en de eurocoördinator</w:t>
      </w:r>
      <w:r w:rsidR="00A614CE">
        <w:rPr>
          <w:lang w:val="nl-NL" w:eastAsia="nl-NL"/>
        </w:rPr>
        <w:t>,</w:t>
      </w:r>
      <w:r>
        <w:rPr>
          <w:lang w:val="nl-NL" w:eastAsia="nl-NL"/>
        </w:rPr>
        <w:t xml:space="preserve"> en</w:t>
      </w:r>
      <w:r w:rsidR="00843AE3" w:rsidRPr="00155FEB">
        <w:rPr>
          <w:lang w:val="nl-NL" w:eastAsia="nl-NL"/>
        </w:rPr>
        <w:t xml:space="preserve"> dat als taak heeft om problemen </w:t>
      </w:r>
      <w:r w:rsidR="00C44801">
        <w:rPr>
          <w:lang w:val="nl-NL" w:eastAsia="nl-NL"/>
        </w:rPr>
        <w:t>met</w:t>
      </w:r>
      <w:r w:rsidR="00C44801" w:rsidRPr="00155FEB">
        <w:rPr>
          <w:lang w:val="nl-NL" w:eastAsia="nl-NL"/>
        </w:rPr>
        <w:t xml:space="preserve"> </w:t>
      </w:r>
      <w:r w:rsidR="00843AE3" w:rsidRPr="00155FEB">
        <w:rPr>
          <w:lang w:val="nl-NL" w:eastAsia="nl-NL"/>
        </w:rPr>
        <w:t xml:space="preserve">de omzetting </w:t>
      </w:r>
      <w:r>
        <w:rPr>
          <w:lang w:val="nl-NL" w:eastAsia="nl-NL"/>
        </w:rPr>
        <w:t>en toepassing van het EU-recht</w:t>
      </w:r>
      <w:r w:rsidR="00843AE3" w:rsidRPr="00155FEB">
        <w:rPr>
          <w:lang w:val="nl-NL" w:eastAsia="nl-NL"/>
        </w:rPr>
        <w:t xml:space="preserve"> te bespreken en op te lossen; </w:t>
      </w:r>
    </w:p>
    <w:p w14:paraId="356B5D59" w14:textId="1110FCA0" w:rsidR="0040055E" w:rsidRDefault="00821779" w:rsidP="00843AE3">
      <w:pPr>
        <w:pStyle w:val="Lijstalinea"/>
        <w:numPr>
          <w:ilvl w:val="0"/>
          <w:numId w:val="8"/>
        </w:numPr>
        <w:spacing w:after="200" w:line="276" w:lineRule="auto"/>
        <w:jc w:val="both"/>
        <w:rPr>
          <w:lang w:val="nl-NL" w:eastAsia="nl-NL"/>
        </w:rPr>
      </w:pPr>
      <w:r>
        <w:rPr>
          <w:lang w:val="nl-NL" w:eastAsia="nl-NL"/>
        </w:rPr>
        <w:t>t</w:t>
      </w:r>
      <w:r w:rsidRPr="00155FEB">
        <w:rPr>
          <w:lang w:val="nl-NL" w:eastAsia="nl-NL"/>
        </w:rPr>
        <w:t>rekkend</w:t>
      </w:r>
      <w:r>
        <w:rPr>
          <w:lang w:val="nl-NL" w:eastAsia="nl-NL"/>
        </w:rPr>
        <w:t>e</w:t>
      </w:r>
      <w:r w:rsidRPr="00155FEB">
        <w:rPr>
          <w:lang w:val="nl-NL" w:eastAsia="nl-NL"/>
        </w:rPr>
        <w:t xml:space="preserve"> </w:t>
      </w:r>
      <w:r w:rsidR="00843AE3" w:rsidRPr="00155FEB">
        <w:rPr>
          <w:lang w:val="nl-NL" w:eastAsia="nl-NL"/>
        </w:rPr>
        <w:t xml:space="preserve">attaché: </w:t>
      </w:r>
      <w:r w:rsidR="0040055E">
        <w:t>attaché van een bevoegd beleidsdomein die, als verschillende beleidsdomeinen bevoegd zijn voor een voorstel van richtlijn, de onderhandelingen over dat voorstel van richtlijn in hoofdzaak beïnvloedt voor Vlaanderen;</w:t>
      </w:r>
    </w:p>
    <w:p w14:paraId="3670C813" w14:textId="519FF0CD" w:rsidR="009A5DD3" w:rsidRPr="008F0EAE" w:rsidRDefault="00821779" w:rsidP="00843AE3">
      <w:pPr>
        <w:pStyle w:val="Lijstalinea"/>
        <w:numPr>
          <w:ilvl w:val="0"/>
          <w:numId w:val="8"/>
        </w:numPr>
        <w:spacing w:after="200" w:line="276" w:lineRule="auto"/>
        <w:jc w:val="both"/>
        <w:rPr>
          <w:lang w:val="nl-NL" w:eastAsia="nl-NL"/>
        </w:rPr>
      </w:pPr>
      <w:r>
        <w:rPr>
          <w:lang w:val="nl-NL" w:eastAsia="nl-NL"/>
        </w:rPr>
        <w:t>t</w:t>
      </w:r>
      <w:r w:rsidRPr="00155FEB">
        <w:rPr>
          <w:lang w:val="nl-NL" w:eastAsia="nl-NL"/>
        </w:rPr>
        <w:t>rekkend</w:t>
      </w:r>
      <w:r w:rsidR="00477EB7">
        <w:rPr>
          <w:lang w:val="nl-NL" w:eastAsia="nl-NL"/>
        </w:rPr>
        <w:t>e</w:t>
      </w:r>
      <w:r w:rsidRPr="00155FEB">
        <w:rPr>
          <w:lang w:val="nl-NL" w:eastAsia="nl-NL"/>
        </w:rPr>
        <w:t xml:space="preserve"> </w:t>
      </w:r>
      <w:r w:rsidR="00843AE3" w:rsidRPr="00155FEB">
        <w:rPr>
          <w:lang w:val="nl-NL" w:eastAsia="nl-NL"/>
        </w:rPr>
        <w:t xml:space="preserve">beleidsdomein: </w:t>
      </w:r>
      <w:r w:rsidR="00B46A63">
        <w:rPr>
          <w:lang w:val="nl-NL" w:eastAsia="nl-NL"/>
        </w:rPr>
        <w:t xml:space="preserve">bevoegd beleidsdomein </w:t>
      </w:r>
      <w:r w:rsidR="0040055E">
        <w:rPr>
          <w:lang w:val="nl-NL" w:eastAsia="nl-NL"/>
        </w:rPr>
        <w:t xml:space="preserve">dat, </w:t>
      </w:r>
      <w:r w:rsidR="00C44801">
        <w:t>als</w:t>
      </w:r>
      <w:r w:rsidR="00843AE3" w:rsidRPr="00155FEB">
        <w:t xml:space="preserve"> verschillende beleidsdomeinen bevoegd</w:t>
      </w:r>
      <w:r w:rsidR="0040055E">
        <w:t xml:space="preserve"> zijn, </w:t>
      </w:r>
      <w:r w:rsidR="00843AE3" w:rsidRPr="00155FEB">
        <w:t>de omzetting of het antwoord op een EU-pilot</w:t>
      </w:r>
      <w:r w:rsidR="008000FA">
        <w:t>-</w:t>
      </w:r>
      <w:r w:rsidR="00843AE3" w:rsidRPr="00155FEB">
        <w:t xml:space="preserve"> of inbreukdossier inhoudelijk coördineer</w:t>
      </w:r>
      <w:r w:rsidR="0058577B">
        <w:t>t</w:t>
      </w:r>
      <w:r w:rsidR="00984EA3">
        <w:t>;</w:t>
      </w:r>
    </w:p>
    <w:p w14:paraId="3A8E13C9" w14:textId="77777777" w:rsidR="00C44801" w:rsidRPr="00477EB7" w:rsidRDefault="00C44801" w:rsidP="00871689">
      <w:pPr>
        <w:pStyle w:val="Lijstalinea"/>
        <w:numPr>
          <w:ilvl w:val="0"/>
          <w:numId w:val="8"/>
        </w:numPr>
        <w:spacing w:after="200" w:line="276" w:lineRule="auto"/>
        <w:jc w:val="both"/>
        <w:rPr>
          <w:lang w:val="nl-NL" w:eastAsia="nl-NL"/>
        </w:rPr>
      </w:pPr>
      <w:bookmarkStart w:id="20" w:name="_Toc444005380"/>
      <w:bookmarkStart w:id="21" w:name="_Toc444008874"/>
      <w:r>
        <w:br w:type="page"/>
      </w:r>
    </w:p>
    <w:p w14:paraId="62CD892D" w14:textId="0721E656" w:rsidR="00FF06A7" w:rsidRDefault="000D6121" w:rsidP="003E5815">
      <w:pPr>
        <w:pStyle w:val="Omzendbrief1"/>
      </w:pPr>
      <w:bookmarkStart w:id="22" w:name="_Toc458775763"/>
      <w:r>
        <w:lastRenderedPageBreak/>
        <w:t>Belangrijkste a</w:t>
      </w:r>
      <w:r w:rsidR="00FF06A7">
        <w:t>ctoren en hun rollen</w:t>
      </w:r>
      <w:bookmarkEnd w:id="22"/>
    </w:p>
    <w:p w14:paraId="649DB135" w14:textId="20BC3A0D" w:rsidR="00FF06A7" w:rsidRDefault="000172F4" w:rsidP="00477EB7">
      <w:pPr>
        <w:pStyle w:val="Omzendbrief11"/>
        <w:ind w:left="851" w:hanging="491"/>
      </w:pPr>
      <w:bookmarkStart w:id="23" w:name="_Toc458775764"/>
      <w:r>
        <w:t>Beleidsdomein internationaal Vlaanderen</w:t>
      </w:r>
      <w:bookmarkEnd w:id="23"/>
    </w:p>
    <w:p w14:paraId="0F54A357" w14:textId="3D0AF8E1" w:rsidR="000172F4" w:rsidRPr="002B32C5" w:rsidRDefault="000172F4" w:rsidP="000172F4">
      <w:pPr>
        <w:pStyle w:val="Omzendbrief31"/>
        <w:rPr>
          <w:u w:val="single"/>
        </w:rPr>
      </w:pPr>
      <w:r w:rsidRPr="002B32C5">
        <w:rPr>
          <w:u w:val="single"/>
        </w:rPr>
        <w:t>Algemeen</w:t>
      </w:r>
    </w:p>
    <w:p w14:paraId="1864B2F1" w14:textId="77777777" w:rsidR="000172F4" w:rsidRPr="000172F4" w:rsidRDefault="000172F4" w:rsidP="000172F4">
      <w:pPr>
        <w:pStyle w:val="Omzendbrief31"/>
        <w:numPr>
          <w:ilvl w:val="0"/>
          <w:numId w:val="0"/>
        </w:numPr>
        <w:ind w:left="1440"/>
      </w:pPr>
    </w:p>
    <w:p w14:paraId="5000E515" w14:textId="3A8B2FA9" w:rsidR="000172F4" w:rsidRDefault="000172F4" w:rsidP="000172F4">
      <w:pPr>
        <w:pStyle w:val="Omzendbrief4"/>
        <w:ind w:left="1843" w:hanging="850"/>
      </w:pPr>
      <w:r>
        <w:t>Het beleidsdomein internationaal Vlaanderen is bevoegd voor het</w:t>
      </w:r>
      <w:r w:rsidR="009F1938">
        <w:t xml:space="preserve"> Vlaams</w:t>
      </w:r>
      <w:r w:rsidR="00C44801">
        <w:t>e</w:t>
      </w:r>
      <w:r>
        <w:t xml:space="preserve"> buitenlands beleid en de Europese aangelegenheden, met inbegrip van de coördinatie van de omzetting van E</w:t>
      </w:r>
      <w:r w:rsidR="00657963">
        <w:t>U-</w:t>
      </w:r>
      <w:r>
        <w:t>regelgeving en van de maatregelen in het kader van inbreukprocedures.</w:t>
      </w:r>
    </w:p>
    <w:p w14:paraId="0BA2C346" w14:textId="77777777" w:rsidR="00616FDE" w:rsidRDefault="00616FDE" w:rsidP="008F0EAE">
      <w:pPr>
        <w:pStyle w:val="Omzendbrief4"/>
        <w:numPr>
          <w:ilvl w:val="0"/>
          <w:numId w:val="0"/>
        </w:numPr>
        <w:ind w:left="1843"/>
      </w:pPr>
    </w:p>
    <w:p w14:paraId="3942ED91" w14:textId="35AE8D6B" w:rsidR="00616FDE" w:rsidRDefault="00616FDE" w:rsidP="000172F4">
      <w:pPr>
        <w:pStyle w:val="Omzendbrief4"/>
        <w:ind w:left="1843" w:hanging="850"/>
      </w:pPr>
      <w:r>
        <w:t xml:space="preserve">Het </w:t>
      </w:r>
      <w:r w:rsidR="00C44801">
        <w:t>D</w:t>
      </w:r>
      <w:r>
        <w:t xml:space="preserve">epartement internationaal Vlaanderen </w:t>
      </w:r>
      <w:r w:rsidR="00C44801">
        <w:t>is belast met</w:t>
      </w:r>
      <w:r>
        <w:t xml:space="preserve"> de coördinatie</w:t>
      </w:r>
      <w:r w:rsidR="00C44801">
        <w:t>,</w:t>
      </w:r>
      <w:r>
        <w:t xml:space="preserve"> vermeld in punt 2.1.1.1</w:t>
      </w:r>
      <w:r w:rsidR="00657963">
        <w:t xml:space="preserve">. </w:t>
      </w:r>
    </w:p>
    <w:p w14:paraId="2B7F8F4B" w14:textId="77777777" w:rsidR="000172F4" w:rsidRDefault="000172F4" w:rsidP="008F0EAE">
      <w:pPr>
        <w:pStyle w:val="Omzendbrief4"/>
        <w:numPr>
          <w:ilvl w:val="0"/>
          <w:numId w:val="0"/>
        </w:numPr>
      </w:pPr>
    </w:p>
    <w:p w14:paraId="321F5697" w14:textId="4E89B654" w:rsidR="000172F4" w:rsidRDefault="000D6121" w:rsidP="000172F4">
      <w:pPr>
        <w:pStyle w:val="Omzendbrief4"/>
        <w:ind w:left="1843" w:hanging="850"/>
      </w:pPr>
      <w:r>
        <w:t xml:space="preserve">Het </w:t>
      </w:r>
      <w:r w:rsidR="00C44801">
        <w:t>Departement</w:t>
      </w:r>
      <w:r w:rsidR="000172F4">
        <w:t xml:space="preserve"> internationaal Vlaanderen </w:t>
      </w:r>
      <w:r w:rsidR="00C44801">
        <w:t xml:space="preserve">wijst </w:t>
      </w:r>
      <w:r w:rsidR="000172F4">
        <w:t>een Vlaamse eurocoördinator aan.</w:t>
      </w:r>
    </w:p>
    <w:p w14:paraId="03C5FD52" w14:textId="77777777" w:rsidR="000172F4" w:rsidRDefault="000172F4" w:rsidP="000172F4">
      <w:pPr>
        <w:pStyle w:val="Omzendbrief4"/>
        <w:numPr>
          <w:ilvl w:val="0"/>
          <w:numId w:val="0"/>
        </w:numPr>
      </w:pPr>
    </w:p>
    <w:p w14:paraId="740FBD73" w14:textId="7D39AB7D" w:rsidR="000172F4" w:rsidRDefault="000172F4" w:rsidP="000172F4">
      <w:pPr>
        <w:pStyle w:val="Omzendbrief4"/>
        <w:ind w:left="1843" w:hanging="850"/>
      </w:pPr>
      <w:r>
        <w:rPr>
          <w:lang w:val="nl-BE"/>
        </w:rPr>
        <w:t xml:space="preserve">Het </w:t>
      </w:r>
      <w:r w:rsidR="00C44801">
        <w:rPr>
          <w:lang w:val="nl-BE"/>
        </w:rPr>
        <w:t>Departement</w:t>
      </w:r>
      <w:r>
        <w:rPr>
          <w:lang w:val="nl-BE"/>
        </w:rPr>
        <w:t xml:space="preserve"> internationaal Vlaanderen beheert een Vlaamse databank EU-regelgeving</w:t>
      </w:r>
      <w:r w:rsidR="000D6121" w:rsidRPr="000D6121">
        <w:t xml:space="preserve"> </w:t>
      </w:r>
      <w:r w:rsidR="000D6121">
        <w:t>waarin gerapporteerd wordt over de voorstellen van richtlijn, de aangenomen richtlijnen, de omzettingsdossiers, de EU-pilotdossiers en de inbreukdossiers</w:t>
      </w:r>
      <w:r>
        <w:rPr>
          <w:lang w:val="nl-BE"/>
        </w:rPr>
        <w:t>.</w:t>
      </w:r>
    </w:p>
    <w:p w14:paraId="4D6147D8" w14:textId="43C6ACCA" w:rsidR="000172F4" w:rsidRPr="002B32C5" w:rsidRDefault="000172F4" w:rsidP="000172F4">
      <w:pPr>
        <w:pStyle w:val="Omzendbrief31"/>
        <w:rPr>
          <w:u w:val="single"/>
        </w:rPr>
      </w:pPr>
      <w:proofErr w:type="spellStart"/>
      <w:r w:rsidRPr="002B32C5">
        <w:rPr>
          <w:u w:val="single"/>
        </w:rPr>
        <w:t>Eurocoördinator</w:t>
      </w:r>
      <w:proofErr w:type="spellEnd"/>
    </w:p>
    <w:p w14:paraId="0BB91E57" w14:textId="77777777" w:rsidR="000D6121" w:rsidRDefault="000D6121" w:rsidP="000D6121">
      <w:pPr>
        <w:pStyle w:val="Omzendbrief31"/>
        <w:numPr>
          <w:ilvl w:val="0"/>
          <w:numId w:val="0"/>
        </w:numPr>
        <w:ind w:left="1440"/>
      </w:pPr>
    </w:p>
    <w:p w14:paraId="57CDAC12" w14:textId="7F8AA160" w:rsidR="000D6121" w:rsidRDefault="000D6121" w:rsidP="000D6121">
      <w:pPr>
        <w:pStyle w:val="Omzendbrief4"/>
        <w:ind w:left="1843" w:hanging="850"/>
      </w:pPr>
      <w:r>
        <w:t xml:space="preserve">De eurocoördinator is belast met de </w:t>
      </w:r>
      <w:r w:rsidRPr="00155FEB">
        <w:t xml:space="preserve">coördinatie van de tijdige en correcte omzetting </w:t>
      </w:r>
      <w:r w:rsidR="00761933">
        <w:t>van EU-</w:t>
      </w:r>
      <w:r>
        <w:t xml:space="preserve">regelgeving en </w:t>
      </w:r>
      <w:r w:rsidR="00F0124A">
        <w:t>met</w:t>
      </w:r>
      <w:r>
        <w:t xml:space="preserve"> de coördinatie van de maatregelen in het kader van de inbreukprocedures </w:t>
      </w:r>
      <w:r w:rsidRPr="00155FEB">
        <w:t>door de Vlaamse overheid</w:t>
      </w:r>
      <w:r w:rsidR="00761933">
        <w:t xml:space="preserve">. </w:t>
      </w:r>
    </w:p>
    <w:p w14:paraId="421A5DFD" w14:textId="77777777" w:rsidR="000D6121" w:rsidRDefault="000D6121" w:rsidP="000D6121">
      <w:pPr>
        <w:pStyle w:val="Omzendbrief4"/>
        <w:numPr>
          <w:ilvl w:val="0"/>
          <w:numId w:val="0"/>
        </w:numPr>
        <w:ind w:left="1843"/>
      </w:pPr>
    </w:p>
    <w:p w14:paraId="684E0D55" w14:textId="7E9B455D" w:rsidR="000D6121" w:rsidRDefault="000D6121" w:rsidP="000D6121">
      <w:pPr>
        <w:pStyle w:val="Omzendbrief4"/>
        <w:ind w:left="1843" w:hanging="850"/>
      </w:pPr>
      <w:r>
        <w:t xml:space="preserve">De eurocoördinator </w:t>
      </w:r>
      <w:r w:rsidR="00861975">
        <w:t xml:space="preserve">zit de vergaderingen van </w:t>
      </w:r>
      <w:r>
        <w:t>het SOIA-dossierteam EU-regelgeving</w:t>
      </w:r>
      <w:r w:rsidR="00861975">
        <w:t xml:space="preserve"> voor</w:t>
      </w:r>
      <w:r w:rsidR="004D1C44">
        <w:t xml:space="preserve"> en </w:t>
      </w:r>
      <w:r w:rsidR="00680CC7">
        <w:t>is belast met</w:t>
      </w:r>
      <w:r w:rsidR="004D1C44">
        <w:t xml:space="preserve"> het secretariaat</w:t>
      </w:r>
      <w:r w:rsidR="00A96238">
        <w:t>.</w:t>
      </w:r>
    </w:p>
    <w:p w14:paraId="3AA1CDC4" w14:textId="77777777" w:rsidR="000D6121" w:rsidRDefault="000D6121" w:rsidP="000D6121">
      <w:pPr>
        <w:pStyle w:val="Omzendbrief4"/>
        <w:numPr>
          <w:ilvl w:val="0"/>
          <w:numId w:val="0"/>
        </w:numPr>
      </w:pPr>
    </w:p>
    <w:p w14:paraId="0B200EA2" w14:textId="2318788A" w:rsidR="00D85867" w:rsidRDefault="00EA65D4" w:rsidP="00D85867">
      <w:pPr>
        <w:pStyle w:val="Omzendbrief4"/>
        <w:spacing w:after="240"/>
        <w:ind w:left="1843" w:hanging="851"/>
      </w:pPr>
      <w:r>
        <w:rPr>
          <w:lang w:val="nl-BE"/>
        </w:rPr>
        <w:t xml:space="preserve">De </w:t>
      </w:r>
      <w:r w:rsidR="000D6121">
        <w:rPr>
          <w:lang w:val="nl-BE"/>
        </w:rPr>
        <w:t xml:space="preserve">eurocoördinator vertegenwoordigt Vlaanderen </w:t>
      </w:r>
      <w:r w:rsidR="00680CC7">
        <w:rPr>
          <w:lang w:val="nl-BE"/>
        </w:rPr>
        <w:t xml:space="preserve">in </w:t>
      </w:r>
      <w:r w:rsidR="000D6121">
        <w:rPr>
          <w:lang w:val="nl-BE"/>
        </w:rPr>
        <w:t xml:space="preserve">de </w:t>
      </w:r>
      <w:proofErr w:type="spellStart"/>
      <w:r w:rsidR="001118CA">
        <w:rPr>
          <w:lang w:val="nl-BE"/>
        </w:rPr>
        <w:t>interfederale</w:t>
      </w:r>
      <w:proofErr w:type="spellEnd"/>
      <w:r w:rsidR="001118CA">
        <w:rPr>
          <w:lang w:val="nl-BE"/>
        </w:rPr>
        <w:t xml:space="preserve"> </w:t>
      </w:r>
      <w:r w:rsidR="000D6121">
        <w:rPr>
          <w:lang w:val="nl-BE"/>
        </w:rPr>
        <w:t>eurocoördinatorenvergadering</w:t>
      </w:r>
      <w:r w:rsidR="00761933">
        <w:rPr>
          <w:lang w:val="nl-BE"/>
        </w:rPr>
        <w:t xml:space="preserve"> en </w:t>
      </w:r>
      <w:r w:rsidR="00D85867">
        <w:rPr>
          <w:lang w:val="nl-BE"/>
        </w:rPr>
        <w:t xml:space="preserve">bericht over de omzetting en de toepassing van het EU-recht door Vlaanderen aan de eurocoördinatoren van de </w:t>
      </w:r>
      <w:r w:rsidR="00680CC7">
        <w:rPr>
          <w:lang w:val="nl-BE"/>
        </w:rPr>
        <w:t>f</w:t>
      </w:r>
      <w:r w:rsidR="00D85867">
        <w:rPr>
          <w:lang w:val="nl-BE"/>
        </w:rPr>
        <w:t xml:space="preserve">ederale </w:t>
      </w:r>
      <w:r w:rsidR="00680CC7">
        <w:rPr>
          <w:lang w:val="nl-BE"/>
        </w:rPr>
        <w:t>o</w:t>
      </w:r>
      <w:r w:rsidR="00D85867">
        <w:rPr>
          <w:lang w:val="nl-BE"/>
        </w:rPr>
        <w:t>verheidsdiensten en de andere deelstaten</w:t>
      </w:r>
      <w:r w:rsidR="00D85867">
        <w:t>.</w:t>
      </w:r>
    </w:p>
    <w:p w14:paraId="03DD2126" w14:textId="77777777" w:rsidR="0022480A" w:rsidRDefault="0022480A" w:rsidP="008F0EAE">
      <w:pPr>
        <w:pStyle w:val="Lijstalinea"/>
      </w:pPr>
    </w:p>
    <w:p w14:paraId="09A68559" w14:textId="77777777" w:rsidR="0022480A" w:rsidRDefault="0022480A" w:rsidP="008F0EAE">
      <w:pPr>
        <w:pStyle w:val="Betreft"/>
      </w:pPr>
    </w:p>
    <w:p w14:paraId="3FCA0A15" w14:textId="77777777" w:rsidR="00D059C2" w:rsidRDefault="00D059C2" w:rsidP="008F0EAE">
      <w:pPr>
        <w:pStyle w:val="Betreft"/>
      </w:pPr>
    </w:p>
    <w:p w14:paraId="44F1A5F7" w14:textId="77777777" w:rsidR="00D059C2" w:rsidRPr="00355F87" w:rsidRDefault="00D059C2" w:rsidP="008F0EAE">
      <w:pPr>
        <w:pStyle w:val="Betreft"/>
      </w:pPr>
    </w:p>
    <w:p w14:paraId="436A46A7" w14:textId="3FF587D2" w:rsidR="000172F4" w:rsidRDefault="000172F4" w:rsidP="00FF06A7">
      <w:pPr>
        <w:pStyle w:val="Omzendbrief11"/>
      </w:pPr>
      <w:bookmarkStart w:id="24" w:name="_Toc458775765"/>
      <w:r>
        <w:lastRenderedPageBreak/>
        <w:t>Andere beleidsdomeinen</w:t>
      </w:r>
      <w:bookmarkEnd w:id="24"/>
    </w:p>
    <w:p w14:paraId="18DF850B" w14:textId="5EBEFAAC" w:rsidR="000172F4" w:rsidRPr="002B32C5" w:rsidRDefault="000172F4" w:rsidP="000172F4">
      <w:pPr>
        <w:pStyle w:val="Omzendbrief31"/>
        <w:rPr>
          <w:u w:val="single"/>
        </w:rPr>
      </w:pPr>
      <w:r w:rsidRPr="002B32C5">
        <w:rPr>
          <w:u w:val="single"/>
        </w:rPr>
        <w:t>Algemeen</w:t>
      </w:r>
    </w:p>
    <w:p w14:paraId="0648510D" w14:textId="77777777" w:rsidR="001118CA" w:rsidRDefault="001118CA" w:rsidP="001118CA">
      <w:pPr>
        <w:pStyle w:val="Omzendbrief4"/>
        <w:numPr>
          <w:ilvl w:val="0"/>
          <w:numId w:val="0"/>
        </w:numPr>
        <w:ind w:left="993"/>
      </w:pPr>
    </w:p>
    <w:p w14:paraId="1F51FCFF" w14:textId="4D0C9CA9" w:rsidR="001118CA" w:rsidRDefault="00680CC7" w:rsidP="001118CA">
      <w:pPr>
        <w:pStyle w:val="Omzendbrief4"/>
        <w:ind w:left="1843" w:hanging="850"/>
      </w:pPr>
      <w:r>
        <w:t xml:space="preserve">Bij </w:t>
      </w:r>
      <w:r w:rsidR="006764B8">
        <w:t>de Vlaamse overheid is elk beleidsdomein binnen zijn bevoegdheden verantwoordelijk voor de internationale en Europese initiatieven. Elk beleidsdomein is verantwoordelijk voor de opvolging</w:t>
      </w:r>
      <w:r w:rsidR="00F8568B">
        <w:t xml:space="preserve"> en de beïnvloeding</w:t>
      </w:r>
      <w:r w:rsidR="006764B8">
        <w:t xml:space="preserve"> van voorstellen van EU-regelgeving</w:t>
      </w:r>
      <w:r w:rsidR="00607430">
        <w:t xml:space="preserve">, </w:t>
      </w:r>
      <w:r w:rsidR="006764B8">
        <w:t xml:space="preserve">voor de </w:t>
      </w:r>
      <w:r w:rsidR="00607430">
        <w:t xml:space="preserve">correcte en tijdige </w:t>
      </w:r>
      <w:r w:rsidR="006764B8">
        <w:t xml:space="preserve">omzetting van EU-regelgeving </w:t>
      </w:r>
      <w:r w:rsidR="0018750D">
        <w:t xml:space="preserve">en voor de maatregelen in het kader van inbreukprocedures </w:t>
      </w:r>
      <w:r w:rsidR="006764B8">
        <w:t>voor zijn</w:t>
      </w:r>
      <w:r>
        <w:t xml:space="preserve"> eigen</w:t>
      </w:r>
      <w:r w:rsidR="006764B8">
        <w:t xml:space="preserve"> bevoegdheden</w:t>
      </w:r>
      <w:r w:rsidR="00607430">
        <w:t>.</w:t>
      </w:r>
    </w:p>
    <w:p w14:paraId="230CDF7E" w14:textId="77777777" w:rsidR="001118CA" w:rsidRDefault="001118CA" w:rsidP="008F0EAE">
      <w:pPr>
        <w:pStyle w:val="Omzendbrief4"/>
        <w:numPr>
          <w:ilvl w:val="0"/>
          <w:numId w:val="0"/>
        </w:numPr>
      </w:pPr>
    </w:p>
    <w:p w14:paraId="1123E8E5" w14:textId="164EAC88" w:rsidR="009B3A2E" w:rsidRPr="00DC5700" w:rsidRDefault="006764B8">
      <w:pPr>
        <w:pStyle w:val="Omzendbrief4"/>
        <w:spacing w:after="240"/>
        <w:ind w:left="1843" w:hanging="851"/>
      </w:pPr>
      <w:r>
        <w:t xml:space="preserve">Elk beleidsdomein </w:t>
      </w:r>
      <w:r w:rsidR="00680CC7">
        <w:t xml:space="preserve">wijst </w:t>
      </w:r>
      <w:r>
        <w:t xml:space="preserve">minstens één beleidsdomeincoördinator EU-regelgeving </w:t>
      </w:r>
      <w:r w:rsidR="00761933">
        <w:t xml:space="preserve">aan. </w:t>
      </w:r>
      <w:r w:rsidR="00BC45D2">
        <w:t>De beleidsdomeinen</w:t>
      </w:r>
      <w:r w:rsidR="00816109">
        <w:t xml:space="preserve"> beslissen zelf hoe </w:t>
      </w:r>
      <w:r w:rsidR="00680CC7">
        <w:t xml:space="preserve">ze </w:t>
      </w:r>
      <w:r w:rsidR="00816109">
        <w:t>zich intern organiseren om de taken</w:t>
      </w:r>
      <w:r w:rsidR="00680CC7">
        <w:t>,</w:t>
      </w:r>
      <w:r w:rsidR="00816109">
        <w:t xml:space="preserve"> beschreven in deze omzendbrief</w:t>
      </w:r>
      <w:r w:rsidR="00680CC7">
        <w:t>,</w:t>
      </w:r>
      <w:r w:rsidR="00816109">
        <w:t xml:space="preserve"> uit te voeren</w:t>
      </w:r>
      <w:r w:rsidR="00657963">
        <w:t xml:space="preserve">. </w:t>
      </w:r>
      <w:r w:rsidR="00680CC7">
        <w:t xml:space="preserve">Dat </w:t>
      </w:r>
      <w:r w:rsidR="009B3A2E">
        <w:t>geldt ook voor de samenwerking tussen de attaché</w:t>
      </w:r>
      <w:r w:rsidR="00DC5700">
        <w:t>s</w:t>
      </w:r>
      <w:r w:rsidR="009B3A2E">
        <w:t xml:space="preserve"> en hun back-office</w:t>
      </w:r>
      <w:r w:rsidR="00DC5700">
        <w:t>s</w:t>
      </w:r>
      <w:r w:rsidR="009B3A2E">
        <w:t xml:space="preserve">. </w:t>
      </w:r>
      <w:r w:rsidR="00DC5700">
        <w:t>De beleidsdomeinen</w:t>
      </w:r>
      <w:r w:rsidR="00657963">
        <w:t xml:space="preserve"> </w:t>
      </w:r>
      <w:r w:rsidR="00BC45D2">
        <w:t>delen de namen van de beleidsdomeincoördinatoren EU-regelgeving</w:t>
      </w:r>
      <w:r w:rsidR="00816109">
        <w:t xml:space="preserve"> en de afbakening van hun bevoegdheden</w:t>
      </w:r>
      <w:r w:rsidR="00BC45D2">
        <w:t xml:space="preserve"> mee aan de eurocoördinator. </w:t>
      </w:r>
    </w:p>
    <w:p w14:paraId="4EFD5B1A" w14:textId="77777777" w:rsidR="00E247DA" w:rsidRDefault="00E247DA" w:rsidP="008F0EAE">
      <w:pPr>
        <w:pStyle w:val="Omzendbrief4"/>
        <w:numPr>
          <w:ilvl w:val="0"/>
          <w:numId w:val="0"/>
        </w:numPr>
        <w:spacing w:after="240"/>
      </w:pPr>
    </w:p>
    <w:p w14:paraId="10E052FF" w14:textId="1A392730" w:rsidR="00E247DA" w:rsidRDefault="00E247DA" w:rsidP="00453DF6">
      <w:pPr>
        <w:pStyle w:val="Omzendbrief4"/>
        <w:spacing w:after="240"/>
        <w:ind w:left="1843" w:hanging="851"/>
      </w:pPr>
      <w:r>
        <w:t>Elk beleidsdomein zorgt ervoor dat de beleidsdomeincoördinatoren EU-regelgeving de nodige ondersteuning krijgen om de taken</w:t>
      </w:r>
      <w:r w:rsidR="00680CC7">
        <w:t>,</w:t>
      </w:r>
      <w:r>
        <w:t xml:space="preserve"> beschreven in deze omzendbrief</w:t>
      </w:r>
      <w:r w:rsidR="00680CC7">
        <w:t>,</w:t>
      </w:r>
      <w:r>
        <w:t xml:space="preserve"> uit te voeren. </w:t>
      </w:r>
    </w:p>
    <w:p w14:paraId="443C7771" w14:textId="71965D73" w:rsidR="000172F4" w:rsidRPr="002B32C5" w:rsidRDefault="000172F4" w:rsidP="000172F4">
      <w:pPr>
        <w:pStyle w:val="Omzendbrief31"/>
        <w:rPr>
          <w:u w:val="single"/>
        </w:rPr>
      </w:pPr>
      <w:r w:rsidRPr="002B32C5">
        <w:rPr>
          <w:u w:val="single"/>
        </w:rPr>
        <w:t>Beleidsdomeincoördinator</w:t>
      </w:r>
      <w:r w:rsidR="00E41450">
        <w:rPr>
          <w:u w:val="single"/>
        </w:rPr>
        <w:t>en</w:t>
      </w:r>
      <w:r w:rsidRPr="002B32C5">
        <w:rPr>
          <w:u w:val="single"/>
        </w:rPr>
        <w:t xml:space="preserve"> EU-regelgeving</w:t>
      </w:r>
    </w:p>
    <w:p w14:paraId="54CC0327" w14:textId="77777777" w:rsidR="000D6121" w:rsidRDefault="000D6121" w:rsidP="000D6121">
      <w:pPr>
        <w:pStyle w:val="Omzendbrief31"/>
        <w:numPr>
          <w:ilvl w:val="0"/>
          <w:numId w:val="0"/>
        </w:numPr>
        <w:ind w:left="1440"/>
      </w:pPr>
    </w:p>
    <w:p w14:paraId="454D293A" w14:textId="14511363" w:rsidR="000D6121" w:rsidRDefault="00761933" w:rsidP="00761933">
      <w:pPr>
        <w:pStyle w:val="Omzendbrief4"/>
        <w:ind w:left="1843" w:hanging="850"/>
      </w:pPr>
      <w:r>
        <w:t>De beleidsdomeincoördinator</w:t>
      </w:r>
      <w:r w:rsidR="00E41450">
        <w:t>en</w:t>
      </w:r>
      <w:r>
        <w:t xml:space="preserve"> EU-regelgeving </w:t>
      </w:r>
      <w:r w:rsidR="00E41450">
        <w:t>zijn</w:t>
      </w:r>
      <w:r>
        <w:t xml:space="preserve"> belast met de coördinatie van de tijdige en correcte omzetting van EU-regelgeving </w:t>
      </w:r>
      <w:r w:rsidR="008F0ABF">
        <w:t xml:space="preserve">door hun beleidsdomein </w:t>
      </w:r>
      <w:r>
        <w:t xml:space="preserve">en </w:t>
      </w:r>
      <w:r w:rsidR="00680CC7">
        <w:t xml:space="preserve">met </w:t>
      </w:r>
      <w:r>
        <w:t>de coördinatie van de maatregelen</w:t>
      </w:r>
      <w:r w:rsidR="00E908CC">
        <w:t xml:space="preserve"> die hun beleidsdomein neemt</w:t>
      </w:r>
      <w:r>
        <w:t xml:space="preserve"> in het kader van de inbreukprocedures. </w:t>
      </w:r>
    </w:p>
    <w:p w14:paraId="0431D9DA" w14:textId="77777777" w:rsidR="00761933" w:rsidRDefault="00761933" w:rsidP="00761933">
      <w:pPr>
        <w:pStyle w:val="Omzendbrief4"/>
        <w:numPr>
          <w:ilvl w:val="0"/>
          <w:numId w:val="0"/>
        </w:numPr>
        <w:ind w:left="1843"/>
      </w:pPr>
    </w:p>
    <w:p w14:paraId="57091D68" w14:textId="2B377F5C" w:rsidR="00A96238" w:rsidRDefault="00761933">
      <w:pPr>
        <w:pStyle w:val="Omzendbrief4"/>
        <w:ind w:left="1843" w:hanging="850"/>
      </w:pPr>
      <w:r>
        <w:t>De beleidsdomeincoördinatoren EU-regelgeving vertegenwoordigen hun beleids</w:t>
      </w:r>
      <w:r w:rsidR="00E908CC">
        <w:softHyphen/>
      </w:r>
      <w:r>
        <w:t>domein in het SOIA-dossierteam EU-regelgeving.</w:t>
      </w:r>
    </w:p>
    <w:p w14:paraId="00C72C8D" w14:textId="77777777" w:rsidR="000D6121" w:rsidRDefault="000D6121" w:rsidP="008F0EAE">
      <w:pPr>
        <w:pStyle w:val="Omzendbrief4"/>
        <w:numPr>
          <w:ilvl w:val="0"/>
          <w:numId w:val="0"/>
        </w:numPr>
        <w:ind w:left="1843"/>
      </w:pPr>
    </w:p>
    <w:p w14:paraId="5CD8C271" w14:textId="77777777" w:rsidR="00861975" w:rsidRDefault="00861975">
      <w:pPr>
        <w:pStyle w:val="Omzendbrief31"/>
        <w:numPr>
          <w:ilvl w:val="0"/>
          <w:numId w:val="0"/>
        </w:numPr>
      </w:pPr>
    </w:p>
    <w:p w14:paraId="7329CF16" w14:textId="77777777" w:rsidR="00B332C2" w:rsidRDefault="00B332C2">
      <w:pPr>
        <w:pStyle w:val="Omzendbrief31"/>
        <w:numPr>
          <w:ilvl w:val="0"/>
          <w:numId w:val="0"/>
        </w:numPr>
      </w:pPr>
    </w:p>
    <w:p w14:paraId="1CF9080D" w14:textId="77777777" w:rsidR="00B332C2" w:rsidRDefault="00B332C2">
      <w:pPr>
        <w:pStyle w:val="Omzendbrief31"/>
        <w:numPr>
          <w:ilvl w:val="0"/>
          <w:numId w:val="0"/>
        </w:numPr>
      </w:pPr>
    </w:p>
    <w:p w14:paraId="2E75FCC5" w14:textId="77777777" w:rsidR="00B332C2" w:rsidRDefault="00B332C2">
      <w:pPr>
        <w:pStyle w:val="Omzendbrief31"/>
        <w:numPr>
          <w:ilvl w:val="0"/>
          <w:numId w:val="0"/>
        </w:numPr>
      </w:pPr>
    </w:p>
    <w:p w14:paraId="74552AC6" w14:textId="77777777" w:rsidR="00B332C2" w:rsidRDefault="00B332C2">
      <w:pPr>
        <w:pStyle w:val="Omzendbrief31"/>
        <w:numPr>
          <w:ilvl w:val="0"/>
          <w:numId w:val="0"/>
        </w:numPr>
      </w:pPr>
    </w:p>
    <w:p w14:paraId="04530035" w14:textId="77777777" w:rsidR="00B332C2" w:rsidRDefault="00B332C2">
      <w:pPr>
        <w:pStyle w:val="Omzendbrief31"/>
        <w:numPr>
          <w:ilvl w:val="0"/>
          <w:numId w:val="0"/>
        </w:numPr>
      </w:pPr>
    </w:p>
    <w:p w14:paraId="7F3BAF4A" w14:textId="77777777" w:rsidR="00B332C2" w:rsidRDefault="00B332C2">
      <w:pPr>
        <w:pStyle w:val="Omzendbrief31"/>
        <w:numPr>
          <w:ilvl w:val="0"/>
          <w:numId w:val="0"/>
        </w:numPr>
      </w:pPr>
    </w:p>
    <w:p w14:paraId="2FC0B95F" w14:textId="77777777" w:rsidR="00B332C2" w:rsidRDefault="00B332C2">
      <w:pPr>
        <w:pStyle w:val="Omzendbrief31"/>
        <w:numPr>
          <w:ilvl w:val="0"/>
          <w:numId w:val="0"/>
        </w:numPr>
      </w:pPr>
    </w:p>
    <w:p w14:paraId="0F94455C" w14:textId="77777777" w:rsidR="00B332C2" w:rsidRDefault="00B332C2">
      <w:pPr>
        <w:pStyle w:val="Omzendbrief31"/>
        <w:numPr>
          <w:ilvl w:val="0"/>
          <w:numId w:val="0"/>
        </w:numPr>
      </w:pPr>
    </w:p>
    <w:p w14:paraId="7AFCE53B" w14:textId="002629BC" w:rsidR="00843AE3" w:rsidRPr="00155FEB" w:rsidRDefault="00843AE3" w:rsidP="003E5815">
      <w:pPr>
        <w:pStyle w:val="Omzendbrief1"/>
      </w:pPr>
      <w:bookmarkStart w:id="25" w:name="_Toc450734092"/>
      <w:bookmarkStart w:id="26" w:name="_Toc450744921"/>
      <w:bookmarkStart w:id="27" w:name="_Toc450734093"/>
      <w:bookmarkStart w:id="28" w:name="_Toc450744922"/>
      <w:bookmarkStart w:id="29" w:name="_Toc450734094"/>
      <w:bookmarkStart w:id="30" w:name="_Toc450744923"/>
      <w:bookmarkStart w:id="31" w:name="_Toc450734095"/>
      <w:bookmarkStart w:id="32" w:name="_Toc450744924"/>
      <w:bookmarkStart w:id="33" w:name="_Toc450734096"/>
      <w:bookmarkStart w:id="34" w:name="_Toc450744925"/>
      <w:bookmarkStart w:id="35" w:name="_Toc450734097"/>
      <w:bookmarkStart w:id="36" w:name="_Toc450744926"/>
      <w:bookmarkStart w:id="37" w:name="_Toc450734098"/>
      <w:bookmarkStart w:id="38" w:name="_Toc450744927"/>
      <w:bookmarkStart w:id="39" w:name="_Toc450734099"/>
      <w:bookmarkStart w:id="40" w:name="_Toc450744928"/>
      <w:bookmarkStart w:id="41" w:name="_Toc45877576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155FEB">
        <w:lastRenderedPageBreak/>
        <w:t>Omzetting van EU-richtlijnen</w:t>
      </w:r>
      <w:bookmarkEnd w:id="20"/>
      <w:bookmarkEnd w:id="21"/>
      <w:bookmarkEnd w:id="41"/>
    </w:p>
    <w:p w14:paraId="52F309AF" w14:textId="41838A8D" w:rsidR="00843AE3" w:rsidRPr="00C861C3" w:rsidRDefault="00171DC8" w:rsidP="00820FB0">
      <w:pPr>
        <w:pStyle w:val="Omzendbrief11"/>
      </w:pPr>
      <w:r w:rsidRPr="00820FB0">
        <w:t xml:space="preserve"> </w:t>
      </w:r>
      <w:bookmarkStart w:id="42" w:name="_Toc444005381"/>
      <w:bookmarkStart w:id="43" w:name="_Toc444008875"/>
      <w:r w:rsidR="00812D42">
        <w:tab/>
      </w:r>
      <w:bookmarkStart w:id="44" w:name="_Toc458775768"/>
      <w:r w:rsidR="00843AE3" w:rsidRPr="00820FB0">
        <w:t>Voorstellen van richtlijn</w:t>
      </w:r>
      <w:bookmarkEnd w:id="42"/>
      <w:bookmarkEnd w:id="43"/>
      <w:bookmarkEnd w:id="44"/>
    </w:p>
    <w:p w14:paraId="50C76526" w14:textId="36350933" w:rsidR="00843AE3" w:rsidRPr="002B32C5" w:rsidRDefault="00EE0798" w:rsidP="000172F4">
      <w:pPr>
        <w:pStyle w:val="Omzendbrief31"/>
        <w:rPr>
          <w:u w:val="single"/>
        </w:rPr>
      </w:pPr>
      <w:bookmarkStart w:id="45" w:name="_Toc444005382"/>
      <w:bookmarkStart w:id="46" w:name="_Toc444008876"/>
      <w:r>
        <w:rPr>
          <w:u w:val="single"/>
          <w:lang w:val="nl-BE"/>
        </w:rPr>
        <w:t>Identificatie</w:t>
      </w:r>
      <w:r w:rsidR="008F48D5" w:rsidRPr="002B32C5">
        <w:rPr>
          <w:u w:val="single"/>
        </w:rPr>
        <w:t>, analyse</w:t>
      </w:r>
      <w:r w:rsidR="00843AE3" w:rsidRPr="002B32C5">
        <w:rPr>
          <w:u w:val="single"/>
        </w:rPr>
        <w:t xml:space="preserve"> en rapportering van de Vlaamse bevoegdheid bij voorstellen van richtlijnen</w:t>
      </w:r>
      <w:bookmarkEnd w:id="45"/>
      <w:bookmarkEnd w:id="46"/>
    </w:p>
    <w:p w14:paraId="0C805633" w14:textId="77777777" w:rsidR="00843AE3" w:rsidRPr="001B2A4D" w:rsidRDefault="00843AE3" w:rsidP="001B2A4D">
      <w:pPr>
        <w:jc w:val="both"/>
        <w:rPr>
          <w:lang w:val="nl-NL" w:eastAsia="nl-NL"/>
        </w:rPr>
      </w:pPr>
    </w:p>
    <w:p w14:paraId="32778B84" w14:textId="29650F85" w:rsidR="006D208C" w:rsidRDefault="00843AE3" w:rsidP="000463D8">
      <w:pPr>
        <w:pStyle w:val="Omzendbrief4"/>
        <w:ind w:left="1843" w:hanging="862"/>
      </w:pPr>
      <w:r w:rsidRPr="001B2A4D">
        <w:t>De euroc</w:t>
      </w:r>
      <w:r w:rsidR="00380694">
        <w:t>oördinator registreert elk</w:t>
      </w:r>
      <w:r w:rsidRPr="001B2A4D">
        <w:t xml:space="preserve"> voorstel van richtlijn in de Vlaamse databank EU-regelgeving</w:t>
      </w:r>
      <w:r w:rsidR="006D208C" w:rsidRPr="001B2A4D">
        <w:t xml:space="preserve"> </w:t>
      </w:r>
      <w:r w:rsidR="00E908CC">
        <w:t>nadat dat</w:t>
      </w:r>
      <w:r w:rsidR="00C861C3">
        <w:t xml:space="preserve"> voorstel </w:t>
      </w:r>
      <w:r w:rsidR="00F220DD">
        <w:t xml:space="preserve">van richtlijn </w:t>
      </w:r>
      <w:r w:rsidR="00E908CC">
        <w:t xml:space="preserve">gepubliceerd is </w:t>
      </w:r>
      <w:r w:rsidR="006D208C" w:rsidRPr="001B2A4D">
        <w:t>in het register van documenten van de Europ</w:t>
      </w:r>
      <w:r w:rsidR="00380694">
        <w:t>ese Commissie</w:t>
      </w:r>
      <w:r w:rsidR="00465F02">
        <w:t xml:space="preserve">. </w:t>
      </w:r>
    </w:p>
    <w:p w14:paraId="49555839" w14:textId="77777777" w:rsidR="00861917" w:rsidRDefault="00861917" w:rsidP="008F0EAE">
      <w:pPr>
        <w:pStyle w:val="Omzendbrief4"/>
        <w:numPr>
          <w:ilvl w:val="0"/>
          <w:numId w:val="0"/>
        </w:numPr>
        <w:ind w:left="1843"/>
      </w:pPr>
    </w:p>
    <w:p w14:paraId="3BACC29E" w14:textId="35F7F4ED" w:rsidR="00861917" w:rsidRPr="001B2A4D" w:rsidRDefault="00861917" w:rsidP="00861917">
      <w:pPr>
        <w:pStyle w:val="Omzendbrief4"/>
        <w:ind w:left="1843" w:hanging="850"/>
      </w:pPr>
      <w:r w:rsidRPr="00861917">
        <w:t>De eurocoördinator</w:t>
      </w:r>
      <w:r w:rsidR="004C25C9">
        <w:t xml:space="preserve"> screent de artikelen van het nieuwe voorstel</w:t>
      </w:r>
      <w:r w:rsidR="00E41450">
        <w:t xml:space="preserve"> van richtlijn</w:t>
      </w:r>
      <w:r>
        <w:t xml:space="preserve"> en</w:t>
      </w:r>
      <w:r w:rsidR="00A96238">
        <w:t xml:space="preserve"> maakt een indicatieve </w:t>
      </w:r>
      <w:r w:rsidRPr="00861917">
        <w:t>inschatting va</w:t>
      </w:r>
      <w:r w:rsidR="00F85779">
        <w:t xml:space="preserve">n de bevoegdheid van Vlaanderen </w:t>
      </w:r>
      <w:r>
        <w:t xml:space="preserve">over het nieuwe voorstel van richtlijn. De eurocoördinator </w:t>
      </w:r>
      <w:r w:rsidR="00E908CC">
        <w:t>bezorgt</w:t>
      </w:r>
      <w:r w:rsidR="00E908CC" w:rsidRPr="00861917">
        <w:t xml:space="preserve"> d</w:t>
      </w:r>
      <w:r w:rsidR="00E908CC">
        <w:t>i</w:t>
      </w:r>
      <w:r w:rsidR="00E908CC" w:rsidRPr="00861917">
        <w:t>e</w:t>
      </w:r>
      <w:r w:rsidR="00E908CC">
        <w:t xml:space="preserve"> </w:t>
      </w:r>
      <w:r w:rsidR="00A96238">
        <w:t>indicatieve</w:t>
      </w:r>
      <w:r w:rsidRPr="00861917">
        <w:t xml:space="preserve"> inschatting aan de attachés en de beleidsdomeinencoördinatoren EU-regelgeving.</w:t>
      </w:r>
      <w:r w:rsidR="00A96238">
        <w:t xml:space="preserve"> De indicatieve inschatti</w:t>
      </w:r>
      <w:r w:rsidR="00E656C8">
        <w:t xml:space="preserve">ng doet geen afbreuk aan de </w:t>
      </w:r>
      <w:r w:rsidR="00A96238">
        <w:t xml:space="preserve">verantwoordelijkheid van de </w:t>
      </w:r>
      <w:r w:rsidR="00E656C8">
        <w:t>beleidsdomeinen om te bepalen of zij bevoegd zijn voor een voorstel van richtlijn.</w:t>
      </w:r>
    </w:p>
    <w:p w14:paraId="2F300824" w14:textId="77777777" w:rsidR="006D208C" w:rsidRPr="001B2A4D" w:rsidRDefault="006D208C" w:rsidP="008F0EAE">
      <w:pPr>
        <w:pStyle w:val="Omzendbrief4"/>
        <w:numPr>
          <w:ilvl w:val="0"/>
          <w:numId w:val="0"/>
        </w:numPr>
        <w:ind w:left="720" w:hanging="720"/>
      </w:pPr>
    </w:p>
    <w:p w14:paraId="60B527F7" w14:textId="713A198F" w:rsidR="006D208C" w:rsidRPr="001B2A4D" w:rsidRDefault="006D208C" w:rsidP="000463D8">
      <w:pPr>
        <w:pStyle w:val="Omzendbrief4"/>
        <w:ind w:left="1843" w:hanging="862"/>
      </w:pPr>
      <w:r w:rsidRPr="001B2A4D">
        <w:t>Alle beleidsdomeincoördinatoren EU-r</w:t>
      </w:r>
      <w:r w:rsidR="002166FA">
        <w:t>egelgeving zorgen ervoor dat</w:t>
      </w:r>
      <w:r w:rsidRPr="001B2A4D">
        <w:t xml:space="preserve"> hun beleidsdomein:</w:t>
      </w:r>
    </w:p>
    <w:p w14:paraId="0CF01FF4" w14:textId="49D5121A" w:rsidR="00861917" w:rsidRPr="00861917" w:rsidRDefault="00861917">
      <w:pPr>
        <w:pStyle w:val="Lijstalinea"/>
        <w:numPr>
          <w:ilvl w:val="0"/>
          <w:numId w:val="9"/>
        </w:numPr>
        <w:spacing w:after="200" w:line="276" w:lineRule="auto"/>
        <w:ind w:left="2160"/>
        <w:jc w:val="both"/>
        <w:rPr>
          <w:lang w:val="nl-NL" w:eastAsia="nl-NL"/>
        </w:rPr>
      </w:pPr>
      <w:r>
        <w:rPr>
          <w:lang w:val="nl-NL" w:eastAsia="nl-NL"/>
        </w:rPr>
        <w:t>de artikelen van</w:t>
      </w:r>
      <w:r w:rsidR="006D208C" w:rsidRPr="001B2A4D">
        <w:rPr>
          <w:lang w:val="nl-NL" w:eastAsia="nl-NL"/>
        </w:rPr>
        <w:t xml:space="preserve"> </w:t>
      </w:r>
      <w:r w:rsidR="00E656C8">
        <w:rPr>
          <w:lang w:val="nl-NL" w:eastAsia="nl-NL"/>
        </w:rPr>
        <w:t>de</w:t>
      </w:r>
      <w:r w:rsidR="006D208C" w:rsidRPr="001B2A4D">
        <w:rPr>
          <w:lang w:val="nl-NL" w:eastAsia="nl-NL"/>
        </w:rPr>
        <w:t xml:space="preserve"> nieuw</w:t>
      </w:r>
      <w:r w:rsidR="00E656C8">
        <w:rPr>
          <w:lang w:val="nl-NL" w:eastAsia="nl-NL"/>
        </w:rPr>
        <w:t>e</w:t>
      </w:r>
      <w:r w:rsidR="006D208C" w:rsidRPr="001B2A4D">
        <w:rPr>
          <w:lang w:val="nl-NL" w:eastAsia="nl-NL"/>
        </w:rPr>
        <w:t xml:space="preserve"> voorstel</w:t>
      </w:r>
      <w:r w:rsidR="00E656C8">
        <w:rPr>
          <w:lang w:val="nl-NL" w:eastAsia="nl-NL"/>
        </w:rPr>
        <w:t>len</w:t>
      </w:r>
      <w:r w:rsidR="006D208C" w:rsidRPr="001B2A4D">
        <w:rPr>
          <w:lang w:val="nl-NL" w:eastAsia="nl-NL"/>
        </w:rPr>
        <w:t xml:space="preserve"> </w:t>
      </w:r>
      <w:r w:rsidR="00F220DD">
        <w:rPr>
          <w:lang w:val="nl-NL" w:eastAsia="nl-NL"/>
        </w:rPr>
        <w:t xml:space="preserve">van richtlijn </w:t>
      </w:r>
      <w:r w:rsidR="006D208C" w:rsidRPr="001B2A4D">
        <w:rPr>
          <w:lang w:val="nl-NL" w:eastAsia="nl-NL"/>
        </w:rPr>
        <w:t xml:space="preserve">screent op eventuele betrokkenheid en bevoegdheid van </w:t>
      </w:r>
      <w:r w:rsidR="002F73C2">
        <w:rPr>
          <w:lang w:val="nl-NL" w:eastAsia="nl-NL"/>
        </w:rPr>
        <w:t>hun beleidsdomein</w:t>
      </w:r>
      <w:r w:rsidR="005A5F11">
        <w:rPr>
          <w:lang w:val="nl-NL" w:eastAsia="nl-NL"/>
        </w:rPr>
        <w:t xml:space="preserve">. De </w:t>
      </w:r>
      <w:r w:rsidR="00E656C8">
        <w:rPr>
          <w:lang w:val="nl-NL" w:eastAsia="nl-NL"/>
        </w:rPr>
        <w:t xml:space="preserve">indicatieve </w:t>
      </w:r>
      <w:r w:rsidR="005A5F11">
        <w:rPr>
          <w:lang w:val="nl-NL" w:eastAsia="nl-NL"/>
        </w:rPr>
        <w:t>inschatting van de eurocoördinator</w:t>
      </w:r>
      <w:r w:rsidR="00CF1420">
        <w:rPr>
          <w:lang w:val="nl-NL" w:eastAsia="nl-NL"/>
        </w:rPr>
        <w:t>, vermeld</w:t>
      </w:r>
      <w:r w:rsidR="005A5F11">
        <w:rPr>
          <w:lang w:val="nl-NL" w:eastAsia="nl-NL"/>
        </w:rPr>
        <w:t xml:space="preserve"> in punt 3.1.1.2</w:t>
      </w:r>
      <w:r w:rsidR="00CF1420">
        <w:rPr>
          <w:lang w:val="nl-NL" w:eastAsia="nl-NL"/>
        </w:rPr>
        <w:t>,</w:t>
      </w:r>
      <w:r w:rsidR="005A5F11">
        <w:rPr>
          <w:lang w:val="nl-NL" w:eastAsia="nl-NL"/>
        </w:rPr>
        <w:t xml:space="preserve"> kan </w:t>
      </w:r>
      <w:r w:rsidR="00CF1420">
        <w:rPr>
          <w:lang w:val="nl-NL" w:eastAsia="nl-NL"/>
        </w:rPr>
        <w:t xml:space="preserve">daarbij </w:t>
      </w:r>
      <w:r w:rsidR="005A5F11">
        <w:rPr>
          <w:lang w:val="nl-NL" w:eastAsia="nl-NL"/>
        </w:rPr>
        <w:t>een aanwijzing geven;</w:t>
      </w:r>
    </w:p>
    <w:p w14:paraId="29FA64DB" w14:textId="75014EDE" w:rsidR="006D208C" w:rsidRPr="001B2A4D" w:rsidRDefault="00396E51" w:rsidP="001B2A4D">
      <w:pPr>
        <w:pStyle w:val="Lijstalinea"/>
        <w:numPr>
          <w:ilvl w:val="0"/>
          <w:numId w:val="9"/>
        </w:numPr>
        <w:spacing w:after="200" w:line="276" w:lineRule="auto"/>
        <w:ind w:left="2160"/>
        <w:jc w:val="both"/>
        <w:rPr>
          <w:lang w:val="nl-NL" w:eastAsia="nl-NL"/>
        </w:rPr>
      </w:pPr>
      <w:r>
        <w:rPr>
          <w:lang w:val="nl-NL" w:eastAsia="nl-NL"/>
        </w:rPr>
        <w:t>een inschatting maakt van de</w:t>
      </w:r>
      <w:r w:rsidR="006D208C" w:rsidRPr="001B2A4D">
        <w:rPr>
          <w:lang w:val="nl-NL" w:eastAsia="nl-NL"/>
        </w:rPr>
        <w:t xml:space="preserve"> bevoegdheid </w:t>
      </w:r>
      <w:r>
        <w:rPr>
          <w:lang w:val="nl-NL" w:eastAsia="nl-NL"/>
        </w:rPr>
        <w:t xml:space="preserve">van het beleidsdomein </w:t>
      </w:r>
      <w:r w:rsidR="006D208C" w:rsidRPr="001B2A4D">
        <w:rPr>
          <w:lang w:val="nl-NL" w:eastAsia="nl-NL"/>
        </w:rPr>
        <w:t>met betrekking tot de artikelen van de nieuwe voorstellen</w:t>
      </w:r>
      <w:r w:rsidR="00F220DD">
        <w:rPr>
          <w:lang w:val="nl-NL" w:eastAsia="nl-NL"/>
        </w:rPr>
        <w:t xml:space="preserve"> van richtlijn</w:t>
      </w:r>
      <w:r w:rsidR="00C9400C">
        <w:rPr>
          <w:lang w:val="nl-NL" w:eastAsia="nl-NL"/>
        </w:rPr>
        <w:t>.</w:t>
      </w:r>
    </w:p>
    <w:p w14:paraId="05FBF908" w14:textId="77777777" w:rsidR="006D208C" w:rsidRPr="001B2A4D" w:rsidRDefault="006D208C" w:rsidP="001B2A4D">
      <w:pPr>
        <w:pStyle w:val="Lijstalinea"/>
        <w:ind w:left="2160"/>
        <w:jc w:val="both"/>
        <w:rPr>
          <w:lang w:val="nl-NL" w:eastAsia="nl-NL"/>
        </w:rPr>
      </w:pPr>
    </w:p>
    <w:p w14:paraId="2E8D68B8" w14:textId="2A659D76" w:rsidR="006D208C" w:rsidRPr="001B2A4D" w:rsidRDefault="00396E51" w:rsidP="001B2A4D">
      <w:pPr>
        <w:pStyle w:val="Lijstalinea"/>
        <w:spacing w:line="276" w:lineRule="auto"/>
        <w:ind w:left="1800"/>
        <w:jc w:val="both"/>
        <w:rPr>
          <w:lang w:val="nl-NL" w:eastAsia="nl-NL"/>
        </w:rPr>
      </w:pPr>
      <w:r>
        <w:rPr>
          <w:lang w:val="nl-NL" w:eastAsia="nl-NL"/>
        </w:rPr>
        <w:t>De</w:t>
      </w:r>
      <w:r w:rsidR="006D208C" w:rsidRPr="001B2A4D">
        <w:rPr>
          <w:lang w:val="nl-NL" w:eastAsia="nl-NL"/>
        </w:rPr>
        <w:t xml:space="preserve"> beleidsdomeincoördinatoren EU-regelgeving</w:t>
      </w:r>
      <w:r>
        <w:rPr>
          <w:lang w:val="nl-NL" w:eastAsia="nl-NL"/>
        </w:rPr>
        <w:t xml:space="preserve"> van alle beleidsdomeinen</w:t>
      </w:r>
      <w:r w:rsidR="006D208C" w:rsidRPr="001B2A4D">
        <w:rPr>
          <w:lang w:val="nl-NL" w:eastAsia="nl-NL"/>
        </w:rPr>
        <w:t xml:space="preserve"> geven, van</w:t>
      </w:r>
      <w:r w:rsidR="00CF1420">
        <w:rPr>
          <w:lang w:val="nl-NL" w:eastAsia="nl-NL"/>
        </w:rPr>
        <w:t>uit</w:t>
      </w:r>
      <w:r w:rsidR="006D208C" w:rsidRPr="001B2A4D">
        <w:rPr>
          <w:lang w:val="nl-NL" w:eastAsia="nl-NL"/>
        </w:rPr>
        <w:t xml:space="preserve"> </w:t>
      </w:r>
      <w:r w:rsidR="002568A4">
        <w:rPr>
          <w:lang w:val="nl-NL" w:eastAsia="nl-NL"/>
        </w:rPr>
        <w:t>de</w:t>
      </w:r>
      <w:r w:rsidR="002568A4" w:rsidRPr="001B2A4D">
        <w:rPr>
          <w:lang w:val="nl-NL" w:eastAsia="nl-NL"/>
        </w:rPr>
        <w:t xml:space="preserve"> </w:t>
      </w:r>
      <w:r w:rsidR="006D208C" w:rsidRPr="001B2A4D">
        <w:rPr>
          <w:lang w:val="nl-NL" w:eastAsia="nl-NL"/>
        </w:rPr>
        <w:t>idee dat de richtlijn zou worden aangenomen conform het voorstel van de Europese Commissie</w:t>
      </w:r>
      <w:r w:rsidR="004C25C9">
        <w:rPr>
          <w:lang w:val="nl-NL" w:eastAsia="nl-NL"/>
        </w:rPr>
        <w:t>,</w:t>
      </w:r>
      <w:r w:rsidR="006D208C" w:rsidRPr="001B2A4D">
        <w:rPr>
          <w:lang w:val="nl-NL" w:eastAsia="nl-NL"/>
        </w:rPr>
        <w:t xml:space="preserve"> binnen </w:t>
      </w:r>
      <w:r w:rsidR="00CF1420">
        <w:rPr>
          <w:lang w:val="nl-NL" w:eastAsia="nl-NL"/>
        </w:rPr>
        <w:t>tien</w:t>
      </w:r>
      <w:r w:rsidR="00BC45D2">
        <w:rPr>
          <w:lang w:val="nl-NL" w:eastAsia="nl-NL"/>
        </w:rPr>
        <w:t xml:space="preserve"> werkdagen</w:t>
      </w:r>
      <w:r w:rsidR="006D208C" w:rsidRPr="001B2A4D">
        <w:rPr>
          <w:lang w:val="nl-NL" w:eastAsia="nl-NL"/>
        </w:rPr>
        <w:t xml:space="preserve"> na </w:t>
      </w:r>
      <w:r w:rsidR="00E656C8">
        <w:rPr>
          <w:lang w:val="nl-NL" w:eastAsia="nl-NL"/>
        </w:rPr>
        <w:t>ontvangst van de indicatieve inschatting van de eurocoördinator</w:t>
      </w:r>
      <w:r w:rsidR="009F1938">
        <w:rPr>
          <w:lang w:val="nl-NL" w:eastAsia="nl-NL"/>
        </w:rPr>
        <w:t>,</w:t>
      </w:r>
      <w:r w:rsidR="000527AC">
        <w:rPr>
          <w:lang w:val="nl-NL" w:eastAsia="nl-NL"/>
        </w:rPr>
        <w:t xml:space="preserve"> in de Vlaamse databank EU-regelgeving</w:t>
      </w:r>
      <w:r w:rsidR="006D208C" w:rsidRPr="001B2A4D">
        <w:rPr>
          <w:lang w:val="nl-NL" w:eastAsia="nl-NL"/>
        </w:rPr>
        <w:t xml:space="preserve"> aan of hun beleidsdomein: </w:t>
      </w:r>
    </w:p>
    <w:p w14:paraId="01F73942" w14:textId="77777777" w:rsidR="006D208C" w:rsidRPr="001B2A4D" w:rsidRDefault="006D208C" w:rsidP="001B2A4D">
      <w:pPr>
        <w:pStyle w:val="Lijstalinea"/>
        <w:ind w:left="1440"/>
        <w:jc w:val="both"/>
        <w:rPr>
          <w:lang w:val="nl-NL" w:eastAsia="nl-NL"/>
        </w:rPr>
      </w:pPr>
    </w:p>
    <w:p w14:paraId="045C475C" w14:textId="3CF11BAE" w:rsidR="006D208C" w:rsidRPr="001B2A4D" w:rsidRDefault="00A15AF5" w:rsidP="00383104">
      <w:pPr>
        <w:pStyle w:val="Lijstalinea"/>
        <w:numPr>
          <w:ilvl w:val="0"/>
          <w:numId w:val="10"/>
        </w:numPr>
        <w:spacing w:after="200" w:line="276" w:lineRule="auto"/>
        <w:ind w:hanging="317"/>
        <w:jc w:val="both"/>
        <w:rPr>
          <w:lang w:val="nl-NL" w:eastAsia="nl-NL"/>
        </w:rPr>
      </w:pPr>
      <w:r>
        <w:rPr>
          <w:lang w:val="nl-NL" w:eastAsia="nl-NL"/>
        </w:rPr>
        <w:t xml:space="preserve">ofwel </w:t>
      </w:r>
      <w:r w:rsidR="006D208C" w:rsidRPr="001B2A4D">
        <w:rPr>
          <w:lang w:val="nl-NL" w:eastAsia="nl-NL"/>
        </w:rPr>
        <w:t>de richtlijn moet omzetten</w:t>
      </w:r>
      <w:r>
        <w:rPr>
          <w:lang w:val="nl-NL" w:eastAsia="nl-NL"/>
        </w:rPr>
        <w:t>;</w:t>
      </w:r>
    </w:p>
    <w:p w14:paraId="632A589B" w14:textId="17568BA4" w:rsidR="006D208C" w:rsidRPr="001B2A4D" w:rsidRDefault="00A15AF5" w:rsidP="001B2A4D">
      <w:pPr>
        <w:pStyle w:val="Lijstalinea"/>
        <w:numPr>
          <w:ilvl w:val="0"/>
          <w:numId w:val="10"/>
        </w:numPr>
        <w:spacing w:after="200" w:line="276" w:lineRule="auto"/>
        <w:jc w:val="both"/>
        <w:rPr>
          <w:lang w:val="nl-NL" w:eastAsia="nl-NL"/>
        </w:rPr>
      </w:pPr>
      <w:r>
        <w:rPr>
          <w:lang w:val="nl-NL" w:eastAsia="nl-NL"/>
        </w:rPr>
        <w:t xml:space="preserve">ofwel </w:t>
      </w:r>
      <w:r w:rsidR="006D208C" w:rsidRPr="001B2A4D">
        <w:rPr>
          <w:lang w:val="nl-NL" w:eastAsia="nl-NL"/>
        </w:rPr>
        <w:t xml:space="preserve">advies </w:t>
      </w:r>
      <w:r>
        <w:rPr>
          <w:lang w:val="nl-NL" w:eastAsia="nl-NL"/>
        </w:rPr>
        <w:t>moet</w:t>
      </w:r>
      <w:r w:rsidR="006D208C" w:rsidRPr="001B2A4D">
        <w:rPr>
          <w:lang w:val="nl-NL" w:eastAsia="nl-NL"/>
        </w:rPr>
        <w:t xml:space="preserve"> verlenen aan de federale overheid</w:t>
      </w:r>
      <w:r w:rsidR="00396E51">
        <w:rPr>
          <w:lang w:val="nl-NL" w:eastAsia="nl-NL"/>
        </w:rPr>
        <w:t>,</w:t>
      </w:r>
      <w:r w:rsidR="006D208C" w:rsidRPr="001B2A4D">
        <w:rPr>
          <w:lang w:val="nl-NL" w:eastAsia="nl-NL"/>
        </w:rPr>
        <w:t xml:space="preserve"> die de richtlijn moet omzetten</w:t>
      </w:r>
      <w:r>
        <w:rPr>
          <w:lang w:val="nl-NL" w:eastAsia="nl-NL"/>
        </w:rPr>
        <w:t>;</w:t>
      </w:r>
      <w:r w:rsidR="006D208C" w:rsidRPr="001B2A4D">
        <w:rPr>
          <w:lang w:val="nl-NL" w:eastAsia="nl-NL"/>
        </w:rPr>
        <w:t xml:space="preserve"> </w:t>
      </w:r>
    </w:p>
    <w:p w14:paraId="6A962E61" w14:textId="610A89E7" w:rsidR="006D208C" w:rsidRPr="001B2A4D" w:rsidRDefault="00A15AF5" w:rsidP="001B2A4D">
      <w:pPr>
        <w:pStyle w:val="Lijstalinea"/>
        <w:numPr>
          <w:ilvl w:val="0"/>
          <w:numId w:val="10"/>
        </w:numPr>
        <w:spacing w:after="200" w:line="276" w:lineRule="auto"/>
        <w:jc w:val="both"/>
        <w:rPr>
          <w:lang w:val="nl-NL" w:eastAsia="nl-NL"/>
        </w:rPr>
      </w:pPr>
      <w:r>
        <w:rPr>
          <w:lang w:val="nl-NL" w:eastAsia="nl-NL"/>
        </w:rPr>
        <w:t xml:space="preserve">ofwel </w:t>
      </w:r>
      <w:r w:rsidR="006D208C" w:rsidRPr="001B2A4D">
        <w:rPr>
          <w:lang w:val="nl-NL" w:eastAsia="nl-NL"/>
        </w:rPr>
        <w:t xml:space="preserve">niet </w:t>
      </w:r>
      <w:r w:rsidR="00861975" w:rsidRPr="00861975">
        <w:rPr>
          <w:lang w:val="nl-NL" w:eastAsia="nl-NL"/>
        </w:rPr>
        <w:t>bevoegd</w:t>
      </w:r>
      <w:r w:rsidR="006D208C" w:rsidRPr="001B2A4D">
        <w:rPr>
          <w:lang w:val="nl-NL" w:eastAsia="nl-NL"/>
        </w:rPr>
        <w:t xml:space="preserve"> is</w:t>
      </w:r>
      <w:r>
        <w:rPr>
          <w:lang w:val="nl-NL" w:eastAsia="nl-NL"/>
        </w:rPr>
        <w:t>;</w:t>
      </w:r>
    </w:p>
    <w:p w14:paraId="1E7E285D" w14:textId="188124F2" w:rsidR="006D208C" w:rsidRPr="001B2A4D" w:rsidRDefault="00A15AF5" w:rsidP="001B2A4D">
      <w:pPr>
        <w:pStyle w:val="Lijstalinea"/>
        <w:numPr>
          <w:ilvl w:val="0"/>
          <w:numId w:val="10"/>
        </w:numPr>
        <w:spacing w:after="200" w:line="276" w:lineRule="auto"/>
        <w:jc w:val="both"/>
        <w:rPr>
          <w:lang w:val="nl-NL" w:eastAsia="nl-NL"/>
        </w:rPr>
      </w:pPr>
      <w:r>
        <w:rPr>
          <w:lang w:val="nl-NL" w:eastAsia="nl-NL"/>
        </w:rPr>
        <w:t xml:space="preserve">ofwel </w:t>
      </w:r>
      <w:r w:rsidR="006D208C" w:rsidRPr="001B2A4D">
        <w:rPr>
          <w:lang w:val="nl-NL" w:eastAsia="nl-NL"/>
        </w:rPr>
        <w:t xml:space="preserve">de onderhandelingen </w:t>
      </w:r>
      <w:r>
        <w:rPr>
          <w:lang w:val="nl-NL" w:eastAsia="nl-NL"/>
        </w:rPr>
        <w:t>over</w:t>
      </w:r>
      <w:r w:rsidRPr="001B2A4D">
        <w:rPr>
          <w:lang w:val="nl-NL" w:eastAsia="nl-NL"/>
        </w:rPr>
        <w:t xml:space="preserve"> </w:t>
      </w:r>
      <w:r w:rsidR="006D208C" w:rsidRPr="001B2A4D">
        <w:rPr>
          <w:lang w:val="nl-NL" w:eastAsia="nl-NL"/>
        </w:rPr>
        <w:t xml:space="preserve">een voorstel van een richtlijn </w:t>
      </w:r>
      <w:r>
        <w:rPr>
          <w:lang w:val="nl-NL" w:eastAsia="nl-NL"/>
        </w:rPr>
        <w:t>wil</w:t>
      </w:r>
      <w:r w:rsidRPr="001B2A4D">
        <w:rPr>
          <w:lang w:val="nl-NL" w:eastAsia="nl-NL"/>
        </w:rPr>
        <w:t xml:space="preserve"> </w:t>
      </w:r>
      <w:r w:rsidR="006D208C" w:rsidRPr="001B2A4D">
        <w:rPr>
          <w:lang w:val="nl-NL" w:eastAsia="nl-NL"/>
        </w:rPr>
        <w:t xml:space="preserve">opvolgen. </w:t>
      </w:r>
    </w:p>
    <w:p w14:paraId="68DF4B8E" w14:textId="77777777" w:rsidR="006D208C" w:rsidRPr="001B2A4D" w:rsidRDefault="006D208C" w:rsidP="001B2A4D">
      <w:pPr>
        <w:pStyle w:val="Lijstalinea"/>
        <w:ind w:left="1440"/>
        <w:jc w:val="both"/>
        <w:rPr>
          <w:lang w:val="nl-NL" w:eastAsia="nl-NL"/>
        </w:rPr>
      </w:pPr>
    </w:p>
    <w:p w14:paraId="581F85DE" w14:textId="4E7E5EB0" w:rsidR="0055120B" w:rsidRDefault="0055120B" w:rsidP="000463D8">
      <w:pPr>
        <w:pStyle w:val="Omzendbrief4"/>
        <w:ind w:left="1843" w:hanging="862"/>
      </w:pPr>
      <w:r>
        <w:t>De eurocoördinator brengt de Federale Overheidsdienst Buitenlandse Zaken op de hoogte van de bevoegdheid van Vlaanderen bij een voorstel van richtlijn.</w:t>
      </w:r>
    </w:p>
    <w:p w14:paraId="2E87425B" w14:textId="77777777" w:rsidR="006D208C" w:rsidRPr="001B2A4D" w:rsidRDefault="006D208C" w:rsidP="001B2A4D">
      <w:pPr>
        <w:pStyle w:val="Omzendbrief4"/>
        <w:numPr>
          <w:ilvl w:val="0"/>
          <w:numId w:val="0"/>
        </w:numPr>
        <w:ind w:left="1800"/>
      </w:pPr>
    </w:p>
    <w:p w14:paraId="03992D70" w14:textId="2C4687E6" w:rsidR="006D208C" w:rsidRDefault="006D208C" w:rsidP="00C861C3">
      <w:pPr>
        <w:pStyle w:val="Omzendbrief4"/>
        <w:ind w:left="1843" w:hanging="862"/>
      </w:pPr>
      <w:r w:rsidRPr="001B2A4D">
        <w:lastRenderedPageBreak/>
        <w:t xml:space="preserve">De </w:t>
      </w:r>
      <w:r w:rsidR="009F1938">
        <w:t>Vlaams</w:t>
      </w:r>
      <w:r w:rsidR="00AB7ED0">
        <w:t>e</w:t>
      </w:r>
      <w:r w:rsidR="009F1938">
        <w:t xml:space="preserve"> </w:t>
      </w:r>
      <w:r w:rsidR="002B32C5">
        <w:t>minister</w:t>
      </w:r>
      <w:r w:rsidR="002E76A6">
        <w:t>,</w:t>
      </w:r>
      <w:r w:rsidR="002B32C5">
        <w:t xml:space="preserve"> bevoegd voor </w:t>
      </w:r>
      <w:r w:rsidR="002E76A6">
        <w:t>het buitenlands b</w:t>
      </w:r>
      <w:r w:rsidR="002B32C5">
        <w:t>eleid</w:t>
      </w:r>
      <w:r w:rsidR="002E76A6">
        <w:t>,</w:t>
      </w:r>
      <w:r w:rsidR="002B32C5">
        <w:t xml:space="preserve"> rapporteert</w:t>
      </w:r>
      <w:r w:rsidR="00A94C07" w:rsidDel="00A94C07">
        <w:t xml:space="preserve"> </w:t>
      </w:r>
      <w:r w:rsidR="00C62D3A">
        <w:t xml:space="preserve">op </w:t>
      </w:r>
      <w:r w:rsidRPr="001B2A4D">
        <w:t>maandelijks</w:t>
      </w:r>
      <w:r w:rsidR="00C62D3A">
        <w:t>e basis</w:t>
      </w:r>
      <w:r w:rsidR="005C5405">
        <w:t xml:space="preserve"> </w:t>
      </w:r>
      <w:r w:rsidR="00C62D3A">
        <w:t xml:space="preserve">aan de Vlaamse Regering </w:t>
      </w:r>
      <w:r w:rsidR="009F1938">
        <w:t xml:space="preserve">over </w:t>
      </w:r>
      <w:r w:rsidR="00C9400C">
        <w:t>de bevoegdheid</w:t>
      </w:r>
      <w:r w:rsidRPr="001B2A4D">
        <w:t xml:space="preserve"> van de beleidsdomeinen bij de voorstellen </w:t>
      </w:r>
      <w:r w:rsidR="00F220DD">
        <w:t>van richtlijn</w:t>
      </w:r>
      <w:r w:rsidR="00C62D3A">
        <w:t xml:space="preserve">. </w:t>
      </w:r>
    </w:p>
    <w:p w14:paraId="711DBD1E" w14:textId="77777777" w:rsidR="00DC720E" w:rsidRPr="001B2A4D" w:rsidRDefault="00DC720E" w:rsidP="00797D9D">
      <w:pPr>
        <w:pStyle w:val="Omzendbrief4"/>
        <w:numPr>
          <w:ilvl w:val="0"/>
          <w:numId w:val="0"/>
        </w:numPr>
      </w:pPr>
    </w:p>
    <w:p w14:paraId="2670DAB6" w14:textId="356BD03F" w:rsidR="006D208C" w:rsidRDefault="00281985" w:rsidP="000463D8">
      <w:pPr>
        <w:pStyle w:val="Omzendbrief4"/>
        <w:ind w:left="1843" w:hanging="862"/>
      </w:pPr>
      <w:r>
        <w:t xml:space="preserve">De beleidsdomeincoördinator EU-regelgeving </w:t>
      </w:r>
      <w:r w:rsidR="00F82A48">
        <w:t xml:space="preserve">van een beleidsdomein </w:t>
      </w:r>
      <w:r>
        <w:t xml:space="preserve">dat </w:t>
      </w:r>
      <w:r w:rsidR="006D208C" w:rsidRPr="001B2A4D">
        <w:t xml:space="preserve">een voorstel </w:t>
      </w:r>
      <w:r w:rsidR="00F220DD">
        <w:t xml:space="preserve">van richtlijn </w:t>
      </w:r>
      <w:r w:rsidR="002E76A6">
        <w:t xml:space="preserve">moet </w:t>
      </w:r>
      <w:r w:rsidR="006D208C" w:rsidRPr="001B2A4D">
        <w:t>omzetten (het bevoegd</w:t>
      </w:r>
      <w:r w:rsidR="00DF4A24">
        <w:t>e</w:t>
      </w:r>
      <w:r>
        <w:t xml:space="preserve"> beleidsdomein) </w:t>
      </w:r>
      <w:r w:rsidR="00F82A48">
        <w:t xml:space="preserve">zorgt ervoor dat </w:t>
      </w:r>
      <w:r w:rsidR="006D208C" w:rsidRPr="001B2A4D">
        <w:t>een juridische analyse</w:t>
      </w:r>
      <w:r w:rsidR="00F82A48">
        <w:t xml:space="preserve"> van de bevoegdheid van </w:t>
      </w:r>
      <w:r w:rsidR="002E76A6">
        <w:t>het eigen</w:t>
      </w:r>
      <w:r w:rsidR="00932D6B">
        <w:t xml:space="preserve"> beleidsdomein</w:t>
      </w:r>
      <w:r w:rsidR="00F82A48">
        <w:t xml:space="preserve"> wordt opgemaakt </w:t>
      </w:r>
      <w:r w:rsidR="002E76A6">
        <w:t xml:space="preserve">op de wijze, vermeld </w:t>
      </w:r>
      <w:r w:rsidR="00F82A48">
        <w:t xml:space="preserve">in punt </w:t>
      </w:r>
      <w:r w:rsidR="00406B50">
        <w:t>3</w:t>
      </w:r>
      <w:r w:rsidR="00F82A48">
        <w:t>.1.1.</w:t>
      </w:r>
      <w:r w:rsidR="00332BF5">
        <w:t>7</w:t>
      </w:r>
      <w:r w:rsidR="00F82A48">
        <w:t xml:space="preserve">. </w:t>
      </w:r>
      <w:r w:rsidR="006D208C" w:rsidRPr="001B2A4D">
        <w:t xml:space="preserve">De beleidsdomeincoördinator EU-regelgeving laadt </w:t>
      </w:r>
      <w:r w:rsidR="002E76A6" w:rsidRPr="001B2A4D">
        <w:t>d</w:t>
      </w:r>
      <w:r w:rsidR="002E76A6">
        <w:t>i</w:t>
      </w:r>
      <w:r w:rsidR="002E76A6" w:rsidRPr="001B2A4D">
        <w:t xml:space="preserve">e </w:t>
      </w:r>
      <w:r w:rsidR="006D208C" w:rsidRPr="001B2A4D">
        <w:t xml:space="preserve">juridische analyse </w:t>
      </w:r>
      <w:r w:rsidR="002E76A6">
        <w:t>uiterlijk</w:t>
      </w:r>
      <w:r w:rsidR="006D208C" w:rsidRPr="001B2A4D">
        <w:t xml:space="preserve"> drie maand</w:t>
      </w:r>
      <w:r w:rsidR="009F1938">
        <w:t>en</w:t>
      </w:r>
      <w:r w:rsidR="006D208C" w:rsidRPr="001B2A4D">
        <w:t xml:space="preserve"> na registratie van het voorstel </w:t>
      </w:r>
      <w:r w:rsidR="001B2A4D">
        <w:t>op in de Vlaamse databank EU-regelgeving</w:t>
      </w:r>
      <w:r w:rsidR="002E76A6">
        <w:t xml:space="preserve"> en</w:t>
      </w:r>
      <w:r w:rsidR="006D208C" w:rsidRPr="001B2A4D">
        <w:t xml:space="preserve"> bezorgt </w:t>
      </w:r>
      <w:r w:rsidR="002E76A6" w:rsidRPr="001B2A4D">
        <w:t>d</w:t>
      </w:r>
      <w:r w:rsidR="002E76A6">
        <w:t>i</w:t>
      </w:r>
      <w:r w:rsidR="002E76A6" w:rsidRPr="001B2A4D">
        <w:t xml:space="preserve">e </w:t>
      </w:r>
      <w:r w:rsidR="00396E51">
        <w:t xml:space="preserve">juridische </w:t>
      </w:r>
      <w:r w:rsidR="006D208C" w:rsidRPr="001B2A4D">
        <w:t xml:space="preserve">analyse aan de attaché van </w:t>
      </w:r>
      <w:r w:rsidR="002E76A6">
        <w:t>het eigen</w:t>
      </w:r>
      <w:r w:rsidR="002E76A6" w:rsidRPr="001B2A4D">
        <w:t xml:space="preserve"> </w:t>
      </w:r>
      <w:r w:rsidR="006D208C" w:rsidRPr="001B2A4D">
        <w:t>beleidsdomein.</w:t>
      </w:r>
    </w:p>
    <w:p w14:paraId="5283345C" w14:textId="77777777" w:rsidR="006D208C" w:rsidRPr="001B2A4D" w:rsidRDefault="006D208C" w:rsidP="001B2A4D">
      <w:pPr>
        <w:pStyle w:val="Omzendbrief4"/>
        <w:numPr>
          <w:ilvl w:val="0"/>
          <w:numId w:val="0"/>
        </w:numPr>
      </w:pPr>
    </w:p>
    <w:p w14:paraId="0E7C88C3" w14:textId="0C0A86A6" w:rsidR="006D208C" w:rsidRPr="001B2A4D" w:rsidRDefault="006D208C" w:rsidP="000463D8">
      <w:pPr>
        <w:pStyle w:val="Omzendbrief4"/>
        <w:ind w:left="1843" w:hanging="862"/>
      </w:pPr>
      <w:r w:rsidRPr="001B2A4D">
        <w:t xml:space="preserve">De juridische analyse geeft, </w:t>
      </w:r>
      <w:r w:rsidR="002E76A6">
        <w:t>vanuit de</w:t>
      </w:r>
      <w:r w:rsidRPr="001B2A4D">
        <w:t xml:space="preserve"> idee dat de richtlijn zou worden aangenomen conform het voorstel van de Europese Commissie, aan: </w:t>
      </w:r>
    </w:p>
    <w:p w14:paraId="5A97646D" w14:textId="1DEBD427" w:rsidR="006D208C" w:rsidRPr="001B2A4D" w:rsidRDefault="006D208C" w:rsidP="00383104">
      <w:pPr>
        <w:pStyle w:val="Lijstalinea"/>
        <w:numPr>
          <w:ilvl w:val="0"/>
          <w:numId w:val="10"/>
        </w:numPr>
        <w:spacing w:after="200" w:line="276" w:lineRule="auto"/>
        <w:ind w:hanging="317"/>
        <w:jc w:val="both"/>
        <w:rPr>
          <w:lang w:val="nl-NL" w:eastAsia="nl-NL"/>
        </w:rPr>
      </w:pPr>
      <w:r w:rsidRPr="001B2A4D">
        <w:rPr>
          <w:lang w:val="nl-NL" w:eastAsia="nl-NL"/>
        </w:rPr>
        <w:t xml:space="preserve">welke artikelen uit het voorstel </w:t>
      </w:r>
      <w:r w:rsidR="00F220DD">
        <w:rPr>
          <w:lang w:val="nl-NL" w:eastAsia="nl-NL"/>
        </w:rPr>
        <w:t xml:space="preserve">van richtlijn </w:t>
      </w:r>
      <w:r w:rsidRPr="001B2A4D">
        <w:rPr>
          <w:lang w:val="nl-NL" w:eastAsia="nl-NL"/>
        </w:rPr>
        <w:t xml:space="preserve">Vlaanderen </w:t>
      </w:r>
      <w:r w:rsidR="00704F63">
        <w:rPr>
          <w:lang w:val="nl-NL" w:eastAsia="nl-NL"/>
        </w:rPr>
        <w:t>moe</w:t>
      </w:r>
      <w:r w:rsidR="00704F63" w:rsidRPr="001B2A4D">
        <w:rPr>
          <w:lang w:val="nl-NL" w:eastAsia="nl-NL"/>
        </w:rPr>
        <w:t xml:space="preserve">t </w:t>
      </w:r>
      <w:r w:rsidRPr="001B2A4D">
        <w:rPr>
          <w:lang w:val="nl-NL" w:eastAsia="nl-NL"/>
        </w:rPr>
        <w:t>omzetten;</w:t>
      </w:r>
    </w:p>
    <w:p w14:paraId="7CF47D4A" w14:textId="770E40A3" w:rsidR="006D208C" w:rsidRPr="001B2A4D" w:rsidRDefault="006D208C" w:rsidP="00383104">
      <w:pPr>
        <w:pStyle w:val="Lijstalinea"/>
        <w:numPr>
          <w:ilvl w:val="0"/>
          <w:numId w:val="10"/>
        </w:numPr>
        <w:spacing w:after="200" w:line="276" w:lineRule="auto"/>
        <w:ind w:hanging="317"/>
        <w:jc w:val="both"/>
        <w:rPr>
          <w:lang w:val="nl-NL" w:eastAsia="nl-NL"/>
        </w:rPr>
      </w:pPr>
      <w:r w:rsidRPr="001B2A4D">
        <w:rPr>
          <w:lang w:val="nl-NL" w:eastAsia="nl-NL"/>
        </w:rPr>
        <w:t>bij welke artikelen uit het voorstel</w:t>
      </w:r>
      <w:r w:rsidR="00F220DD">
        <w:rPr>
          <w:lang w:val="nl-NL" w:eastAsia="nl-NL"/>
        </w:rPr>
        <w:t xml:space="preserve"> van richtlijn</w:t>
      </w:r>
      <w:r w:rsidRPr="001B2A4D">
        <w:rPr>
          <w:lang w:val="nl-NL" w:eastAsia="nl-NL"/>
        </w:rPr>
        <w:t xml:space="preserve"> het onduidelijk is of </w:t>
      </w:r>
      <w:r w:rsidR="00704F63">
        <w:rPr>
          <w:lang w:val="nl-NL" w:eastAsia="nl-NL"/>
        </w:rPr>
        <w:t>het gaat om</w:t>
      </w:r>
      <w:r w:rsidRPr="001B2A4D">
        <w:rPr>
          <w:lang w:val="nl-NL" w:eastAsia="nl-NL"/>
        </w:rPr>
        <w:t xml:space="preserve"> een bevoegdheid van de federale</w:t>
      </w:r>
      <w:r w:rsidR="00A36FAD">
        <w:rPr>
          <w:lang w:val="nl-NL" w:eastAsia="nl-NL"/>
        </w:rPr>
        <w:t xml:space="preserve"> overheid</w:t>
      </w:r>
      <w:r w:rsidRPr="001B2A4D">
        <w:rPr>
          <w:lang w:val="nl-NL" w:eastAsia="nl-NL"/>
        </w:rPr>
        <w:t xml:space="preserve"> of </w:t>
      </w:r>
      <w:r w:rsidR="00C62D3A">
        <w:rPr>
          <w:lang w:val="nl-NL" w:eastAsia="nl-NL"/>
        </w:rPr>
        <w:t>van Vlaanderen</w:t>
      </w:r>
      <w:r w:rsidRPr="001B2A4D">
        <w:rPr>
          <w:lang w:val="nl-NL" w:eastAsia="nl-NL"/>
        </w:rPr>
        <w:t>;</w:t>
      </w:r>
    </w:p>
    <w:p w14:paraId="4A777BF7" w14:textId="4806FF9A" w:rsidR="006D208C" w:rsidRDefault="006D208C" w:rsidP="00383104">
      <w:pPr>
        <w:pStyle w:val="Lijstalinea"/>
        <w:numPr>
          <w:ilvl w:val="0"/>
          <w:numId w:val="10"/>
        </w:numPr>
        <w:spacing w:after="200" w:line="276" w:lineRule="auto"/>
        <w:ind w:hanging="317"/>
        <w:jc w:val="both"/>
        <w:rPr>
          <w:lang w:val="nl-NL" w:eastAsia="nl-NL"/>
        </w:rPr>
      </w:pPr>
      <w:r w:rsidRPr="001B2A4D">
        <w:rPr>
          <w:lang w:val="nl-NL" w:eastAsia="nl-NL"/>
        </w:rPr>
        <w:t xml:space="preserve">of er Vlaamse regelgeving of niet-wetgevende initiatieven </w:t>
      </w:r>
      <w:r w:rsidR="00704F63">
        <w:rPr>
          <w:lang w:val="nl-NL" w:eastAsia="nl-NL"/>
        </w:rPr>
        <w:t>moeten</w:t>
      </w:r>
      <w:r w:rsidRPr="001B2A4D">
        <w:rPr>
          <w:lang w:val="nl-NL" w:eastAsia="nl-NL"/>
        </w:rPr>
        <w:t xml:space="preserve"> worden aangenomen of gewijzigd, en om welke (artikel</w:t>
      </w:r>
      <w:r w:rsidR="00C9400C">
        <w:rPr>
          <w:lang w:val="nl-NL" w:eastAsia="nl-NL"/>
        </w:rPr>
        <w:t>en</w:t>
      </w:r>
      <w:r w:rsidRPr="001B2A4D">
        <w:rPr>
          <w:lang w:val="nl-NL" w:eastAsia="nl-NL"/>
        </w:rPr>
        <w:t xml:space="preserve"> van</w:t>
      </w:r>
      <w:r w:rsidR="00705AE5">
        <w:rPr>
          <w:lang w:val="nl-NL" w:eastAsia="nl-NL"/>
        </w:rPr>
        <w:t xml:space="preserve"> de</w:t>
      </w:r>
      <w:r w:rsidRPr="001B2A4D">
        <w:rPr>
          <w:lang w:val="nl-NL" w:eastAsia="nl-NL"/>
        </w:rPr>
        <w:t>) regelgeving of</w:t>
      </w:r>
      <w:r w:rsidR="00704F63">
        <w:rPr>
          <w:lang w:val="nl-NL" w:eastAsia="nl-NL"/>
        </w:rPr>
        <w:t xml:space="preserve"> om welk</w:t>
      </w:r>
      <w:r w:rsidRPr="001B2A4D">
        <w:rPr>
          <w:lang w:val="nl-NL" w:eastAsia="nl-NL"/>
        </w:rPr>
        <w:t xml:space="preserve"> initiatief het gaat</w:t>
      </w:r>
      <w:r w:rsidR="00120D6D">
        <w:rPr>
          <w:lang w:val="nl-NL" w:eastAsia="nl-NL"/>
        </w:rPr>
        <w:t xml:space="preserve">. </w:t>
      </w:r>
      <w:r w:rsidR="00A36FAD">
        <w:rPr>
          <w:lang w:val="nl-NL" w:eastAsia="nl-NL"/>
        </w:rPr>
        <w:t xml:space="preserve">Er </w:t>
      </w:r>
      <w:r w:rsidR="00120D6D">
        <w:rPr>
          <w:lang w:val="nl-NL" w:eastAsia="nl-NL"/>
        </w:rPr>
        <w:t>wo</w:t>
      </w:r>
      <w:r w:rsidR="00A36FAD">
        <w:rPr>
          <w:lang w:val="nl-NL" w:eastAsia="nl-NL"/>
        </w:rPr>
        <w:t>rdt, indien nodig,</w:t>
      </w:r>
      <w:r w:rsidR="00120D6D">
        <w:rPr>
          <w:lang w:val="nl-NL" w:eastAsia="nl-NL"/>
        </w:rPr>
        <w:t xml:space="preserve"> onderzocht of een samenwerkingsakkoord noodzakelijk is; </w:t>
      </w:r>
    </w:p>
    <w:p w14:paraId="64DB84C6" w14:textId="41DF07A1" w:rsidR="006D208C" w:rsidRDefault="00607430" w:rsidP="00383104">
      <w:pPr>
        <w:pStyle w:val="Lijstalinea"/>
        <w:numPr>
          <w:ilvl w:val="0"/>
          <w:numId w:val="10"/>
        </w:numPr>
        <w:spacing w:after="200" w:line="276" w:lineRule="auto"/>
        <w:ind w:hanging="317"/>
        <w:jc w:val="both"/>
        <w:rPr>
          <w:lang w:val="nl-NL" w:eastAsia="nl-NL"/>
        </w:rPr>
      </w:pPr>
      <w:r>
        <w:rPr>
          <w:lang w:val="nl-NL" w:eastAsia="nl-NL"/>
        </w:rPr>
        <w:t xml:space="preserve">of </w:t>
      </w:r>
      <w:r w:rsidR="006D208C" w:rsidRPr="001B2A4D">
        <w:rPr>
          <w:lang w:val="nl-NL" w:eastAsia="nl-NL"/>
        </w:rPr>
        <w:t>de richtlijn kan worden omgezet</w:t>
      </w:r>
      <w:r>
        <w:rPr>
          <w:lang w:val="nl-NL" w:eastAsia="nl-NL"/>
        </w:rPr>
        <w:t xml:space="preserve"> binnen de omzettingstermijn die door de Europese Commissie wordt vooropgesteld</w:t>
      </w:r>
      <w:r w:rsidR="006D208C" w:rsidRPr="001B2A4D">
        <w:rPr>
          <w:lang w:val="nl-NL" w:eastAsia="nl-NL"/>
        </w:rPr>
        <w:t xml:space="preserve">; </w:t>
      </w:r>
    </w:p>
    <w:p w14:paraId="6C62CD09" w14:textId="10C2F159" w:rsidR="00120D6D" w:rsidRPr="00120D6D" w:rsidRDefault="00120D6D">
      <w:pPr>
        <w:pStyle w:val="Lijstalinea"/>
        <w:numPr>
          <w:ilvl w:val="0"/>
          <w:numId w:val="10"/>
        </w:numPr>
        <w:spacing w:after="200" w:line="276" w:lineRule="auto"/>
        <w:ind w:hanging="317"/>
        <w:jc w:val="both"/>
        <w:rPr>
          <w:lang w:val="nl-NL" w:eastAsia="nl-NL"/>
        </w:rPr>
      </w:pPr>
      <w:r w:rsidRPr="001B2A4D">
        <w:rPr>
          <w:lang w:val="nl-NL" w:eastAsia="nl-NL"/>
        </w:rPr>
        <w:t xml:space="preserve">welke elementen uit het voorstel </w:t>
      </w:r>
      <w:r w:rsidR="00704F63">
        <w:rPr>
          <w:lang w:val="nl-NL" w:eastAsia="nl-NL"/>
        </w:rPr>
        <w:t xml:space="preserve">technisch en politiek </w:t>
      </w:r>
      <w:r w:rsidRPr="001B2A4D">
        <w:rPr>
          <w:lang w:val="nl-NL" w:eastAsia="nl-NL"/>
        </w:rPr>
        <w:t xml:space="preserve">problematisch </w:t>
      </w:r>
      <w:r>
        <w:rPr>
          <w:lang w:val="nl-NL" w:eastAsia="nl-NL"/>
        </w:rPr>
        <w:t xml:space="preserve">kunnen </w:t>
      </w:r>
      <w:r w:rsidRPr="001B2A4D">
        <w:rPr>
          <w:lang w:val="nl-NL" w:eastAsia="nl-NL"/>
        </w:rPr>
        <w:t>zijn voor Vlaanderen</w:t>
      </w:r>
      <w:r>
        <w:rPr>
          <w:lang w:val="nl-NL" w:eastAsia="nl-NL"/>
        </w:rPr>
        <w:t xml:space="preserve">; </w:t>
      </w:r>
    </w:p>
    <w:p w14:paraId="54819C29" w14:textId="0344983E" w:rsidR="006D208C" w:rsidRDefault="006D208C" w:rsidP="00383104">
      <w:pPr>
        <w:pStyle w:val="Lijstalinea"/>
        <w:numPr>
          <w:ilvl w:val="0"/>
          <w:numId w:val="10"/>
        </w:numPr>
        <w:spacing w:after="200" w:line="276" w:lineRule="auto"/>
        <w:ind w:hanging="317"/>
        <w:jc w:val="both"/>
        <w:rPr>
          <w:lang w:val="nl-NL" w:eastAsia="nl-NL"/>
        </w:rPr>
      </w:pPr>
      <w:r w:rsidRPr="001B2A4D">
        <w:rPr>
          <w:lang w:val="nl-NL" w:eastAsia="nl-NL"/>
        </w:rPr>
        <w:t xml:space="preserve">welk standpunt Vlaanderen </w:t>
      </w:r>
      <w:r w:rsidR="00704F63" w:rsidRPr="001B2A4D">
        <w:rPr>
          <w:lang w:val="nl-NL" w:eastAsia="nl-NL"/>
        </w:rPr>
        <w:t xml:space="preserve">in de Raad van de EU </w:t>
      </w:r>
      <w:r w:rsidRPr="001B2A4D">
        <w:rPr>
          <w:lang w:val="nl-NL" w:eastAsia="nl-NL"/>
        </w:rPr>
        <w:t xml:space="preserve">zou kunnen </w:t>
      </w:r>
      <w:r w:rsidR="00EE0798">
        <w:rPr>
          <w:lang w:val="nl-NL" w:eastAsia="nl-NL"/>
        </w:rPr>
        <w:t>in</w:t>
      </w:r>
      <w:r w:rsidRPr="001B2A4D">
        <w:rPr>
          <w:lang w:val="nl-NL" w:eastAsia="nl-NL"/>
        </w:rPr>
        <w:t xml:space="preserve">nemen </w:t>
      </w:r>
      <w:r w:rsidR="00EE0798">
        <w:rPr>
          <w:lang w:val="nl-NL" w:eastAsia="nl-NL"/>
        </w:rPr>
        <w:t xml:space="preserve">tijdens </w:t>
      </w:r>
      <w:r w:rsidRPr="001B2A4D">
        <w:rPr>
          <w:lang w:val="nl-NL" w:eastAsia="nl-NL"/>
        </w:rPr>
        <w:t>de onderhandelingen over het voorstel</w:t>
      </w:r>
      <w:r w:rsidR="00F220DD">
        <w:rPr>
          <w:lang w:val="nl-NL" w:eastAsia="nl-NL"/>
        </w:rPr>
        <w:t xml:space="preserve"> van richtlijn</w:t>
      </w:r>
      <w:r w:rsidR="00120D6D">
        <w:rPr>
          <w:lang w:val="nl-NL" w:eastAsia="nl-NL"/>
        </w:rPr>
        <w:t xml:space="preserve">. </w:t>
      </w:r>
    </w:p>
    <w:p w14:paraId="5E52C1EC" w14:textId="77777777" w:rsidR="001378BD" w:rsidRDefault="001378BD" w:rsidP="001378BD">
      <w:pPr>
        <w:pStyle w:val="Lijstalinea"/>
        <w:spacing w:after="200" w:line="276" w:lineRule="auto"/>
        <w:ind w:left="2160"/>
        <w:jc w:val="both"/>
        <w:rPr>
          <w:lang w:val="nl-NL" w:eastAsia="nl-NL"/>
        </w:rPr>
      </w:pPr>
    </w:p>
    <w:p w14:paraId="09E3A7B1" w14:textId="77777777" w:rsidR="00C62D3A" w:rsidRPr="001B2A4D" w:rsidRDefault="00C62D3A" w:rsidP="001378BD">
      <w:pPr>
        <w:pStyle w:val="Lijstalinea"/>
        <w:spacing w:after="200" w:line="276" w:lineRule="auto"/>
        <w:ind w:left="2160"/>
        <w:jc w:val="both"/>
        <w:rPr>
          <w:lang w:val="nl-NL" w:eastAsia="nl-NL"/>
        </w:rPr>
      </w:pPr>
    </w:p>
    <w:p w14:paraId="319E755D" w14:textId="501310FC" w:rsidR="006D208C" w:rsidRDefault="006D208C" w:rsidP="000463D8">
      <w:pPr>
        <w:pStyle w:val="Omzendbrief4"/>
        <w:ind w:left="1843" w:hanging="862"/>
      </w:pPr>
      <w:r w:rsidRPr="001B2A4D">
        <w:t>De attaché van het bevoegd</w:t>
      </w:r>
      <w:r w:rsidR="00F53EC6">
        <w:t>e</w:t>
      </w:r>
      <w:r w:rsidRPr="001B2A4D">
        <w:t xml:space="preserve"> beleidsdomein zorgt voor:</w:t>
      </w:r>
    </w:p>
    <w:p w14:paraId="4D3A7F9B" w14:textId="6BDFB9D2" w:rsidR="003022AE" w:rsidRPr="001B2A4D" w:rsidRDefault="003022AE" w:rsidP="003022AE">
      <w:pPr>
        <w:pStyle w:val="Lijstalinea"/>
        <w:numPr>
          <w:ilvl w:val="0"/>
          <w:numId w:val="11"/>
        </w:numPr>
        <w:spacing w:after="200" w:line="276" w:lineRule="auto"/>
        <w:ind w:hanging="293"/>
        <w:jc w:val="both"/>
        <w:rPr>
          <w:lang w:val="nl-NL" w:eastAsia="nl-NL"/>
        </w:rPr>
      </w:pPr>
      <w:r w:rsidRPr="001B2A4D">
        <w:rPr>
          <w:lang w:val="nl-NL" w:eastAsia="nl-NL"/>
        </w:rPr>
        <w:t>de beïnvloeding van de onderhandelingen over het voorstel</w:t>
      </w:r>
      <w:r>
        <w:rPr>
          <w:lang w:val="nl-NL" w:eastAsia="nl-NL"/>
        </w:rPr>
        <w:t xml:space="preserve"> van richtlijn </w:t>
      </w:r>
      <w:r w:rsidR="00956AE4">
        <w:rPr>
          <w:lang w:val="nl-NL" w:eastAsia="nl-NL"/>
        </w:rPr>
        <w:t xml:space="preserve">in </w:t>
      </w:r>
      <w:r>
        <w:rPr>
          <w:lang w:val="nl-NL" w:eastAsia="nl-NL"/>
        </w:rPr>
        <w:t>de Raad van de EU</w:t>
      </w:r>
      <w:r w:rsidRPr="001B2A4D">
        <w:rPr>
          <w:lang w:val="nl-NL" w:eastAsia="nl-NL"/>
        </w:rPr>
        <w:t>;</w:t>
      </w:r>
    </w:p>
    <w:p w14:paraId="583E29E2" w14:textId="772E3B82" w:rsidR="003022AE" w:rsidRPr="001B2A4D" w:rsidRDefault="003022AE" w:rsidP="003022AE">
      <w:pPr>
        <w:pStyle w:val="Lijstalinea"/>
        <w:numPr>
          <w:ilvl w:val="0"/>
          <w:numId w:val="11"/>
        </w:numPr>
        <w:spacing w:after="200" w:line="276" w:lineRule="auto"/>
        <w:ind w:hanging="293"/>
        <w:jc w:val="both"/>
        <w:rPr>
          <w:lang w:val="nl-NL" w:eastAsia="nl-NL"/>
        </w:rPr>
      </w:pPr>
      <w:r w:rsidRPr="001B2A4D">
        <w:rPr>
          <w:lang w:val="nl-NL" w:eastAsia="nl-NL"/>
        </w:rPr>
        <w:t xml:space="preserve">de opvolging van de onderhandelingen over het voorstel </w:t>
      </w:r>
      <w:r w:rsidR="00956AE4">
        <w:rPr>
          <w:lang w:val="nl-NL" w:eastAsia="nl-NL"/>
        </w:rPr>
        <w:t>i</w:t>
      </w:r>
      <w:r w:rsidR="00956AE4" w:rsidRPr="001B2A4D">
        <w:rPr>
          <w:lang w:val="nl-NL" w:eastAsia="nl-NL"/>
        </w:rPr>
        <w:t xml:space="preserve">n </w:t>
      </w:r>
      <w:r w:rsidRPr="001B2A4D">
        <w:rPr>
          <w:lang w:val="nl-NL" w:eastAsia="nl-NL"/>
        </w:rPr>
        <w:t>d</w:t>
      </w:r>
      <w:r>
        <w:rPr>
          <w:lang w:val="nl-NL" w:eastAsia="nl-NL"/>
        </w:rPr>
        <w:t>e andere Europese instellingen</w:t>
      </w:r>
      <w:r w:rsidRPr="001B2A4D">
        <w:rPr>
          <w:lang w:val="nl-NL" w:eastAsia="nl-NL"/>
        </w:rPr>
        <w:t xml:space="preserve">; </w:t>
      </w:r>
    </w:p>
    <w:p w14:paraId="63D9B55E" w14:textId="2177B3D0" w:rsidR="003022AE" w:rsidRPr="001B2A4D" w:rsidRDefault="003022AE" w:rsidP="003022AE">
      <w:pPr>
        <w:pStyle w:val="Lijstalinea"/>
        <w:numPr>
          <w:ilvl w:val="0"/>
          <w:numId w:val="11"/>
        </w:numPr>
        <w:spacing w:after="200" w:line="276" w:lineRule="auto"/>
        <w:ind w:hanging="293"/>
        <w:jc w:val="both"/>
        <w:rPr>
          <w:lang w:val="nl-NL" w:eastAsia="nl-NL"/>
        </w:rPr>
      </w:pPr>
      <w:r w:rsidRPr="001B2A4D">
        <w:rPr>
          <w:lang w:val="nl-NL" w:eastAsia="nl-NL"/>
        </w:rPr>
        <w:t xml:space="preserve">het overleg en de samenwerking met de </w:t>
      </w:r>
      <w:proofErr w:type="spellStart"/>
      <w:r w:rsidRPr="001B2A4D">
        <w:rPr>
          <w:lang w:val="nl-NL" w:eastAsia="nl-NL"/>
        </w:rPr>
        <w:t>back-office</w:t>
      </w:r>
      <w:proofErr w:type="spellEnd"/>
      <w:r w:rsidRPr="001B2A4D">
        <w:rPr>
          <w:lang w:val="nl-NL" w:eastAsia="nl-NL"/>
        </w:rPr>
        <w:t xml:space="preserve"> van </w:t>
      </w:r>
      <w:r w:rsidR="00956AE4">
        <w:rPr>
          <w:lang w:val="nl-NL" w:eastAsia="nl-NL"/>
        </w:rPr>
        <w:t>het eigen</w:t>
      </w:r>
      <w:r w:rsidRPr="001B2A4D">
        <w:rPr>
          <w:lang w:val="nl-NL" w:eastAsia="nl-NL"/>
        </w:rPr>
        <w:t xml:space="preserve"> beleidsdomein; </w:t>
      </w:r>
    </w:p>
    <w:p w14:paraId="320FB110" w14:textId="77777777" w:rsidR="003022AE" w:rsidRPr="001B2A4D" w:rsidRDefault="003022AE" w:rsidP="003022AE">
      <w:pPr>
        <w:pStyle w:val="Lijstalinea"/>
        <w:numPr>
          <w:ilvl w:val="0"/>
          <w:numId w:val="11"/>
        </w:numPr>
        <w:spacing w:after="200" w:line="276" w:lineRule="auto"/>
        <w:ind w:hanging="293"/>
        <w:jc w:val="both"/>
        <w:rPr>
          <w:lang w:val="nl-NL" w:eastAsia="nl-NL"/>
        </w:rPr>
      </w:pPr>
      <w:r w:rsidRPr="001B2A4D">
        <w:rPr>
          <w:lang w:val="nl-NL" w:eastAsia="nl-NL"/>
        </w:rPr>
        <w:lastRenderedPageBreak/>
        <w:t>eventueel overleg met de federale overheid en de andere deelstaten binnen de Permanente Vertegenwoordiging van België bij de EU over de onderhandelingen over het voorstel</w:t>
      </w:r>
      <w:r>
        <w:rPr>
          <w:lang w:val="nl-NL" w:eastAsia="nl-NL"/>
        </w:rPr>
        <w:t xml:space="preserve"> van richtlijn</w:t>
      </w:r>
      <w:r w:rsidRPr="001B2A4D">
        <w:rPr>
          <w:lang w:val="nl-NL" w:eastAsia="nl-NL"/>
        </w:rPr>
        <w:t xml:space="preserve">; </w:t>
      </w:r>
    </w:p>
    <w:p w14:paraId="778D9E0E" w14:textId="037238D3" w:rsidR="003022AE" w:rsidRPr="003022AE" w:rsidRDefault="003022AE" w:rsidP="008F0EAE">
      <w:pPr>
        <w:pStyle w:val="Lijstalinea"/>
        <w:numPr>
          <w:ilvl w:val="0"/>
          <w:numId w:val="11"/>
        </w:numPr>
        <w:spacing w:after="200" w:line="276" w:lineRule="auto"/>
        <w:ind w:hanging="293"/>
        <w:jc w:val="both"/>
      </w:pPr>
      <w:r w:rsidRPr="001B2A4D">
        <w:rPr>
          <w:lang w:val="nl-NL" w:eastAsia="nl-NL"/>
        </w:rPr>
        <w:t xml:space="preserve">de verslaggeving </w:t>
      </w:r>
      <w:r>
        <w:rPr>
          <w:lang w:val="nl-NL" w:eastAsia="nl-NL"/>
        </w:rPr>
        <w:t>over de onderhandelingen</w:t>
      </w:r>
      <w:r w:rsidR="00956AE4" w:rsidRPr="00956AE4">
        <w:rPr>
          <w:lang w:val="nl-NL" w:eastAsia="nl-NL"/>
        </w:rPr>
        <w:t xml:space="preserve"> </w:t>
      </w:r>
      <w:r w:rsidR="00956AE4" w:rsidRPr="001B2A4D">
        <w:rPr>
          <w:lang w:val="nl-NL" w:eastAsia="nl-NL"/>
        </w:rPr>
        <w:t>en</w:t>
      </w:r>
      <w:r w:rsidR="00956AE4">
        <w:rPr>
          <w:lang w:val="nl-NL" w:eastAsia="nl-NL"/>
        </w:rPr>
        <w:t xml:space="preserve"> de</w:t>
      </w:r>
      <w:r w:rsidR="00956AE4" w:rsidRPr="001B2A4D">
        <w:rPr>
          <w:lang w:val="nl-NL" w:eastAsia="nl-NL"/>
        </w:rPr>
        <w:t xml:space="preserve"> informatie</w:t>
      </w:r>
      <w:r w:rsidR="00956AE4">
        <w:rPr>
          <w:lang w:val="nl-NL" w:eastAsia="nl-NL"/>
        </w:rPr>
        <w:t>deling ervan</w:t>
      </w:r>
      <w:r>
        <w:rPr>
          <w:lang w:val="nl-NL" w:eastAsia="nl-NL"/>
        </w:rPr>
        <w:t xml:space="preserve">. </w:t>
      </w:r>
    </w:p>
    <w:p w14:paraId="44260C3C" w14:textId="34C896FF" w:rsidR="003022AE" w:rsidRDefault="003022AE">
      <w:pPr>
        <w:pStyle w:val="Omzendbrief4"/>
        <w:ind w:left="1843" w:hanging="862"/>
      </w:pPr>
      <w:r>
        <w:t xml:space="preserve">De </w:t>
      </w:r>
      <w:r w:rsidRPr="001B2A4D">
        <w:t xml:space="preserve">attaché </w:t>
      </w:r>
      <w:r>
        <w:t xml:space="preserve">van het bevoegde beleidsdomein </w:t>
      </w:r>
      <w:r w:rsidRPr="001B2A4D">
        <w:t>heeft specifieke aandacht voor de omzettingstermijn tijdens de onderhandel</w:t>
      </w:r>
      <w:r w:rsidR="00AB7ED0">
        <w:t xml:space="preserve">ingen </w:t>
      </w:r>
      <w:r w:rsidR="00956AE4">
        <w:t xml:space="preserve">in </w:t>
      </w:r>
      <w:r w:rsidR="00AB7ED0">
        <w:t xml:space="preserve">de Raad van de EU. </w:t>
      </w:r>
      <w:r w:rsidR="00956AE4">
        <w:t>De attaché</w:t>
      </w:r>
      <w:r w:rsidR="00AB7ED0">
        <w:t xml:space="preserve"> baseert zich </w:t>
      </w:r>
      <w:r w:rsidR="00956AE4">
        <w:t xml:space="preserve">daarvoor </w:t>
      </w:r>
      <w:r w:rsidRPr="001B2A4D">
        <w:t>op de inschatting</w:t>
      </w:r>
      <w:r w:rsidR="00AB7ED0">
        <w:t xml:space="preserve"> (</w:t>
      </w:r>
      <w:r w:rsidR="00956AE4">
        <w:t>die is opgenomen</w:t>
      </w:r>
      <w:r w:rsidR="00057679">
        <w:t xml:space="preserve"> in de juridische analyse(</w:t>
      </w:r>
      <w:r w:rsidR="00332BF5">
        <w:t>s)</w:t>
      </w:r>
      <w:r w:rsidR="00956AE4">
        <w:t>,</w:t>
      </w:r>
      <w:r w:rsidR="00332BF5">
        <w:t xml:space="preserve"> gedefinieerd in punt 3.1.1.7</w:t>
      </w:r>
      <w:r w:rsidR="00AB7ED0">
        <w:t>)</w:t>
      </w:r>
      <w:r w:rsidRPr="001B2A4D">
        <w:t xml:space="preserve"> </w:t>
      </w:r>
      <w:r w:rsidR="00956AE4">
        <w:t xml:space="preserve">dat </w:t>
      </w:r>
      <w:r w:rsidR="00684606">
        <w:t>de richtlijn</w:t>
      </w:r>
      <w:r w:rsidR="00956AE4">
        <w:t xml:space="preserve"> al dan niet</w:t>
      </w:r>
      <w:r w:rsidR="00684606">
        <w:t xml:space="preserve"> kan worden omgezet binnen de omzettingstermijn die de Europese Commissie vooropstel</w:t>
      </w:r>
      <w:r w:rsidR="00956AE4">
        <w:t>t</w:t>
      </w:r>
      <w:r w:rsidRPr="001B2A4D">
        <w:t>.</w:t>
      </w:r>
    </w:p>
    <w:p w14:paraId="75F09C6D" w14:textId="77777777" w:rsidR="003022AE" w:rsidRDefault="003022AE" w:rsidP="008F0EAE">
      <w:pPr>
        <w:pStyle w:val="Omzendbrief4"/>
        <w:numPr>
          <w:ilvl w:val="0"/>
          <w:numId w:val="0"/>
        </w:numPr>
        <w:ind w:left="2832"/>
      </w:pPr>
    </w:p>
    <w:p w14:paraId="20202BB6" w14:textId="505DCBF3" w:rsidR="000D6121" w:rsidRPr="00355F87" w:rsidRDefault="00383104" w:rsidP="008F0EAE">
      <w:pPr>
        <w:pStyle w:val="Omzendbrief4"/>
        <w:ind w:left="1843" w:hanging="854"/>
      </w:pPr>
      <w:r>
        <w:t xml:space="preserve">De bevoegde beleidsdomeinen </w:t>
      </w:r>
      <w:r w:rsidR="00956AE4">
        <w:t xml:space="preserve">wijzen </w:t>
      </w:r>
      <w:r>
        <w:t>zo snel mogelijk de personeelsleden aan die de richtlijn zullen omzetten. Die personeels</w:t>
      </w:r>
      <w:r w:rsidR="009F1938">
        <w:t>l</w:t>
      </w:r>
      <w:r>
        <w:t>eden starten zo snel mogelijk met de voorbereiding van het omzettingsproces. De beleidsdomeincoördinator EU-regelgeving van het bevoegd</w:t>
      </w:r>
      <w:r w:rsidR="00956AE4">
        <w:t>e</w:t>
      </w:r>
      <w:r>
        <w:t xml:space="preserve"> beleidsdomein deelt hun namen mee aan de attaché van het beleidsdomein en aan de eurocoördinator. </w:t>
      </w:r>
    </w:p>
    <w:p w14:paraId="31439686" w14:textId="5E7DE85F" w:rsidR="006D208C" w:rsidRPr="002B32C5" w:rsidRDefault="008F48D5" w:rsidP="001B2A4D">
      <w:pPr>
        <w:pStyle w:val="Omzendbrief31"/>
        <w:rPr>
          <w:u w:val="single"/>
        </w:rPr>
      </w:pPr>
      <w:bookmarkStart w:id="47" w:name="_Toc444005383"/>
      <w:bookmarkStart w:id="48" w:name="_Toc444008877"/>
      <w:r w:rsidRPr="002B32C5">
        <w:rPr>
          <w:u w:val="single"/>
        </w:rPr>
        <w:t xml:space="preserve">Procedure en taken van actoren </w:t>
      </w:r>
      <w:bookmarkEnd w:id="47"/>
      <w:bookmarkEnd w:id="48"/>
      <w:r w:rsidR="00700363">
        <w:rPr>
          <w:u w:val="single"/>
        </w:rPr>
        <w:t>bij</w:t>
      </w:r>
      <w:r w:rsidRPr="002B32C5">
        <w:rPr>
          <w:u w:val="single"/>
        </w:rPr>
        <w:t xml:space="preserve"> onduidelijkheid </w:t>
      </w:r>
      <w:r w:rsidR="00383104" w:rsidRPr="002B32C5">
        <w:rPr>
          <w:u w:val="single"/>
        </w:rPr>
        <w:t>over de Vlaamse bevoegdheid</w:t>
      </w:r>
      <w:r w:rsidR="001660A6">
        <w:rPr>
          <w:u w:val="single"/>
        </w:rPr>
        <w:t xml:space="preserve"> en/of </w:t>
      </w:r>
      <w:r w:rsidR="00700363">
        <w:rPr>
          <w:u w:val="single"/>
        </w:rPr>
        <w:t>over de</w:t>
      </w:r>
      <w:r w:rsidR="001660A6">
        <w:rPr>
          <w:u w:val="single"/>
        </w:rPr>
        <w:t xml:space="preserve"> coördinatie</w:t>
      </w:r>
      <w:r w:rsidR="00383104" w:rsidRPr="002B32C5">
        <w:rPr>
          <w:u w:val="single"/>
        </w:rPr>
        <w:t xml:space="preserve"> </w:t>
      </w:r>
      <w:r w:rsidRPr="002B32C5">
        <w:rPr>
          <w:u w:val="single"/>
        </w:rPr>
        <w:t>bij voorstellen van richtlijnen</w:t>
      </w:r>
    </w:p>
    <w:p w14:paraId="08F26016" w14:textId="77777777" w:rsidR="006D208C" w:rsidRPr="001B2A4D" w:rsidRDefault="006D208C" w:rsidP="001B2A4D">
      <w:pPr>
        <w:pStyle w:val="Lijstalinea"/>
        <w:ind w:left="1776"/>
        <w:jc w:val="both"/>
        <w:rPr>
          <w:lang w:val="nl-NL" w:eastAsia="nl-NL"/>
        </w:rPr>
      </w:pPr>
    </w:p>
    <w:p w14:paraId="555CD175" w14:textId="46152377" w:rsidR="006D208C" w:rsidRPr="001B2A4D" w:rsidRDefault="006D208C" w:rsidP="000463D8">
      <w:pPr>
        <w:pStyle w:val="Omzendbrief4"/>
        <w:ind w:left="1843" w:hanging="862"/>
      </w:pPr>
      <w:r w:rsidRPr="001B2A4D">
        <w:t xml:space="preserve">De eurocoördinator roept een vergadering bijeen van attachés om het voorstel van richtlijn te bespreken </w:t>
      </w:r>
      <w:r w:rsidR="00956AE4">
        <w:t xml:space="preserve">als </w:t>
      </w:r>
      <w:r w:rsidR="00160F4C">
        <w:t>wordt vastgesteld dat</w:t>
      </w:r>
      <w:r w:rsidRPr="001B2A4D">
        <w:t>:</w:t>
      </w:r>
    </w:p>
    <w:p w14:paraId="64DC4873" w14:textId="1FA5EADE" w:rsidR="006D208C" w:rsidRPr="001B2A4D" w:rsidRDefault="006D208C" w:rsidP="00383104">
      <w:pPr>
        <w:pStyle w:val="Lijstalinea"/>
        <w:numPr>
          <w:ilvl w:val="0"/>
          <w:numId w:val="12"/>
        </w:numPr>
        <w:spacing w:after="200" w:line="276" w:lineRule="auto"/>
        <w:ind w:hanging="293"/>
        <w:jc w:val="both"/>
        <w:rPr>
          <w:lang w:val="nl-NL" w:eastAsia="nl-NL"/>
        </w:rPr>
      </w:pPr>
      <w:r w:rsidRPr="001B2A4D">
        <w:rPr>
          <w:lang w:val="nl-NL" w:eastAsia="nl-NL"/>
        </w:rPr>
        <w:t>verschillende beleidsdomeinen bevoegd zijn voor het voorstel van richtlijn</w:t>
      </w:r>
      <w:r w:rsidR="005268DC">
        <w:rPr>
          <w:lang w:val="nl-NL" w:eastAsia="nl-NL"/>
        </w:rPr>
        <w:t xml:space="preserve"> en/of de bevoegdheden onduidelijk zijn</w:t>
      </w:r>
      <w:r w:rsidR="00E7336A">
        <w:rPr>
          <w:lang w:val="nl-NL" w:eastAsia="nl-NL"/>
        </w:rPr>
        <w:t>;</w:t>
      </w:r>
    </w:p>
    <w:p w14:paraId="12752C84" w14:textId="583DD2F0" w:rsidR="006D208C" w:rsidRPr="001B2A4D" w:rsidRDefault="006D208C" w:rsidP="00383104">
      <w:pPr>
        <w:pStyle w:val="Lijstalinea"/>
        <w:numPr>
          <w:ilvl w:val="0"/>
          <w:numId w:val="12"/>
        </w:numPr>
        <w:spacing w:after="200" w:line="276" w:lineRule="auto"/>
        <w:ind w:hanging="293"/>
        <w:jc w:val="both"/>
        <w:rPr>
          <w:lang w:val="nl-NL" w:eastAsia="nl-NL"/>
        </w:rPr>
      </w:pPr>
      <w:r w:rsidRPr="001B2A4D">
        <w:rPr>
          <w:lang w:val="nl-NL" w:eastAsia="nl-NL"/>
        </w:rPr>
        <w:t xml:space="preserve">er </w:t>
      </w:r>
      <w:r w:rsidR="00E7336A">
        <w:rPr>
          <w:lang w:val="nl-NL" w:eastAsia="nl-NL"/>
        </w:rPr>
        <w:t>behoefte</w:t>
      </w:r>
      <w:r w:rsidR="00E7336A" w:rsidRPr="001B2A4D">
        <w:rPr>
          <w:lang w:val="nl-NL" w:eastAsia="nl-NL"/>
        </w:rPr>
        <w:t xml:space="preserve"> </w:t>
      </w:r>
      <w:r w:rsidRPr="001B2A4D">
        <w:rPr>
          <w:lang w:val="nl-NL" w:eastAsia="nl-NL"/>
        </w:rPr>
        <w:t>is aan coördinatie</w:t>
      </w:r>
      <w:r w:rsidR="00E7336A">
        <w:rPr>
          <w:lang w:val="nl-NL" w:eastAsia="nl-NL"/>
        </w:rPr>
        <w:t>;</w:t>
      </w:r>
    </w:p>
    <w:p w14:paraId="71D44089" w14:textId="12FD0459" w:rsidR="006D208C" w:rsidRPr="001B2A4D" w:rsidRDefault="006D208C" w:rsidP="00383104">
      <w:pPr>
        <w:pStyle w:val="Lijstalinea"/>
        <w:numPr>
          <w:ilvl w:val="0"/>
          <w:numId w:val="12"/>
        </w:numPr>
        <w:spacing w:after="200" w:line="276" w:lineRule="auto"/>
        <w:ind w:hanging="293"/>
        <w:jc w:val="both"/>
        <w:rPr>
          <w:lang w:val="nl-NL" w:eastAsia="nl-NL"/>
        </w:rPr>
      </w:pPr>
      <w:r w:rsidRPr="001B2A4D">
        <w:rPr>
          <w:lang w:val="nl-NL" w:eastAsia="nl-NL"/>
        </w:rPr>
        <w:t xml:space="preserve">het onduidelijk is welke attaché de onderhandelingen over het voorstel </w:t>
      </w:r>
      <w:r w:rsidR="00F220DD">
        <w:rPr>
          <w:lang w:val="nl-NL" w:eastAsia="nl-NL"/>
        </w:rPr>
        <w:t xml:space="preserve">van richtlijn </w:t>
      </w:r>
      <w:r w:rsidRPr="001B2A4D">
        <w:rPr>
          <w:lang w:val="nl-NL" w:eastAsia="nl-NL"/>
        </w:rPr>
        <w:t xml:space="preserve">in hoofdzaak zal beïnvloeden. </w:t>
      </w:r>
    </w:p>
    <w:p w14:paraId="4292B5BD" w14:textId="31C029F1" w:rsidR="006D208C" w:rsidRPr="001B2A4D" w:rsidRDefault="009C05AA" w:rsidP="008F0EAE">
      <w:pPr>
        <w:spacing w:line="276" w:lineRule="auto"/>
        <w:ind w:left="1800"/>
        <w:jc w:val="both"/>
        <w:rPr>
          <w:lang w:val="nl-NL" w:eastAsia="nl-NL"/>
        </w:rPr>
      </w:pPr>
      <w:r w:rsidRPr="008F0EAE">
        <w:rPr>
          <w:lang w:val="nl-BE"/>
        </w:rPr>
        <w:t xml:space="preserve">De attachés kunnen </w:t>
      </w:r>
      <w:r w:rsidR="00E7336A">
        <w:rPr>
          <w:lang w:val="nl-BE"/>
        </w:rPr>
        <w:t xml:space="preserve">zich </w:t>
      </w:r>
      <w:r w:rsidRPr="008F0EAE">
        <w:rPr>
          <w:lang w:val="nl-BE"/>
        </w:rPr>
        <w:t xml:space="preserve">tijdens </w:t>
      </w:r>
      <w:r w:rsidR="00E7336A" w:rsidRPr="008F0EAE">
        <w:rPr>
          <w:lang w:val="nl-BE"/>
        </w:rPr>
        <w:t>d</w:t>
      </w:r>
      <w:r w:rsidR="00E7336A">
        <w:rPr>
          <w:lang w:val="nl-BE"/>
        </w:rPr>
        <w:t>i</w:t>
      </w:r>
      <w:r w:rsidR="00E7336A" w:rsidRPr="008F0EAE">
        <w:rPr>
          <w:lang w:val="nl-BE"/>
        </w:rPr>
        <w:t xml:space="preserve">e </w:t>
      </w:r>
      <w:r w:rsidRPr="008F0EAE">
        <w:rPr>
          <w:lang w:val="nl-BE"/>
        </w:rPr>
        <w:t xml:space="preserve">vergadering </w:t>
      </w:r>
      <w:r w:rsidR="00E7336A">
        <w:rPr>
          <w:lang w:val="nl-BE"/>
        </w:rPr>
        <w:t>laten</w:t>
      </w:r>
      <w:r w:rsidR="00E7336A" w:rsidRPr="008F0EAE">
        <w:rPr>
          <w:lang w:val="nl-BE"/>
        </w:rPr>
        <w:t xml:space="preserve"> </w:t>
      </w:r>
      <w:r w:rsidRPr="008F0EAE">
        <w:rPr>
          <w:lang w:val="nl-BE"/>
        </w:rPr>
        <w:t>bijstaan door de beleidsdomeincoördinator</w:t>
      </w:r>
      <w:r>
        <w:rPr>
          <w:lang w:val="nl-BE"/>
        </w:rPr>
        <w:t>en</w:t>
      </w:r>
      <w:r w:rsidRPr="008F0EAE">
        <w:rPr>
          <w:lang w:val="nl-BE"/>
        </w:rPr>
        <w:t xml:space="preserve"> EU-regelgeving. </w:t>
      </w:r>
      <w:r w:rsidR="006D208C" w:rsidRPr="001B2A4D">
        <w:rPr>
          <w:lang w:val="nl-NL" w:eastAsia="nl-NL"/>
        </w:rPr>
        <w:t xml:space="preserve">De vergadering </w:t>
      </w:r>
      <w:r w:rsidR="00E7336A">
        <w:rPr>
          <w:lang w:val="nl-NL" w:eastAsia="nl-NL"/>
        </w:rPr>
        <w:t>wijs</w:t>
      </w:r>
      <w:r w:rsidR="00E7336A" w:rsidRPr="001B2A4D">
        <w:rPr>
          <w:lang w:val="nl-NL" w:eastAsia="nl-NL"/>
        </w:rPr>
        <w:t>t</w:t>
      </w:r>
      <w:r w:rsidR="0041413B">
        <w:rPr>
          <w:lang w:val="nl-NL" w:eastAsia="nl-NL"/>
        </w:rPr>
        <w:t>, op voorstel van de attachés,</w:t>
      </w:r>
      <w:r w:rsidR="00DC720E">
        <w:rPr>
          <w:lang w:val="nl-NL" w:eastAsia="nl-NL"/>
        </w:rPr>
        <w:t xml:space="preserve"> </w:t>
      </w:r>
      <w:r w:rsidR="006D208C" w:rsidRPr="001B2A4D">
        <w:rPr>
          <w:lang w:val="nl-NL" w:eastAsia="nl-NL"/>
        </w:rPr>
        <w:t>een trekkend</w:t>
      </w:r>
      <w:r w:rsidR="00E7336A">
        <w:rPr>
          <w:lang w:val="nl-NL" w:eastAsia="nl-NL"/>
        </w:rPr>
        <w:t>e</w:t>
      </w:r>
      <w:r w:rsidR="006D208C" w:rsidRPr="001B2A4D">
        <w:rPr>
          <w:lang w:val="nl-NL" w:eastAsia="nl-NL"/>
        </w:rPr>
        <w:t xml:space="preserve"> attaché aan. De andere attachés zijn de betrokken attachés. </w:t>
      </w:r>
      <w:r w:rsidR="00E7336A">
        <w:rPr>
          <w:lang w:val="nl-NL" w:eastAsia="nl-NL"/>
        </w:rPr>
        <w:t>Als</w:t>
      </w:r>
      <w:r w:rsidR="00E7336A" w:rsidRPr="001B2A4D">
        <w:rPr>
          <w:lang w:val="nl-NL" w:eastAsia="nl-NL"/>
        </w:rPr>
        <w:t xml:space="preserve"> </w:t>
      </w:r>
      <w:r w:rsidR="006D208C" w:rsidRPr="001B2A4D">
        <w:rPr>
          <w:lang w:val="nl-NL" w:eastAsia="nl-NL"/>
        </w:rPr>
        <w:t>de vergadering geen overeenstemming bereikt over de trekkend</w:t>
      </w:r>
      <w:r w:rsidR="00EE0798">
        <w:rPr>
          <w:lang w:val="nl-NL" w:eastAsia="nl-NL"/>
        </w:rPr>
        <w:t>e</w:t>
      </w:r>
      <w:r w:rsidR="006D208C" w:rsidRPr="001B2A4D">
        <w:rPr>
          <w:lang w:val="nl-NL" w:eastAsia="nl-NL"/>
        </w:rPr>
        <w:t xml:space="preserve"> attaché, wijst de AAVR, op voorstel van de eurocoördinator, het dossier toe aan een trekkend</w:t>
      </w:r>
      <w:r w:rsidR="00EE0798">
        <w:rPr>
          <w:lang w:val="nl-NL" w:eastAsia="nl-NL"/>
        </w:rPr>
        <w:t>e</w:t>
      </w:r>
      <w:r w:rsidR="006D208C" w:rsidRPr="001B2A4D">
        <w:rPr>
          <w:lang w:val="nl-NL" w:eastAsia="nl-NL"/>
        </w:rPr>
        <w:t xml:space="preserve"> attaché.</w:t>
      </w:r>
    </w:p>
    <w:p w14:paraId="1152F78B" w14:textId="373057E5" w:rsidR="006D208C" w:rsidRPr="001B2A4D" w:rsidRDefault="006D208C" w:rsidP="000463D8">
      <w:pPr>
        <w:pStyle w:val="Omzendbrief4"/>
        <w:ind w:left="1843" w:hanging="862"/>
      </w:pPr>
      <w:r w:rsidRPr="001B2A4D">
        <w:t>De trekkende attaché vervult de taken van de bevoegde attaché</w:t>
      </w:r>
      <w:r w:rsidR="005A557C">
        <w:t>, vermeld</w:t>
      </w:r>
      <w:r w:rsidRPr="001B2A4D">
        <w:t xml:space="preserve"> in punt </w:t>
      </w:r>
      <w:r w:rsidR="006C5C89">
        <w:t>3</w:t>
      </w:r>
      <w:r w:rsidRPr="001B2A4D">
        <w:t>.1.</w:t>
      </w:r>
      <w:r w:rsidR="00F220DD">
        <w:t>1.</w:t>
      </w:r>
      <w:r w:rsidR="00332BF5">
        <w:t>8 en 3.1.1.9</w:t>
      </w:r>
      <w:r w:rsidR="005A557C">
        <w:t>,</w:t>
      </w:r>
      <w:r w:rsidRPr="001B2A4D">
        <w:t xml:space="preserve"> en overlegt en werkt samen met de betrokken attachés en met de eurocoördinator</w:t>
      </w:r>
      <w:r w:rsidR="00F06D86">
        <w:t>.</w:t>
      </w:r>
      <w:r w:rsidRPr="001B2A4D">
        <w:t xml:space="preserve"> </w:t>
      </w:r>
    </w:p>
    <w:p w14:paraId="36EF47D8" w14:textId="77777777" w:rsidR="006D208C" w:rsidRPr="001B2A4D" w:rsidRDefault="006D208C" w:rsidP="001B2A4D">
      <w:pPr>
        <w:pStyle w:val="Lijstalinea"/>
        <w:ind w:left="1800"/>
        <w:jc w:val="both"/>
        <w:rPr>
          <w:lang w:val="nl-NL" w:eastAsia="nl-NL"/>
        </w:rPr>
      </w:pPr>
      <w:r w:rsidRPr="001B2A4D">
        <w:rPr>
          <w:lang w:val="nl-NL" w:eastAsia="nl-NL"/>
        </w:rPr>
        <w:t xml:space="preserve">De betrokken attaché zorgt voor: </w:t>
      </w:r>
    </w:p>
    <w:p w14:paraId="14A3F3BA" w14:textId="77777777" w:rsidR="006D208C" w:rsidRPr="001B2A4D" w:rsidRDefault="006D208C" w:rsidP="001B2A4D">
      <w:pPr>
        <w:pStyle w:val="Lijstalinea"/>
        <w:ind w:left="3192"/>
        <w:jc w:val="both"/>
        <w:rPr>
          <w:lang w:val="nl-NL" w:eastAsia="nl-NL"/>
        </w:rPr>
      </w:pPr>
    </w:p>
    <w:p w14:paraId="70C9DA45" w14:textId="6B1E1F54" w:rsidR="006D208C" w:rsidRPr="001B2A4D" w:rsidRDefault="006D208C" w:rsidP="00465F02">
      <w:pPr>
        <w:pStyle w:val="Lijstalinea"/>
        <w:numPr>
          <w:ilvl w:val="0"/>
          <w:numId w:val="21"/>
        </w:numPr>
        <w:spacing w:after="200" w:line="276" w:lineRule="auto"/>
        <w:ind w:left="2203"/>
        <w:jc w:val="both"/>
        <w:rPr>
          <w:lang w:val="nl-NL" w:eastAsia="nl-NL"/>
        </w:rPr>
      </w:pPr>
      <w:r w:rsidRPr="001B2A4D">
        <w:rPr>
          <w:lang w:val="nl-NL" w:eastAsia="nl-NL"/>
        </w:rPr>
        <w:lastRenderedPageBreak/>
        <w:t xml:space="preserve">het </w:t>
      </w:r>
      <w:r w:rsidR="005A557C">
        <w:rPr>
          <w:lang w:val="nl-NL" w:eastAsia="nl-NL"/>
        </w:rPr>
        <w:t>bezorg</w:t>
      </w:r>
      <w:r w:rsidR="005A557C" w:rsidRPr="001B2A4D">
        <w:rPr>
          <w:lang w:val="nl-NL" w:eastAsia="nl-NL"/>
        </w:rPr>
        <w:t xml:space="preserve">en </w:t>
      </w:r>
      <w:r w:rsidRPr="001B2A4D">
        <w:rPr>
          <w:lang w:val="nl-NL" w:eastAsia="nl-NL"/>
        </w:rPr>
        <w:t>van de juridische analyse</w:t>
      </w:r>
      <w:r w:rsidR="00A0723D">
        <w:rPr>
          <w:lang w:val="nl-NL" w:eastAsia="nl-NL"/>
        </w:rPr>
        <w:t xml:space="preserve"> van </w:t>
      </w:r>
      <w:r w:rsidR="005A557C">
        <w:rPr>
          <w:lang w:val="nl-NL" w:eastAsia="nl-NL"/>
        </w:rPr>
        <w:t>het eigen</w:t>
      </w:r>
      <w:r w:rsidR="00A0723D">
        <w:rPr>
          <w:lang w:val="nl-NL" w:eastAsia="nl-NL"/>
        </w:rPr>
        <w:t xml:space="preserve"> beleidsdomein</w:t>
      </w:r>
      <w:r w:rsidR="005A557C">
        <w:rPr>
          <w:lang w:val="nl-NL" w:eastAsia="nl-NL"/>
        </w:rPr>
        <w:t xml:space="preserve">, vermeld </w:t>
      </w:r>
      <w:r w:rsidR="005B10A5">
        <w:rPr>
          <w:lang w:val="nl-NL" w:eastAsia="nl-NL"/>
        </w:rPr>
        <w:t xml:space="preserve">in punt </w:t>
      </w:r>
      <w:r w:rsidR="00406B50">
        <w:rPr>
          <w:lang w:val="nl-NL" w:eastAsia="nl-NL"/>
        </w:rPr>
        <w:t>3</w:t>
      </w:r>
      <w:r w:rsidR="005B10A5">
        <w:rPr>
          <w:lang w:val="nl-NL" w:eastAsia="nl-NL"/>
        </w:rPr>
        <w:t>.1.1.</w:t>
      </w:r>
      <w:r w:rsidR="00332BF5">
        <w:rPr>
          <w:lang w:val="nl-NL" w:eastAsia="nl-NL"/>
        </w:rPr>
        <w:t>7</w:t>
      </w:r>
      <w:r w:rsidR="005A557C">
        <w:rPr>
          <w:lang w:val="nl-NL" w:eastAsia="nl-NL"/>
        </w:rPr>
        <w:t>,</w:t>
      </w:r>
      <w:r w:rsidR="00A0723D">
        <w:rPr>
          <w:lang w:val="nl-NL" w:eastAsia="nl-NL"/>
        </w:rPr>
        <w:t xml:space="preserve"> </w:t>
      </w:r>
      <w:r w:rsidRPr="001B2A4D">
        <w:rPr>
          <w:lang w:val="nl-NL" w:eastAsia="nl-NL"/>
        </w:rPr>
        <w:t xml:space="preserve">aan de trekkende attaché; </w:t>
      </w:r>
    </w:p>
    <w:p w14:paraId="0AC76FA6" w14:textId="404568D7" w:rsidR="006D208C" w:rsidRPr="001B2A4D" w:rsidRDefault="006D208C" w:rsidP="00465F02">
      <w:pPr>
        <w:pStyle w:val="Lijstalinea"/>
        <w:numPr>
          <w:ilvl w:val="0"/>
          <w:numId w:val="21"/>
        </w:numPr>
        <w:spacing w:after="200" w:line="276" w:lineRule="auto"/>
        <w:ind w:left="2203"/>
        <w:jc w:val="both"/>
        <w:rPr>
          <w:lang w:val="nl-NL" w:eastAsia="nl-NL"/>
        </w:rPr>
      </w:pPr>
      <w:r w:rsidRPr="001B2A4D">
        <w:rPr>
          <w:lang w:val="nl-NL" w:eastAsia="nl-NL"/>
        </w:rPr>
        <w:t xml:space="preserve">het aanleveren van input voor de </w:t>
      </w:r>
      <w:r w:rsidR="0058577B">
        <w:rPr>
          <w:lang w:val="nl-NL" w:eastAsia="nl-NL"/>
        </w:rPr>
        <w:t xml:space="preserve">beïnvloeding van de </w:t>
      </w:r>
      <w:r w:rsidRPr="001B2A4D">
        <w:rPr>
          <w:lang w:val="nl-NL" w:eastAsia="nl-NL"/>
        </w:rPr>
        <w:t xml:space="preserve">onderhandelingen over het voorstel van richtlijn aan de trekkende attaché; </w:t>
      </w:r>
    </w:p>
    <w:p w14:paraId="2012DA0B" w14:textId="0AFE137D" w:rsidR="006D208C" w:rsidRPr="001B2A4D" w:rsidRDefault="006D208C" w:rsidP="00465F02">
      <w:pPr>
        <w:pStyle w:val="Lijstalinea"/>
        <w:numPr>
          <w:ilvl w:val="0"/>
          <w:numId w:val="21"/>
        </w:numPr>
        <w:spacing w:after="200" w:line="276" w:lineRule="auto"/>
        <w:ind w:left="2203"/>
        <w:jc w:val="both"/>
        <w:rPr>
          <w:lang w:val="nl-NL" w:eastAsia="nl-NL"/>
        </w:rPr>
      </w:pPr>
      <w:r w:rsidRPr="001B2A4D">
        <w:rPr>
          <w:lang w:val="nl-NL" w:eastAsia="nl-NL"/>
        </w:rPr>
        <w:t xml:space="preserve">het overleg en de samenwerking met de </w:t>
      </w:r>
      <w:proofErr w:type="spellStart"/>
      <w:r w:rsidRPr="001B2A4D">
        <w:rPr>
          <w:lang w:val="nl-NL" w:eastAsia="nl-NL"/>
        </w:rPr>
        <w:t>back-office</w:t>
      </w:r>
      <w:proofErr w:type="spellEnd"/>
      <w:r w:rsidRPr="001B2A4D">
        <w:rPr>
          <w:lang w:val="nl-NL" w:eastAsia="nl-NL"/>
        </w:rPr>
        <w:t xml:space="preserve"> van </w:t>
      </w:r>
      <w:r w:rsidR="005A557C">
        <w:rPr>
          <w:lang w:val="nl-NL" w:eastAsia="nl-NL"/>
        </w:rPr>
        <w:t>het eigen</w:t>
      </w:r>
      <w:r w:rsidRPr="001B2A4D">
        <w:rPr>
          <w:lang w:val="nl-NL" w:eastAsia="nl-NL"/>
        </w:rPr>
        <w:t xml:space="preserve"> beleidsdomein.</w:t>
      </w:r>
    </w:p>
    <w:p w14:paraId="0E43AE51" w14:textId="77777777" w:rsidR="006D208C" w:rsidRPr="001B2A4D" w:rsidRDefault="006D208C" w:rsidP="001B2A4D">
      <w:pPr>
        <w:pStyle w:val="Lijstalinea"/>
        <w:ind w:left="1440"/>
        <w:jc w:val="both"/>
        <w:rPr>
          <w:lang w:val="nl-NL" w:eastAsia="nl-NL"/>
        </w:rPr>
      </w:pPr>
    </w:p>
    <w:p w14:paraId="005E0E12" w14:textId="1BE40C16" w:rsidR="006D208C" w:rsidRPr="00235531" w:rsidRDefault="00700363" w:rsidP="00235531">
      <w:pPr>
        <w:numPr>
          <w:ilvl w:val="3"/>
          <w:numId w:val="19"/>
        </w:numPr>
        <w:spacing w:after="200" w:line="276" w:lineRule="auto"/>
        <w:ind w:left="1800"/>
        <w:contextualSpacing/>
        <w:jc w:val="both"/>
        <w:rPr>
          <w:rFonts w:eastAsia="Calibri" w:cstheme="minorBidi"/>
          <w:color w:val="1C1A15" w:themeColor="background2" w:themeShade="1A"/>
          <w:szCs w:val="22"/>
          <w:lang w:val="nl-NL" w:eastAsia="nl-NL"/>
        </w:rPr>
      </w:pPr>
      <w:r w:rsidRPr="00235531">
        <w:rPr>
          <w:lang w:val="nl-BE"/>
        </w:rPr>
        <w:t>De beleidsdomeincoördinator EU-regelgeving van het bevoegde beleidsdomein neemt proactief initiatieven ten aanzien van de federale overheid en de andere deelstaten om tot een vergelijk te komen over wie er bevoegd is om welk artikel van het voorstel van richtlijn om te zetten, als er discussie of onduidelijkheid bestaat over de intern-Belgische bevoegdheidsverdeling van de artikelen</w:t>
      </w:r>
      <w:r w:rsidR="00235531">
        <w:rPr>
          <w:lang w:val="nl-BE"/>
        </w:rPr>
        <w:t xml:space="preserve"> van een voorstel van richtlijn.</w:t>
      </w:r>
      <w:r w:rsidR="00235531">
        <w:rPr>
          <w:rFonts w:eastAsia="Calibri" w:cstheme="minorBidi"/>
          <w:color w:val="1C1A15" w:themeColor="background2" w:themeShade="1A"/>
          <w:szCs w:val="22"/>
          <w:lang w:val="nl-NL" w:eastAsia="nl-NL"/>
        </w:rPr>
        <w:t xml:space="preserve"> </w:t>
      </w:r>
      <w:r w:rsidR="001203FD" w:rsidRPr="00235531">
        <w:rPr>
          <w:rFonts w:eastAsia="Calibri" w:cstheme="minorBidi"/>
          <w:color w:val="1C1A15" w:themeColor="background2" w:themeShade="1A"/>
          <w:szCs w:val="22"/>
          <w:lang w:val="nl-NL" w:eastAsia="nl-NL"/>
        </w:rPr>
        <w:t xml:space="preserve">De bevoegde of trekkende attaché </w:t>
      </w:r>
      <w:r w:rsidR="00465F02" w:rsidRPr="00235531">
        <w:rPr>
          <w:rFonts w:eastAsia="Calibri" w:cstheme="minorBidi"/>
          <w:color w:val="1C1A15" w:themeColor="background2" w:themeShade="1A"/>
          <w:szCs w:val="22"/>
          <w:lang w:val="nl-NL" w:eastAsia="nl-NL"/>
        </w:rPr>
        <w:t>volgt</w:t>
      </w:r>
      <w:r w:rsidR="001203FD" w:rsidRPr="00235531">
        <w:rPr>
          <w:rFonts w:eastAsia="Calibri" w:cstheme="minorBidi"/>
          <w:color w:val="1C1A15" w:themeColor="background2" w:themeShade="1A"/>
          <w:szCs w:val="22"/>
          <w:lang w:val="nl-NL" w:eastAsia="nl-NL"/>
        </w:rPr>
        <w:t xml:space="preserve"> proactief</w:t>
      </w:r>
      <w:r w:rsidR="008F48D5" w:rsidRPr="00235531">
        <w:rPr>
          <w:rFonts w:eastAsia="Calibri" w:cstheme="minorBidi"/>
          <w:color w:val="1C1A15" w:themeColor="background2" w:themeShade="1A"/>
          <w:szCs w:val="22"/>
          <w:lang w:val="nl-NL" w:eastAsia="nl-NL"/>
        </w:rPr>
        <w:t xml:space="preserve"> de onderhandelingen over een voorstel van richtlijn op</w:t>
      </w:r>
      <w:r w:rsidR="001203FD" w:rsidRPr="00235531">
        <w:rPr>
          <w:rFonts w:eastAsia="Calibri" w:cstheme="minorBidi"/>
          <w:color w:val="1C1A15" w:themeColor="background2" w:themeShade="1A"/>
          <w:szCs w:val="22"/>
          <w:lang w:val="nl-NL" w:eastAsia="nl-NL"/>
        </w:rPr>
        <w:t>, in afwachting van het resultaat van de initiatieven van de beleidsdomeincoördinator</w:t>
      </w:r>
      <w:r w:rsidR="008F48D5" w:rsidRPr="00235531">
        <w:rPr>
          <w:rFonts w:eastAsia="Calibri" w:cstheme="minorBidi"/>
          <w:color w:val="1C1A15" w:themeColor="background2" w:themeShade="1A"/>
          <w:szCs w:val="22"/>
          <w:lang w:val="nl-NL" w:eastAsia="nl-NL"/>
        </w:rPr>
        <w:t>en EU-regelgeving</w:t>
      </w:r>
      <w:r w:rsidR="001203FD" w:rsidRPr="00235531">
        <w:rPr>
          <w:rFonts w:eastAsia="Calibri" w:cstheme="minorBidi"/>
          <w:color w:val="1C1A15" w:themeColor="background2" w:themeShade="1A"/>
          <w:szCs w:val="22"/>
          <w:lang w:val="nl-NL" w:eastAsia="nl-NL"/>
        </w:rPr>
        <w:t xml:space="preserve">. </w:t>
      </w:r>
    </w:p>
    <w:p w14:paraId="644C0A62" w14:textId="77777777" w:rsidR="006D208C" w:rsidRPr="008B5FEE" w:rsidRDefault="006D208C" w:rsidP="008B5FEE">
      <w:pPr>
        <w:jc w:val="both"/>
        <w:rPr>
          <w:lang w:val="nl-NL" w:eastAsia="nl-NL"/>
        </w:rPr>
      </w:pPr>
    </w:p>
    <w:p w14:paraId="6536AC73" w14:textId="29A6D1D5" w:rsidR="006D208C" w:rsidRPr="00366FCE" w:rsidRDefault="006D208C" w:rsidP="00366FCE">
      <w:pPr>
        <w:pStyle w:val="Omzendbrief11"/>
      </w:pPr>
      <w:bookmarkStart w:id="49" w:name="_Toc444005384"/>
      <w:bookmarkStart w:id="50" w:name="_Toc444008878"/>
      <w:bookmarkStart w:id="51" w:name="_Toc458775769"/>
      <w:r w:rsidRPr="00383104">
        <w:t>Aangenomen richtlijnen</w:t>
      </w:r>
      <w:bookmarkEnd w:id="49"/>
      <w:bookmarkEnd w:id="50"/>
      <w:bookmarkEnd w:id="51"/>
    </w:p>
    <w:p w14:paraId="7D82B74D" w14:textId="70796D74" w:rsidR="006D208C" w:rsidRPr="00383104" w:rsidRDefault="001C0B70" w:rsidP="001B2A4D">
      <w:pPr>
        <w:pStyle w:val="Omzendbrief31"/>
        <w:rPr>
          <w:u w:val="single"/>
        </w:rPr>
      </w:pPr>
      <w:bookmarkStart w:id="52" w:name="_Toc444005385"/>
      <w:bookmarkStart w:id="53" w:name="_Toc444008879"/>
      <w:r>
        <w:rPr>
          <w:u w:val="single"/>
          <w:lang w:val="nl-BE"/>
        </w:rPr>
        <w:t>Identificatie</w:t>
      </w:r>
      <w:r w:rsidR="006D208C" w:rsidRPr="00383104">
        <w:rPr>
          <w:u w:val="single"/>
        </w:rPr>
        <w:t>, analyse en rapportering van de Vlaamse bevoegdheid bij aangenomen richtlijnen</w:t>
      </w:r>
      <w:bookmarkEnd w:id="52"/>
      <w:bookmarkEnd w:id="53"/>
    </w:p>
    <w:p w14:paraId="1ABF0B06" w14:textId="77777777" w:rsidR="006D208C" w:rsidRPr="001B2A4D" w:rsidRDefault="006D208C" w:rsidP="001B2A4D">
      <w:pPr>
        <w:pStyle w:val="Lijstalinea"/>
        <w:jc w:val="both"/>
        <w:rPr>
          <w:lang w:val="nl-NL" w:eastAsia="nl-NL"/>
        </w:rPr>
      </w:pPr>
    </w:p>
    <w:p w14:paraId="33ABF98D" w14:textId="3077FD93" w:rsidR="006D208C" w:rsidRDefault="006D208C" w:rsidP="000463D8">
      <w:pPr>
        <w:pStyle w:val="Omzendbrief4"/>
        <w:ind w:left="1843" w:hanging="862"/>
      </w:pPr>
      <w:r w:rsidRPr="001B2A4D">
        <w:t>De euroco</w:t>
      </w:r>
      <w:r w:rsidR="00380694">
        <w:t>ördinator registreert elke</w:t>
      </w:r>
      <w:r w:rsidRPr="001B2A4D">
        <w:t xml:space="preserve"> aangenomen richtlijn in de Vlaamse databa</w:t>
      </w:r>
      <w:r w:rsidR="005B10A5">
        <w:t>nk EU-regelgeving</w:t>
      </w:r>
      <w:r w:rsidR="00380694">
        <w:t xml:space="preserve"> na</w:t>
      </w:r>
      <w:r w:rsidR="00EF2B02">
        <w:t>dat die</w:t>
      </w:r>
      <w:r w:rsidR="00A36FAD">
        <w:t xml:space="preserve"> richtlijn gepubliceerd is</w:t>
      </w:r>
      <w:r w:rsidRPr="001B2A4D">
        <w:t xml:space="preserve"> in het Publicatieblad van de EU</w:t>
      </w:r>
      <w:r w:rsidR="00A36FAD">
        <w:t xml:space="preserve">. </w:t>
      </w:r>
    </w:p>
    <w:p w14:paraId="2E2666DE" w14:textId="77777777" w:rsidR="005A5F11" w:rsidRDefault="005A5F11" w:rsidP="008F0EAE">
      <w:pPr>
        <w:pStyle w:val="Omzendbrief4"/>
        <w:numPr>
          <w:ilvl w:val="0"/>
          <w:numId w:val="0"/>
        </w:numPr>
        <w:ind w:left="1843"/>
      </w:pPr>
    </w:p>
    <w:p w14:paraId="6B3C84C4" w14:textId="6C0B5D3E" w:rsidR="005A5F11" w:rsidRDefault="005A5F11">
      <w:pPr>
        <w:pStyle w:val="Omzendbrief4"/>
        <w:ind w:left="1843" w:hanging="862"/>
      </w:pPr>
      <w:r>
        <w:t>De eurocoördinator screent de artikelen van de aangenomen richtlijn</w:t>
      </w:r>
      <w:r w:rsidR="004C25C9">
        <w:t xml:space="preserve"> en maakt een indicatieve</w:t>
      </w:r>
      <w:r>
        <w:t xml:space="preserve"> inschatting van de bevoegdheid van Vlaanderen over</w:t>
      </w:r>
      <w:r w:rsidR="004C25C9">
        <w:t xml:space="preserve"> de aangenomen richtlijn</w:t>
      </w:r>
      <w:r>
        <w:t xml:space="preserve">. De eurocoördinator </w:t>
      </w:r>
      <w:r w:rsidR="00EF2B02">
        <w:t xml:space="preserve">bezorgt die </w:t>
      </w:r>
      <w:r w:rsidR="004C25C9">
        <w:t>indicatieve</w:t>
      </w:r>
      <w:r>
        <w:t xml:space="preserve"> inschatting aan de beleidsdomeincoördinatoren EU-regelgeving. </w:t>
      </w:r>
      <w:r w:rsidR="004C25C9">
        <w:t xml:space="preserve">De indicatieve inschatting doet geen afbreuk aan de verantwoordelijkheid van de beleidsdomeinen om te bepalen of zij bevoegd zijn voor de aangenomen richtlijn. </w:t>
      </w:r>
    </w:p>
    <w:p w14:paraId="681AB8C1" w14:textId="77777777" w:rsidR="006D208C" w:rsidRPr="001B2A4D" w:rsidRDefault="006D208C" w:rsidP="008F0EAE">
      <w:pPr>
        <w:pStyle w:val="Omzendbrief4"/>
        <w:numPr>
          <w:ilvl w:val="0"/>
          <w:numId w:val="0"/>
        </w:numPr>
      </w:pPr>
    </w:p>
    <w:p w14:paraId="6791572F" w14:textId="2AA04BBE" w:rsidR="006D208C" w:rsidRPr="001B2A4D" w:rsidRDefault="00A16F5D" w:rsidP="000463D8">
      <w:pPr>
        <w:pStyle w:val="Omzendbrief4"/>
        <w:ind w:left="1843" w:hanging="862"/>
      </w:pPr>
      <w:r>
        <w:t>Alle</w:t>
      </w:r>
      <w:r w:rsidR="006D208C" w:rsidRPr="001B2A4D">
        <w:t xml:space="preserve"> beleidsdomeincoördinatoren EU-regelgeving </w:t>
      </w:r>
      <w:r w:rsidR="002166FA">
        <w:t xml:space="preserve">zorgen ervoor </w:t>
      </w:r>
      <w:r w:rsidR="006D208C" w:rsidRPr="001B2A4D">
        <w:t>dat hun beleidsdomein:</w:t>
      </w:r>
    </w:p>
    <w:p w14:paraId="6F6005BC" w14:textId="13174618" w:rsidR="006D208C" w:rsidRPr="001B2A4D" w:rsidRDefault="005A5F11" w:rsidP="00465F02">
      <w:pPr>
        <w:pStyle w:val="Lijstalinea"/>
        <w:numPr>
          <w:ilvl w:val="0"/>
          <w:numId w:val="22"/>
        </w:numPr>
        <w:spacing w:after="200" w:line="276" w:lineRule="auto"/>
        <w:ind w:hanging="317"/>
        <w:jc w:val="both"/>
        <w:rPr>
          <w:lang w:val="nl-NL" w:eastAsia="nl-NL"/>
        </w:rPr>
      </w:pPr>
      <w:r>
        <w:rPr>
          <w:lang w:val="nl-NL" w:eastAsia="nl-NL"/>
        </w:rPr>
        <w:t>de artikelen</w:t>
      </w:r>
      <w:r w:rsidR="00FA070C">
        <w:rPr>
          <w:lang w:val="nl-NL" w:eastAsia="nl-NL"/>
        </w:rPr>
        <w:t xml:space="preserve"> van </w:t>
      </w:r>
      <w:r w:rsidR="004C25C9">
        <w:rPr>
          <w:lang w:val="nl-NL" w:eastAsia="nl-NL"/>
        </w:rPr>
        <w:t>de</w:t>
      </w:r>
      <w:r w:rsidR="00FA070C">
        <w:rPr>
          <w:lang w:val="nl-NL" w:eastAsia="nl-NL"/>
        </w:rPr>
        <w:t xml:space="preserve"> </w:t>
      </w:r>
      <w:r w:rsidR="00705AE5">
        <w:rPr>
          <w:lang w:val="nl-NL" w:eastAsia="nl-NL"/>
        </w:rPr>
        <w:t xml:space="preserve">aangenomen </w:t>
      </w:r>
      <w:r w:rsidR="006D208C" w:rsidRPr="001B2A4D">
        <w:rPr>
          <w:lang w:val="nl-NL" w:eastAsia="nl-NL"/>
        </w:rPr>
        <w:t>richtlijn</w:t>
      </w:r>
      <w:r w:rsidR="004C25C9">
        <w:rPr>
          <w:lang w:val="nl-NL" w:eastAsia="nl-NL"/>
        </w:rPr>
        <w:t>en</w:t>
      </w:r>
      <w:r w:rsidR="006D208C" w:rsidRPr="001B2A4D">
        <w:rPr>
          <w:lang w:val="nl-NL" w:eastAsia="nl-NL"/>
        </w:rPr>
        <w:t xml:space="preserve"> screent op eventuele betrokkenheid en bevoegdheid van </w:t>
      </w:r>
      <w:r w:rsidR="00EF6D10">
        <w:rPr>
          <w:lang w:val="nl-NL" w:eastAsia="nl-NL"/>
        </w:rPr>
        <w:t>hun beleidsdomein</w:t>
      </w:r>
      <w:r w:rsidR="00F522D1">
        <w:rPr>
          <w:lang w:val="nl-NL" w:eastAsia="nl-NL"/>
        </w:rPr>
        <w:t>.</w:t>
      </w:r>
      <w:r w:rsidR="00F06D86">
        <w:rPr>
          <w:lang w:val="nl-NL" w:eastAsia="nl-NL"/>
        </w:rPr>
        <w:t xml:space="preserve"> </w:t>
      </w:r>
      <w:r w:rsidR="00EF2B02">
        <w:rPr>
          <w:lang w:val="nl-NL" w:eastAsia="nl-NL"/>
        </w:rPr>
        <w:t xml:space="preserve">Dat </w:t>
      </w:r>
      <w:r w:rsidR="00F522D1">
        <w:rPr>
          <w:lang w:val="nl-NL" w:eastAsia="nl-NL"/>
        </w:rPr>
        <w:t>g</w:t>
      </w:r>
      <w:r w:rsidR="007469BA">
        <w:rPr>
          <w:lang w:val="nl-NL" w:eastAsia="nl-NL"/>
        </w:rPr>
        <w:t>ebeurt op basis van de juridische analyse</w:t>
      </w:r>
      <w:r w:rsidR="00F522D1">
        <w:rPr>
          <w:lang w:val="nl-NL" w:eastAsia="nl-NL"/>
        </w:rPr>
        <w:t xml:space="preserve"> van het voorstel van richtlijn</w:t>
      </w:r>
      <w:r w:rsidR="00EF2B02">
        <w:rPr>
          <w:lang w:val="nl-NL" w:eastAsia="nl-NL"/>
        </w:rPr>
        <w:t>, vermeld</w:t>
      </w:r>
      <w:r w:rsidR="007469BA">
        <w:rPr>
          <w:lang w:val="nl-NL" w:eastAsia="nl-NL"/>
        </w:rPr>
        <w:t xml:space="preserve"> in punt 3.1.1.7</w:t>
      </w:r>
      <w:r w:rsidR="00F522D1">
        <w:rPr>
          <w:lang w:val="nl-NL" w:eastAsia="nl-NL"/>
        </w:rPr>
        <w:t xml:space="preserve">. </w:t>
      </w:r>
      <w:r>
        <w:rPr>
          <w:lang w:val="nl-NL" w:eastAsia="nl-NL"/>
        </w:rPr>
        <w:t xml:space="preserve">De </w:t>
      </w:r>
      <w:r w:rsidR="00396E51">
        <w:rPr>
          <w:lang w:val="nl-NL" w:eastAsia="nl-NL"/>
        </w:rPr>
        <w:t xml:space="preserve">indicatieve </w:t>
      </w:r>
      <w:r>
        <w:rPr>
          <w:lang w:val="nl-NL" w:eastAsia="nl-NL"/>
        </w:rPr>
        <w:t>inschatting van de eurocoördinator</w:t>
      </w:r>
      <w:r w:rsidR="00EF2B02">
        <w:rPr>
          <w:lang w:val="nl-NL" w:eastAsia="nl-NL"/>
        </w:rPr>
        <w:t>, vermeld</w:t>
      </w:r>
      <w:r>
        <w:rPr>
          <w:lang w:val="nl-NL" w:eastAsia="nl-NL"/>
        </w:rPr>
        <w:t xml:space="preserve"> in p</w:t>
      </w:r>
      <w:r w:rsidR="00EA65D4">
        <w:rPr>
          <w:lang w:val="nl-NL" w:eastAsia="nl-NL"/>
        </w:rPr>
        <w:t>unt 3.2.1.2</w:t>
      </w:r>
      <w:r w:rsidR="00EF2B02">
        <w:rPr>
          <w:lang w:val="nl-NL" w:eastAsia="nl-NL"/>
        </w:rPr>
        <w:t>,</w:t>
      </w:r>
      <w:r>
        <w:rPr>
          <w:lang w:val="nl-NL" w:eastAsia="nl-NL"/>
        </w:rPr>
        <w:t xml:space="preserve"> kan </w:t>
      </w:r>
      <w:r w:rsidR="00EF2B02">
        <w:rPr>
          <w:lang w:val="nl-NL" w:eastAsia="nl-NL"/>
        </w:rPr>
        <w:t xml:space="preserve">daarbij </w:t>
      </w:r>
      <w:r>
        <w:rPr>
          <w:lang w:val="nl-NL" w:eastAsia="nl-NL"/>
        </w:rPr>
        <w:t>een aanwijzing geven;</w:t>
      </w:r>
    </w:p>
    <w:p w14:paraId="238FED41" w14:textId="240E469C" w:rsidR="006D208C" w:rsidRPr="001B2A4D" w:rsidRDefault="00EA65D4" w:rsidP="00465F02">
      <w:pPr>
        <w:pStyle w:val="Lijstalinea"/>
        <w:numPr>
          <w:ilvl w:val="0"/>
          <w:numId w:val="22"/>
        </w:numPr>
        <w:spacing w:after="200" w:line="276" w:lineRule="auto"/>
        <w:ind w:hanging="317"/>
        <w:jc w:val="both"/>
        <w:rPr>
          <w:lang w:val="nl-NL" w:eastAsia="nl-NL"/>
        </w:rPr>
      </w:pPr>
      <w:r>
        <w:rPr>
          <w:lang w:val="nl-NL" w:eastAsia="nl-NL"/>
        </w:rPr>
        <w:t xml:space="preserve">een inschatting maakt van de </w:t>
      </w:r>
      <w:r w:rsidR="006D208C" w:rsidRPr="001B2A4D">
        <w:rPr>
          <w:lang w:val="nl-NL" w:eastAsia="nl-NL"/>
        </w:rPr>
        <w:t xml:space="preserve">bevoegdheid </w:t>
      </w:r>
      <w:r>
        <w:rPr>
          <w:lang w:val="nl-NL" w:eastAsia="nl-NL"/>
        </w:rPr>
        <w:t xml:space="preserve">van het beleidsdomein </w:t>
      </w:r>
      <w:r w:rsidR="006D208C" w:rsidRPr="001B2A4D">
        <w:rPr>
          <w:lang w:val="nl-NL" w:eastAsia="nl-NL"/>
        </w:rPr>
        <w:t>met betrekking tot de artikelen van de</w:t>
      </w:r>
      <w:r w:rsidR="00A16F5D">
        <w:rPr>
          <w:lang w:val="nl-NL" w:eastAsia="nl-NL"/>
        </w:rPr>
        <w:t xml:space="preserve"> </w:t>
      </w:r>
      <w:r w:rsidR="00705AE5">
        <w:rPr>
          <w:lang w:val="nl-NL" w:eastAsia="nl-NL"/>
        </w:rPr>
        <w:t>aangenomen</w:t>
      </w:r>
      <w:r w:rsidR="006D208C" w:rsidRPr="001B2A4D">
        <w:rPr>
          <w:lang w:val="nl-NL" w:eastAsia="nl-NL"/>
        </w:rPr>
        <w:t xml:space="preserve"> richtlijnen.</w:t>
      </w:r>
    </w:p>
    <w:p w14:paraId="3CD492D8" w14:textId="77777777" w:rsidR="006D208C" w:rsidRPr="001B2A4D" w:rsidRDefault="006D208C" w:rsidP="001B2A4D">
      <w:pPr>
        <w:pStyle w:val="Lijstalinea"/>
        <w:spacing w:after="200" w:line="276" w:lineRule="auto"/>
        <w:ind w:left="2160"/>
        <w:jc w:val="both"/>
        <w:rPr>
          <w:lang w:val="nl-NL" w:eastAsia="nl-NL"/>
        </w:rPr>
      </w:pPr>
    </w:p>
    <w:p w14:paraId="638DAEE1" w14:textId="27E93547" w:rsidR="006D208C" w:rsidRPr="004C25C9" w:rsidRDefault="006D208C">
      <w:pPr>
        <w:pStyle w:val="Lijstalinea"/>
        <w:spacing w:line="276" w:lineRule="auto"/>
        <w:ind w:left="1800"/>
        <w:jc w:val="both"/>
        <w:rPr>
          <w:lang w:val="nl-NL" w:eastAsia="nl-NL"/>
        </w:rPr>
      </w:pPr>
      <w:r w:rsidRPr="001B2A4D">
        <w:rPr>
          <w:lang w:val="nl-NL" w:eastAsia="nl-NL"/>
        </w:rPr>
        <w:lastRenderedPageBreak/>
        <w:t>De beleidsdomeincoördinatoren EU-regelgeving van alle beleidsdomeinen geven</w:t>
      </w:r>
      <w:r w:rsidR="004C25C9">
        <w:rPr>
          <w:lang w:val="nl-NL" w:eastAsia="nl-NL"/>
        </w:rPr>
        <w:t xml:space="preserve"> </w:t>
      </w:r>
      <w:r w:rsidRPr="001B2A4D">
        <w:rPr>
          <w:lang w:val="nl-NL" w:eastAsia="nl-NL"/>
        </w:rPr>
        <w:t xml:space="preserve">binnen </w:t>
      </w:r>
      <w:r w:rsidR="004A4DA7">
        <w:rPr>
          <w:lang w:val="nl-NL" w:eastAsia="nl-NL"/>
        </w:rPr>
        <w:t>tien</w:t>
      </w:r>
      <w:r w:rsidR="00BC45D2">
        <w:rPr>
          <w:lang w:val="nl-NL" w:eastAsia="nl-NL"/>
        </w:rPr>
        <w:t xml:space="preserve"> werkdagen</w:t>
      </w:r>
      <w:r w:rsidRPr="001B2A4D">
        <w:rPr>
          <w:lang w:val="nl-NL" w:eastAsia="nl-NL"/>
        </w:rPr>
        <w:t xml:space="preserve"> na </w:t>
      </w:r>
      <w:r w:rsidR="004C25C9" w:rsidRPr="004C25C9">
        <w:rPr>
          <w:lang w:val="nl-NL" w:eastAsia="nl-NL"/>
        </w:rPr>
        <w:t>ontvangst van de indicatieve inschatting van de eurocoördinator</w:t>
      </w:r>
      <w:r w:rsidR="00406B50" w:rsidRPr="004C25C9">
        <w:rPr>
          <w:lang w:val="nl-NL" w:eastAsia="nl-NL"/>
        </w:rPr>
        <w:t>,</w:t>
      </w:r>
      <w:r w:rsidRPr="004C25C9">
        <w:rPr>
          <w:lang w:val="nl-NL" w:eastAsia="nl-NL"/>
        </w:rPr>
        <w:t xml:space="preserve"> in de Vlaamse databank</w:t>
      </w:r>
      <w:r w:rsidR="00AF07FC" w:rsidRPr="004C25C9">
        <w:rPr>
          <w:lang w:val="nl-NL" w:eastAsia="nl-NL"/>
        </w:rPr>
        <w:t xml:space="preserve"> </w:t>
      </w:r>
      <w:r w:rsidRPr="004C25C9">
        <w:rPr>
          <w:lang w:val="nl-NL" w:eastAsia="nl-NL"/>
        </w:rPr>
        <w:t xml:space="preserve">‘EU-regelgeving’ aan of hun beleidsdomein: </w:t>
      </w:r>
    </w:p>
    <w:p w14:paraId="4D7AC687" w14:textId="77777777" w:rsidR="006D208C" w:rsidRPr="001B2A4D" w:rsidRDefault="006D208C" w:rsidP="001B2A4D">
      <w:pPr>
        <w:pStyle w:val="Lijstalinea"/>
        <w:ind w:left="1440"/>
        <w:jc w:val="both"/>
        <w:rPr>
          <w:lang w:val="nl-NL" w:eastAsia="nl-NL"/>
        </w:rPr>
      </w:pPr>
    </w:p>
    <w:p w14:paraId="7A1F0C3F" w14:textId="363CE98E" w:rsidR="006D208C" w:rsidRPr="001B2A4D" w:rsidRDefault="004A4DA7" w:rsidP="00131420">
      <w:pPr>
        <w:pStyle w:val="Lijstalinea"/>
        <w:numPr>
          <w:ilvl w:val="0"/>
          <w:numId w:val="10"/>
        </w:numPr>
        <w:spacing w:after="200" w:line="276" w:lineRule="auto"/>
        <w:ind w:hanging="317"/>
        <w:jc w:val="both"/>
        <w:rPr>
          <w:lang w:val="nl-NL" w:eastAsia="nl-NL"/>
        </w:rPr>
      </w:pPr>
      <w:r>
        <w:rPr>
          <w:lang w:val="nl-NL" w:eastAsia="nl-NL"/>
        </w:rPr>
        <w:t xml:space="preserve">ofwel </w:t>
      </w:r>
      <w:r w:rsidR="006D208C" w:rsidRPr="001B2A4D">
        <w:rPr>
          <w:lang w:val="nl-NL" w:eastAsia="nl-NL"/>
        </w:rPr>
        <w:t>de richtlijn moet omzetten</w:t>
      </w:r>
      <w:r>
        <w:rPr>
          <w:lang w:val="nl-NL" w:eastAsia="nl-NL"/>
        </w:rPr>
        <w:t>;</w:t>
      </w:r>
    </w:p>
    <w:p w14:paraId="1425B99C" w14:textId="664D7B1B" w:rsidR="006D208C" w:rsidRPr="001B2A4D" w:rsidRDefault="004A4DA7" w:rsidP="00131420">
      <w:pPr>
        <w:pStyle w:val="Lijstalinea"/>
        <w:numPr>
          <w:ilvl w:val="0"/>
          <w:numId w:val="10"/>
        </w:numPr>
        <w:spacing w:after="200" w:line="276" w:lineRule="auto"/>
        <w:ind w:hanging="317"/>
        <w:jc w:val="both"/>
        <w:rPr>
          <w:lang w:val="nl-NL" w:eastAsia="nl-NL"/>
        </w:rPr>
      </w:pPr>
      <w:r>
        <w:rPr>
          <w:lang w:val="nl-NL" w:eastAsia="nl-NL"/>
        </w:rPr>
        <w:t xml:space="preserve">ofwel </w:t>
      </w:r>
      <w:r w:rsidR="006D208C" w:rsidRPr="001B2A4D">
        <w:rPr>
          <w:lang w:val="nl-NL" w:eastAsia="nl-NL"/>
        </w:rPr>
        <w:t xml:space="preserve">advies </w:t>
      </w:r>
      <w:r>
        <w:rPr>
          <w:lang w:val="nl-NL" w:eastAsia="nl-NL"/>
        </w:rPr>
        <w:t>moet</w:t>
      </w:r>
      <w:r w:rsidR="006D208C" w:rsidRPr="001B2A4D">
        <w:rPr>
          <w:lang w:val="nl-NL" w:eastAsia="nl-NL"/>
        </w:rPr>
        <w:t xml:space="preserve"> verlenen aan de federale overheid</w:t>
      </w:r>
      <w:r>
        <w:rPr>
          <w:lang w:val="nl-NL" w:eastAsia="nl-NL"/>
        </w:rPr>
        <w:t>,</w:t>
      </w:r>
      <w:r w:rsidR="006D208C" w:rsidRPr="001B2A4D">
        <w:rPr>
          <w:lang w:val="nl-NL" w:eastAsia="nl-NL"/>
        </w:rPr>
        <w:t xml:space="preserve"> die de richtlijn moet omzetten</w:t>
      </w:r>
      <w:r>
        <w:rPr>
          <w:lang w:val="nl-NL" w:eastAsia="nl-NL"/>
        </w:rPr>
        <w:t>;</w:t>
      </w:r>
      <w:r w:rsidRPr="001B2A4D">
        <w:rPr>
          <w:lang w:val="nl-NL" w:eastAsia="nl-NL"/>
        </w:rPr>
        <w:t xml:space="preserve"> </w:t>
      </w:r>
    </w:p>
    <w:p w14:paraId="064E5EBB" w14:textId="216CFF42" w:rsidR="006D208C" w:rsidRPr="001B2A4D" w:rsidRDefault="004A4DA7" w:rsidP="001B2A4D">
      <w:pPr>
        <w:pStyle w:val="Lijstalinea"/>
        <w:numPr>
          <w:ilvl w:val="0"/>
          <w:numId w:val="10"/>
        </w:numPr>
        <w:spacing w:after="200" w:line="276" w:lineRule="auto"/>
        <w:jc w:val="both"/>
        <w:rPr>
          <w:lang w:val="nl-NL" w:eastAsia="nl-NL"/>
        </w:rPr>
      </w:pPr>
      <w:r>
        <w:rPr>
          <w:lang w:val="nl-NL" w:eastAsia="nl-NL"/>
        </w:rPr>
        <w:t xml:space="preserve">ofwel </w:t>
      </w:r>
      <w:r w:rsidR="00861975">
        <w:rPr>
          <w:lang w:val="nl-NL" w:eastAsia="nl-NL"/>
        </w:rPr>
        <w:t>niet bevoegd</w:t>
      </w:r>
      <w:r w:rsidR="006D208C" w:rsidRPr="001B2A4D">
        <w:rPr>
          <w:lang w:val="nl-NL" w:eastAsia="nl-NL"/>
        </w:rPr>
        <w:t xml:space="preserve"> is</w:t>
      </w:r>
      <w:r>
        <w:rPr>
          <w:lang w:val="nl-NL" w:eastAsia="nl-NL"/>
        </w:rPr>
        <w:t>;</w:t>
      </w:r>
    </w:p>
    <w:p w14:paraId="0794E33C" w14:textId="12C6450C" w:rsidR="006D208C" w:rsidRPr="001B2A4D" w:rsidRDefault="004A4DA7" w:rsidP="001B2A4D">
      <w:pPr>
        <w:pStyle w:val="Lijstalinea"/>
        <w:numPr>
          <w:ilvl w:val="0"/>
          <w:numId w:val="10"/>
        </w:numPr>
        <w:spacing w:after="200" w:line="276" w:lineRule="auto"/>
        <w:jc w:val="both"/>
        <w:rPr>
          <w:lang w:val="nl-NL" w:eastAsia="nl-NL"/>
        </w:rPr>
      </w:pPr>
      <w:r>
        <w:rPr>
          <w:lang w:val="nl-NL" w:eastAsia="nl-NL"/>
        </w:rPr>
        <w:t xml:space="preserve">ofwel </w:t>
      </w:r>
      <w:r w:rsidR="006D208C" w:rsidRPr="001B2A4D">
        <w:rPr>
          <w:lang w:val="nl-NL" w:eastAsia="nl-NL"/>
        </w:rPr>
        <w:t xml:space="preserve">de omzetting van de richtlijn </w:t>
      </w:r>
      <w:r>
        <w:rPr>
          <w:lang w:val="nl-NL" w:eastAsia="nl-NL"/>
        </w:rPr>
        <w:t>wil</w:t>
      </w:r>
      <w:r w:rsidRPr="001B2A4D">
        <w:rPr>
          <w:lang w:val="nl-NL" w:eastAsia="nl-NL"/>
        </w:rPr>
        <w:t xml:space="preserve"> </w:t>
      </w:r>
      <w:r w:rsidR="006D208C" w:rsidRPr="001B2A4D">
        <w:rPr>
          <w:lang w:val="nl-NL" w:eastAsia="nl-NL"/>
        </w:rPr>
        <w:t>opvolgen</w:t>
      </w:r>
      <w:r w:rsidR="007A1387">
        <w:rPr>
          <w:lang w:val="nl-NL" w:eastAsia="nl-NL"/>
        </w:rPr>
        <w:t>.</w:t>
      </w:r>
    </w:p>
    <w:p w14:paraId="75DE2A38" w14:textId="77777777" w:rsidR="006D208C" w:rsidRPr="001B2A4D" w:rsidRDefault="006D208C" w:rsidP="001B2A4D">
      <w:pPr>
        <w:pStyle w:val="Lijstalinea"/>
        <w:ind w:left="1440"/>
        <w:jc w:val="both"/>
        <w:rPr>
          <w:lang w:val="nl-NL" w:eastAsia="nl-NL"/>
        </w:rPr>
      </w:pPr>
    </w:p>
    <w:p w14:paraId="32645C5E" w14:textId="23ED3573" w:rsidR="0055120B" w:rsidRDefault="0055120B" w:rsidP="0055120B">
      <w:pPr>
        <w:pStyle w:val="Omzendbrief4"/>
        <w:ind w:left="1843" w:hanging="862"/>
      </w:pPr>
      <w:r>
        <w:t>De eurocoördinator brengt de Federale Overheidsdienst Buitenlandse Zaken op de hoogte van de bevoegdheid van Vlaanderen bij een aangenomen richtlijn.</w:t>
      </w:r>
    </w:p>
    <w:p w14:paraId="7BB04D8F" w14:textId="4A5C60C7" w:rsidR="006D208C" w:rsidRPr="001B2A4D" w:rsidRDefault="006D208C" w:rsidP="00423777">
      <w:pPr>
        <w:pStyle w:val="Omzendbrief4"/>
        <w:numPr>
          <w:ilvl w:val="0"/>
          <w:numId w:val="0"/>
        </w:numPr>
        <w:ind w:left="1800"/>
      </w:pPr>
    </w:p>
    <w:p w14:paraId="32765E42" w14:textId="3BCFD444" w:rsidR="002B32C5" w:rsidRDefault="00F82A48" w:rsidP="002B32C5">
      <w:pPr>
        <w:pStyle w:val="Omzendbrief4"/>
        <w:ind w:left="1843" w:hanging="862"/>
      </w:pPr>
      <w:r>
        <w:t xml:space="preserve">De </w:t>
      </w:r>
      <w:r w:rsidR="00406B50">
        <w:t>Vlaams</w:t>
      </w:r>
      <w:r w:rsidR="00341FD3">
        <w:t>e</w:t>
      </w:r>
      <w:r w:rsidR="00406B50">
        <w:t xml:space="preserve"> </w:t>
      </w:r>
      <w:r w:rsidR="002B32C5">
        <w:t>minister</w:t>
      </w:r>
      <w:r w:rsidR="004A4DA7">
        <w:t>,</w:t>
      </w:r>
      <w:r w:rsidR="002B32C5">
        <w:t xml:space="preserve"> bevoegd voor </w:t>
      </w:r>
      <w:r w:rsidR="004A4DA7">
        <w:t>het b</w:t>
      </w:r>
      <w:r w:rsidR="002B32C5">
        <w:t xml:space="preserve">uitenlands </w:t>
      </w:r>
      <w:r w:rsidR="004A4DA7">
        <w:t xml:space="preserve">beleid, </w:t>
      </w:r>
      <w:r w:rsidR="002B32C5">
        <w:t>rapporteert</w:t>
      </w:r>
      <w:r w:rsidR="00F077F5">
        <w:t xml:space="preserve"> op</w:t>
      </w:r>
      <w:r w:rsidR="00C461EF">
        <w:t xml:space="preserve"> </w:t>
      </w:r>
      <w:r w:rsidR="00705AE5">
        <w:t>maandelijks</w:t>
      </w:r>
      <w:r w:rsidR="00F077F5">
        <w:t>e basis</w:t>
      </w:r>
      <w:r w:rsidR="005C5405">
        <w:t xml:space="preserve"> </w:t>
      </w:r>
      <w:r w:rsidR="00F077F5">
        <w:t>aan</w:t>
      </w:r>
      <w:r w:rsidR="004A4DA7">
        <w:t xml:space="preserve"> de Vlaamse Regering</w:t>
      </w:r>
      <w:r w:rsidR="004A4DA7" w:rsidDel="004A4DA7">
        <w:t xml:space="preserve"> </w:t>
      </w:r>
      <w:r w:rsidR="00406B50">
        <w:t>over</w:t>
      </w:r>
      <w:r>
        <w:t xml:space="preserve"> de bevoegdheid</w:t>
      </w:r>
      <w:r w:rsidR="00705AE5">
        <w:t xml:space="preserve"> van de beleidsdomeinen bij de aangenomen richtlijnen. </w:t>
      </w:r>
    </w:p>
    <w:p w14:paraId="4EDB2B50" w14:textId="77777777" w:rsidR="007A1387" w:rsidRPr="001B2A4D" w:rsidRDefault="007A1387" w:rsidP="007A1387">
      <w:pPr>
        <w:pStyle w:val="Omzendbrief4"/>
        <w:numPr>
          <w:ilvl w:val="0"/>
          <w:numId w:val="0"/>
        </w:numPr>
      </w:pPr>
    </w:p>
    <w:p w14:paraId="0CA794C9" w14:textId="6A802F2A" w:rsidR="001B2A4D" w:rsidRDefault="00F53EC6" w:rsidP="000463D8">
      <w:pPr>
        <w:pStyle w:val="Omzendbrief4"/>
        <w:ind w:left="1843" w:hanging="862"/>
      </w:pPr>
      <w:r>
        <w:t>De</w:t>
      </w:r>
      <w:r w:rsidRPr="001B2A4D">
        <w:t xml:space="preserve"> </w:t>
      </w:r>
      <w:r w:rsidR="006D208C" w:rsidRPr="001B2A4D">
        <w:t>beleidsdomein</w:t>
      </w:r>
      <w:r w:rsidR="008B5FEE">
        <w:t xml:space="preserve">coördinator </w:t>
      </w:r>
      <w:r w:rsidR="0046554D">
        <w:t xml:space="preserve">EU-regelgeving </w:t>
      </w:r>
      <w:r>
        <w:t>van een beleidsdomein</w:t>
      </w:r>
      <w:r w:rsidR="006D208C" w:rsidRPr="001B2A4D">
        <w:t xml:space="preserve"> dat een aangenomen richtlijn </w:t>
      </w:r>
      <w:r w:rsidR="00E239BD">
        <w:t>moe</w:t>
      </w:r>
      <w:r w:rsidR="00E239BD" w:rsidRPr="001B2A4D">
        <w:t xml:space="preserve">t </w:t>
      </w:r>
      <w:r w:rsidR="006D208C" w:rsidRPr="001B2A4D">
        <w:t>omzetten (het bevoegd</w:t>
      </w:r>
      <w:r w:rsidR="00E239BD">
        <w:t>e</w:t>
      </w:r>
      <w:r w:rsidR="006D208C" w:rsidRPr="001B2A4D">
        <w:t xml:space="preserve"> beleidsdomein), </w:t>
      </w:r>
      <w:r>
        <w:t>zorgt ervoor dat</w:t>
      </w:r>
      <w:r w:rsidRPr="001B2A4D">
        <w:t xml:space="preserve"> </w:t>
      </w:r>
      <w:r w:rsidR="006D208C" w:rsidRPr="001B2A4D">
        <w:t xml:space="preserve">een juridische analyse van </w:t>
      </w:r>
      <w:r>
        <w:t>de</w:t>
      </w:r>
      <w:r w:rsidR="00423777" w:rsidRPr="001B2A4D">
        <w:t xml:space="preserve"> </w:t>
      </w:r>
      <w:r w:rsidR="006D208C" w:rsidRPr="001B2A4D">
        <w:t>bevoegdheid</w:t>
      </w:r>
      <w:r>
        <w:t xml:space="preserve"> van </w:t>
      </w:r>
      <w:r w:rsidR="00E239BD">
        <w:t>het eigen</w:t>
      </w:r>
      <w:r>
        <w:t xml:space="preserve"> beleidsdomein</w:t>
      </w:r>
      <w:r w:rsidR="006D208C" w:rsidRPr="001B2A4D">
        <w:t xml:space="preserve"> </w:t>
      </w:r>
      <w:r>
        <w:t xml:space="preserve">wordt opgemaakt </w:t>
      </w:r>
      <w:r w:rsidR="00FD5AF6">
        <w:t xml:space="preserve">in de vorm van een </w:t>
      </w:r>
      <w:r w:rsidR="006D208C" w:rsidRPr="001B2A4D">
        <w:t>tabel</w:t>
      </w:r>
      <w:r w:rsidR="00F82A48">
        <w:t xml:space="preserve"> als </w:t>
      </w:r>
      <w:r w:rsidR="00E239BD">
        <w:t xml:space="preserve">vermeld </w:t>
      </w:r>
      <w:r w:rsidR="00F82A48">
        <w:t xml:space="preserve">in punt </w:t>
      </w:r>
      <w:r w:rsidR="00406B50">
        <w:t>3</w:t>
      </w:r>
      <w:r w:rsidR="00F82A48">
        <w:t>.2</w:t>
      </w:r>
      <w:r w:rsidR="00FD5AF6">
        <w:t>.1.</w:t>
      </w:r>
      <w:r w:rsidR="007E23C7">
        <w:t>7</w:t>
      </w:r>
      <w:r w:rsidR="006D208C" w:rsidRPr="001B2A4D">
        <w:t xml:space="preserve">. </w:t>
      </w:r>
      <w:r w:rsidR="00E239BD">
        <w:t>De beleids</w:t>
      </w:r>
      <w:r w:rsidR="009A3ECD">
        <w:t>domein</w:t>
      </w:r>
      <w:r w:rsidR="00E239BD">
        <w:t>coördinator</w:t>
      </w:r>
      <w:r w:rsidR="006D208C" w:rsidRPr="001B2A4D">
        <w:t xml:space="preserve"> </w:t>
      </w:r>
      <w:r w:rsidR="009A3ECD">
        <w:t xml:space="preserve">EU-regelgeving </w:t>
      </w:r>
      <w:r w:rsidR="006D208C" w:rsidRPr="001B2A4D">
        <w:t xml:space="preserve">laadt </w:t>
      </w:r>
      <w:r w:rsidR="00E239BD" w:rsidRPr="001B2A4D">
        <w:t>d</w:t>
      </w:r>
      <w:r w:rsidR="00E239BD">
        <w:t>i</w:t>
      </w:r>
      <w:r w:rsidR="00E239BD" w:rsidRPr="001B2A4D">
        <w:t xml:space="preserve">e </w:t>
      </w:r>
      <w:r w:rsidR="00DC720E">
        <w:t>tabel</w:t>
      </w:r>
      <w:r w:rsidR="006D208C" w:rsidRPr="001B2A4D">
        <w:t xml:space="preserve"> </w:t>
      </w:r>
      <w:r w:rsidR="00E239BD">
        <w:t>uiterlijk</w:t>
      </w:r>
      <w:r w:rsidR="006D208C" w:rsidRPr="001B2A4D">
        <w:t xml:space="preserve"> drie maanden na </w:t>
      </w:r>
      <w:r w:rsidR="004F7D78">
        <w:t>registratie</w:t>
      </w:r>
      <w:r w:rsidR="004F7D78" w:rsidRPr="001B2A4D">
        <w:t xml:space="preserve"> </w:t>
      </w:r>
      <w:r w:rsidR="006D208C" w:rsidRPr="001B2A4D">
        <w:t xml:space="preserve">van de richtlijn op in de Vlaamse databank EU-regelgeving. </w:t>
      </w:r>
    </w:p>
    <w:p w14:paraId="285640AB" w14:textId="77777777" w:rsidR="001B2A4D" w:rsidRPr="001B2A4D" w:rsidRDefault="001B2A4D" w:rsidP="001B2A4D">
      <w:pPr>
        <w:pStyle w:val="Omzendbrief4"/>
        <w:numPr>
          <w:ilvl w:val="0"/>
          <w:numId w:val="0"/>
        </w:numPr>
      </w:pPr>
    </w:p>
    <w:p w14:paraId="09235539" w14:textId="09DCE116" w:rsidR="006D208C" w:rsidRPr="001B2A4D" w:rsidRDefault="00FD5AF6" w:rsidP="000463D8">
      <w:pPr>
        <w:pStyle w:val="Omzendbrief4"/>
        <w:ind w:left="1843" w:hanging="862"/>
      </w:pPr>
      <w:r>
        <w:t xml:space="preserve">De </w:t>
      </w:r>
      <w:r w:rsidR="006D208C" w:rsidRPr="001B2A4D">
        <w:t>tabel</w:t>
      </w:r>
      <w:r w:rsidR="00E239BD">
        <w:t>, vermeld</w:t>
      </w:r>
      <w:r>
        <w:t xml:space="preserve"> in punt </w:t>
      </w:r>
      <w:r w:rsidR="00406B50">
        <w:t>3</w:t>
      </w:r>
      <w:r>
        <w:t>.2.1.5</w:t>
      </w:r>
      <w:r w:rsidR="00E239BD">
        <w:t>,</w:t>
      </w:r>
      <w:r>
        <w:t xml:space="preserve"> </w:t>
      </w:r>
      <w:r w:rsidR="001378BD">
        <w:t>bevat minstens</w:t>
      </w:r>
      <w:r w:rsidR="006D208C" w:rsidRPr="001B2A4D">
        <w:t xml:space="preserve"> de volgende elementen in </w:t>
      </w:r>
      <w:r w:rsidR="001378BD">
        <w:t>drie</w:t>
      </w:r>
      <w:r w:rsidR="006D208C" w:rsidRPr="001B2A4D">
        <w:t xml:space="preserve"> kolommen: </w:t>
      </w:r>
    </w:p>
    <w:p w14:paraId="4BA0910F" w14:textId="77777777" w:rsidR="006D208C" w:rsidRPr="001B2A4D" w:rsidRDefault="006D208C" w:rsidP="001B2A4D">
      <w:pPr>
        <w:pStyle w:val="Omzendbrief4"/>
        <w:numPr>
          <w:ilvl w:val="0"/>
          <w:numId w:val="0"/>
        </w:numPr>
      </w:pPr>
    </w:p>
    <w:p w14:paraId="7E987545" w14:textId="4ABA00B6" w:rsidR="00DC5C1D" w:rsidRPr="00B72E8F" w:rsidRDefault="00E239BD" w:rsidP="00131420">
      <w:pPr>
        <w:pStyle w:val="Omzendbrief4"/>
        <w:numPr>
          <w:ilvl w:val="0"/>
          <w:numId w:val="10"/>
        </w:numPr>
        <w:ind w:hanging="317"/>
      </w:pPr>
      <w:r>
        <w:t>k</w:t>
      </w:r>
      <w:r w:rsidR="00E05BE6">
        <w:t xml:space="preserve">olom 1: </w:t>
      </w:r>
      <w:r w:rsidR="006D208C" w:rsidRPr="00B72E8F">
        <w:t>de bepalingen van de richtlijn</w:t>
      </w:r>
      <w:r w:rsidR="00C33826">
        <w:t>,</w:t>
      </w:r>
      <w:r w:rsidR="006D208C" w:rsidRPr="00B72E8F">
        <w:t xml:space="preserve"> artikel per artikel</w:t>
      </w:r>
      <w:r w:rsidR="00C33826">
        <w:t xml:space="preserve"> en</w:t>
      </w:r>
      <w:r w:rsidR="00B72E8F" w:rsidRPr="00B72E8F">
        <w:t xml:space="preserve"> lid per lid</w:t>
      </w:r>
      <w:r w:rsidR="00FD5AF6">
        <w:t>;</w:t>
      </w:r>
    </w:p>
    <w:p w14:paraId="3A83671C" w14:textId="4D42D58A" w:rsidR="00DC5C1D" w:rsidRPr="00B72E8F" w:rsidRDefault="00E239BD" w:rsidP="00131420">
      <w:pPr>
        <w:pStyle w:val="Omzendbrief4"/>
        <w:numPr>
          <w:ilvl w:val="0"/>
          <w:numId w:val="10"/>
        </w:numPr>
        <w:ind w:hanging="317"/>
      </w:pPr>
      <w:r>
        <w:t>k</w:t>
      </w:r>
      <w:r w:rsidR="00E05BE6">
        <w:t xml:space="preserve">olom 2: </w:t>
      </w:r>
      <w:r w:rsidR="006D208C" w:rsidRPr="00B72E8F">
        <w:t>de bevoegdheidsaanduiding</w:t>
      </w:r>
      <w:r w:rsidR="00423777" w:rsidRPr="00B72E8F">
        <w:t xml:space="preserve"> per artikel</w:t>
      </w:r>
      <w:r w:rsidR="00B72E8F" w:rsidRPr="00B72E8F">
        <w:t xml:space="preserve"> en per lid</w:t>
      </w:r>
      <w:r>
        <w:t>, meer bepaald</w:t>
      </w:r>
      <w:r w:rsidR="00FD5AF6">
        <w:t xml:space="preserve"> </w:t>
      </w:r>
      <w:r>
        <w:t>d</w:t>
      </w:r>
      <w:r w:rsidR="00FD5AF6">
        <w:t xml:space="preserve">e artikelen en leden </w:t>
      </w:r>
      <w:r>
        <w:t xml:space="preserve">die </w:t>
      </w:r>
      <w:r w:rsidR="00FD5AF6">
        <w:t>Vlaanderen</w:t>
      </w:r>
      <w:r>
        <w:t xml:space="preserve"> moet</w:t>
      </w:r>
      <w:r w:rsidR="00FD5AF6">
        <w:t xml:space="preserve"> omzetten of</w:t>
      </w:r>
      <w:r w:rsidR="0034570E">
        <w:t>,</w:t>
      </w:r>
      <w:r w:rsidR="00FD5AF6">
        <w:t xml:space="preserve"> </w:t>
      </w:r>
      <w:r w:rsidR="0034570E">
        <w:t xml:space="preserve">als </w:t>
      </w:r>
      <w:r w:rsidR="00FD5AF6">
        <w:t xml:space="preserve">het </w:t>
      </w:r>
      <w:r w:rsidR="0034570E">
        <w:t xml:space="preserve">om </w:t>
      </w:r>
      <w:r w:rsidR="00FD5AF6">
        <w:t xml:space="preserve">een bevoegdheid van de federale overheid, </w:t>
      </w:r>
      <w:r w:rsidR="0034570E">
        <w:t>d</w:t>
      </w:r>
      <w:r w:rsidR="00FD5AF6">
        <w:t xml:space="preserve">e artikelen en leden </w:t>
      </w:r>
      <w:r w:rsidR="0034570E">
        <w:t xml:space="preserve">waarover </w:t>
      </w:r>
      <w:r w:rsidR="00FD5AF6">
        <w:t xml:space="preserve">er overlegd of afgestemd </w:t>
      </w:r>
      <w:r w:rsidR="0034570E">
        <w:t xml:space="preserve">moet </w:t>
      </w:r>
      <w:r w:rsidR="00FD5AF6">
        <w:t>worden met de federale overheid en de andere deelstaten</w:t>
      </w:r>
      <w:r w:rsidR="0034570E">
        <w:t>,</w:t>
      </w:r>
      <w:r w:rsidR="0007586D">
        <w:t xml:space="preserve"> en </w:t>
      </w:r>
      <w:r w:rsidR="0034570E">
        <w:t xml:space="preserve">de </w:t>
      </w:r>
      <w:r w:rsidR="0007586D">
        <w:t xml:space="preserve">artikelen en leden </w:t>
      </w:r>
      <w:r w:rsidR="0034570E">
        <w:t xml:space="preserve">die </w:t>
      </w:r>
      <w:r w:rsidR="0007586D">
        <w:t>geen omzetting behoeven</w:t>
      </w:r>
      <w:r w:rsidR="00FD5AF6">
        <w:t xml:space="preserve">; </w:t>
      </w:r>
    </w:p>
    <w:p w14:paraId="095C1318" w14:textId="353AAD4B" w:rsidR="00DB6E23" w:rsidRDefault="00C33826" w:rsidP="001A248E">
      <w:pPr>
        <w:pStyle w:val="Omzendbrief4"/>
        <w:numPr>
          <w:ilvl w:val="0"/>
          <w:numId w:val="10"/>
        </w:numPr>
        <w:ind w:hanging="317"/>
      </w:pPr>
      <w:r>
        <w:t>k</w:t>
      </w:r>
      <w:r w:rsidR="00E05BE6">
        <w:t xml:space="preserve">olom 3: </w:t>
      </w:r>
      <w:r w:rsidR="006D208C" w:rsidRPr="00B72E8F">
        <w:t>de artikelen van de</w:t>
      </w:r>
      <w:r w:rsidR="00423777" w:rsidRPr="00B72E8F">
        <w:t xml:space="preserve"> eventuele</w:t>
      </w:r>
      <w:r w:rsidR="006D208C" w:rsidRPr="00B72E8F">
        <w:t xml:space="preserve"> Vlaamse regelgeving of niet-wetgevende initiatieven die de artikelen van de richtlijn </w:t>
      </w:r>
      <w:r>
        <w:t>al</w:t>
      </w:r>
      <w:r w:rsidR="006D208C" w:rsidRPr="00B72E8F">
        <w:t xml:space="preserve"> omzetten</w:t>
      </w:r>
      <w:r w:rsidR="0007586D">
        <w:t xml:space="preserve">, </w:t>
      </w:r>
      <w:r w:rsidR="006D208C" w:rsidRPr="00B72E8F">
        <w:t xml:space="preserve">informatie over de </w:t>
      </w:r>
      <w:r w:rsidR="00423777" w:rsidRPr="00B72E8F">
        <w:t xml:space="preserve">eventuele nodige </w:t>
      </w:r>
      <w:r w:rsidR="006D208C" w:rsidRPr="00B72E8F">
        <w:t>aanpassing van Vlaamse regelgeving of niet-wetgevende initiatieven</w:t>
      </w:r>
      <w:r w:rsidR="001E0F9F" w:rsidRPr="00B72E8F">
        <w:t xml:space="preserve"> (wijzigingen</w:t>
      </w:r>
      <w:r>
        <w:t xml:space="preserve"> of</w:t>
      </w:r>
      <w:r w:rsidR="001E0F9F" w:rsidRPr="00B72E8F">
        <w:t xml:space="preserve"> nieuwe Vlaamse regelgeving</w:t>
      </w:r>
      <w:r w:rsidR="001A248E">
        <w:t xml:space="preserve"> of initiatief</w:t>
      </w:r>
      <w:r>
        <w:t xml:space="preserve"> en vermelding van</w:t>
      </w:r>
      <w:r w:rsidR="001E0F9F" w:rsidRPr="00B72E8F">
        <w:t xml:space="preserve"> </w:t>
      </w:r>
      <w:r>
        <w:t>de</w:t>
      </w:r>
      <w:r w:rsidR="001E0F9F" w:rsidRPr="00B72E8F">
        <w:t xml:space="preserve"> regelgeving</w:t>
      </w:r>
      <w:r>
        <w:t xml:space="preserve"> of het </w:t>
      </w:r>
      <w:r w:rsidR="001E0F9F" w:rsidRPr="00B72E8F">
        <w:t xml:space="preserve">initiatief en </w:t>
      </w:r>
      <w:r>
        <w:t xml:space="preserve">de </w:t>
      </w:r>
      <w:r w:rsidR="001E0F9F" w:rsidRPr="00B72E8F">
        <w:t>artikelen van de regelgeving</w:t>
      </w:r>
      <w:r>
        <w:t xml:space="preserve"> of het </w:t>
      </w:r>
      <w:r w:rsidR="001E0F9F" w:rsidRPr="00B72E8F">
        <w:t xml:space="preserve">initiatief </w:t>
      </w:r>
      <w:r>
        <w:t xml:space="preserve">waarover </w:t>
      </w:r>
      <w:r w:rsidR="001E0F9F" w:rsidRPr="00B72E8F">
        <w:t xml:space="preserve">het gaat) </w:t>
      </w:r>
      <w:r w:rsidR="00B72E8F">
        <w:t>en</w:t>
      </w:r>
      <w:r w:rsidR="001F184A">
        <w:t xml:space="preserve"> de vermelding </w:t>
      </w:r>
      <w:r w:rsidR="001A248E">
        <w:t>of</w:t>
      </w:r>
      <w:r w:rsidR="001F184A">
        <w:t xml:space="preserve"> </w:t>
      </w:r>
      <w:r w:rsidR="001E0F9F" w:rsidRPr="00B72E8F">
        <w:t>er</w:t>
      </w:r>
      <w:r w:rsidR="001F184A">
        <w:t xml:space="preserve"> eventueel</w:t>
      </w:r>
      <w:r w:rsidR="001E0F9F" w:rsidRPr="00B72E8F">
        <w:t xml:space="preserve"> </w:t>
      </w:r>
      <w:r w:rsidR="00B72E8F">
        <w:t xml:space="preserve">een samenwerkingsakkoord </w:t>
      </w:r>
      <w:r w:rsidR="001F184A">
        <w:t>moet</w:t>
      </w:r>
      <w:r w:rsidR="00B72E8F">
        <w:t xml:space="preserve"> worden gesloten met de federale overheid en de andere deelstaten. </w:t>
      </w:r>
    </w:p>
    <w:p w14:paraId="539DA270" w14:textId="1BDEEE28" w:rsidR="006D208C" w:rsidRPr="005C5405" w:rsidRDefault="006D208C" w:rsidP="001B2A4D">
      <w:pPr>
        <w:pStyle w:val="Omzendbrief31"/>
        <w:rPr>
          <w:u w:val="single"/>
        </w:rPr>
      </w:pPr>
      <w:bookmarkStart w:id="54" w:name="_Toc444005386"/>
      <w:bookmarkStart w:id="55" w:name="_Toc444008880"/>
      <w:r w:rsidRPr="005C5405">
        <w:rPr>
          <w:u w:val="single"/>
        </w:rPr>
        <w:lastRenderedPageBreak/>
        <w:t>Procedur</w:t>
      </w:r>
      <w:r w:rsidR="005C5405">
        <w:rPr>
          <w:u w:val="single"/>
        </w:rPr>
        <w:t xml:space="preserve">e en taken van </w:t>
      </w:r>
      <w:r w:rsidRPr="005C5405">
        <w:rPr>
          <w:u w:val="single"/>
        </w:rPr>
        <w:t xml:space="preserve">actoren </w:t>
      </w:r>
      <w:r w:rsidR="001F184A">
        <w:rPr>
          <w:u w:val="single"/>
        </w:rPr>
        <w:t>bij</w:t>
      </w:r>
      <w:r w:rsidRPr="005C5405">
        <w:rPr>
          <w:u w:val="single"/>
        </w:rPr>
        <w:t xml:space="preserve"> </w:t>
      </w:r>
      <w:bookmarkEnd w:id="54"/>
      <w:bookmarkEnd w:id="55"/>
      <w:r w:rsidR="005C5405">
        <w:rPr>
          <w:u w:val="single"/>
        </w:rPr>
        <w:t>onduidelijkheid over de Vlaamse bevoegdheid</w:t>
      </w:r>
      <w:r w:rsidR="001660A6">
        <w:rPr>
          <w:u w:val="single"/>
        </w:rPr>
        <w:t xml:space="preserve"> en/of over de coördinatie</w:t>
      </w:r>
      <w:r w:rsidR="005C5405">
        <w:rPr>
          <w:u w:val="single"/>
        </w:rPr>
        <w:t xml:space="preserve"> bij aangenomen richtlijnen</w:t>
      </w:r>
    </w:p>
    <w:p w14:paraId="616D7AA7" w14:textId="77777777" w:rsidR="006D208C" w:rsidRPr="001B2A4D" w:rsidRDefault="006D208C" w:rsidP="001B2A4D">
      <w:pPr>
        <w:pStyle w:val="Omzendbrief31"/>
        <w:numPr>
          <w:ilvl w:val="0"/>
          <w:numId w:val="0"/>
        </w:numPr>
        <w:ind w:left="1440"/>
      </w:pPr>
    </w:p>
    <w:p w14:paraId="7093A69A" w14:textId="6644B2A1" w:rsidR="006D208C" w:rsidRPr="001B2A4D" w:rsidRDefault="006D208C" w:rsidP="000463D8">
      <w:pPr>
        <w:pStyle w:val="Omzendbrief4"/>
        <w:ind w:left="1843" w:hanging="862"/>
      </w:pPr>
      <w:r w:rsidRPr="001B2A4D">
        <w:t xml:space="preserve">De eurocoördinator roept een vergadering bijeen van het SOIA-dossierteam EU-regelgeving om de aangenomen richtlijn te bespreken </w:t>
      </w:r>
      <w:r w:rsidR="00700363">
        <w:t xml:space="preserve">als </w:t>
      </w:r>
      <w:r w:rsidR="00DC5C1D">
        <w:t>wordt vastgesteld</w:t>
      </w:r>
      <w:r w:rsidR="00160F4C">
        <w:t xml:space="preserve"> dat</w:t>
      </w:r>
      <w:r w:rsidRPr="001B2A4D">
        <w:t>:</w:t>
      </w:r>
    </w:p>
    <w:p w14:paraId="4F1CF0E7" w14:textId="6922DFFE" w:rsidR="00DC5C1D" w:rsidRPr="00DC5C1D" w:rsidRDefault="006D208C" w:rsidP="00131420">
      <w:pPr>
        <w:pStyle w:val="Lijstalinea"/>
        <w:numPr>
          <w:ilvl w:val="0"/>
          <w:numId w:val="12"/>
        </w:numPr>
        <w:spacing w:after="200" w:line="276" w:lineRule="auto"/>
        <w:ind w:hanging="293"/>
        <w:jc w:val="both"/>
        <w:rPr>
          <w:lang w:val="nl-NL" w:eastAsia="nl-NL"/>
        </w:rPr>
      </w:pPr>
      <w:r w:rsidRPr="00DC5C1D">
        <w:rPr>
          <w:lang w:val="nl-NL" w:eastAsia="nl-NL"/>
        </w:rPr>
        <w:t>verschillende beleidsdomeinen bevoegd zijn</w:t>
      </w:r>
      <w:r w:rsidR="00DC720E">
        <w:rPr>
          <w:lang w:val="nl-NL" w:eastAsia="nl-NL"/>
        </w:rPr>
        <w:t xml:space="preserve"> voor de richtlijn</w:t>
      </w:r>
      <w:r w:rsidR="00DC5C1D">
        <w:rPr>
          <w:lang w:val="nl-NL" w:eastAsia="nl-NL"/>
        </w:rPr>
        <w:t xml:space="preserve"> </w:t>
      </w:r>
      <w:r w:rsidR="005268DC">
        <w:rPr>
          <w:lang w:val="nl-NL" w:eastAsia="nl-NL"/>
        </w:rPr>
        <w:t>en/of de bevoegdheden onduidelijk zijn</w:t>
      </w:r>
      <w:r w:rsidR="001F184A">
        <w:rPr>
          <w:lang w:val="nl-NL" w:eastAsia="nl-NL"/>
        </w:rPr>
        <w:t>;</w:t>
      </w:r>
    </w:p>
    <w:p w14:paraId="02FC1616" w14:textId="14B4DEDF" w:rsidR="006D208C" w:rsidRPr="001B2A4D" w:rsidRDefault="00882DAE" w:rsidP="00131420">
      <w:pPr>
        <w:pStyle w:val="Lijstalinea"/>
        <w:numPr>
          <w:ilvl w:val="0"/>
          <w:numId w:val="12"/>
        </w:numPr>
        <w:spacing w:after="200" w:line="276" w:lineRule="auto"/>
        <w:ind w:hanging="293"/>
        <w:jc w:val="both"/>
        <w:rPr>
          <w:lang w:val="nl-NL" w:eastAsia="nl-NL"/>
        </w:rPr>
      </w:pPr>
      <w:r>
        <w:rPr>
          <w:lang w:val="nl-NL" w:eastAsia="nl-NL"/>
        </w:rPr>
        <w:t xml:space="preserve">er </w:t>
      </w:r>
      <w:r w:rsidR="001F184A">
        <w:rPr>
          <w:lang w:val="nl-NL" w:eastAsia="nl-NL"/>
        </w:rPr>
        <w:t xml:space="preserve">behoefte </w:t>
      </w:r>
      <w:r>
        <w:rPr>
          <w:lang w:val="nl-NL" w:eastAsia="nl-NL"/>
        </w:rPr>
        <w:t>is aan coördinatie</w:t>
      </w:r>
      <w:r w:rsidR="001F184A">
        <w:rPr>
          <w:lang w:val="nl-NL" w:eastAsia="nl-NL"/>
        </w:rPr>
        <w:t>;</w:t>
      </w:r>
    </w:p>
    <w:p w14:paraId="0E7C41C4" w14:textId="5ADA20B9" w:rsidR="006D208C" w:rsidRPr="001B2A4D" w:rsidRDefault="006D208C" w:rsidP="00131420">
      <w:pPr>
        <w:pStyle w:val="Lijstalinea"/>
        <w:numPr>
          <w:ilvl w:val="0"/>
          <w:numId w:val="12"/>
        </w:numPr>
        <w:spacing w:after="200" w:line="276" w:lineRule="auto"/>
        <w:ind w:hanging="293"/>
        <w:jc w:val="both"/>
        <w:rPr>
          <w:lang w:val="nl-NL" w:eastAsia="nl-NL"/>
        </w:rPr>
      </w:pPr>
      <w:r w:rsidRPr="001B2A4D">
        <w:rPr>
          <w:lang w:val="nl-NL" w:eastAsia="nl-NL"/>
        </w:rPr>
        <w:t xml:space="preserve">het onduidelijk is welk beleidsdomein de omzetting </w:t>
      </w:r>
      <w:r w:rsidR="00DC720E">
        <w:rPr>
          <w:lang w:val="nl-NL" w:eastAsia="nl-NL"/>
        </w:rPr>
        <w:t xml:space="preserve">van de richtlijn </w:t>
      </w:r>
      <w:r w:rsidRPr="001B2A4D">
        <w:rPr>
          <w:lang w:val="nl-NL" w:eastAsia="nl-NL"/>
        </w:rPr>
        <w:t xml:space="preserve">inhoudelijk zal coördineren. </w:t>
      </w:r>
    </w:p>
    <w:p w14:paraId="059A52EE" w14:textId="13FAD141" w:rsidR="00850E20" w:rsidRPr="001B2A4D" w:rsidRDefault="006D208C" w:rsidP="001B2A4D">
      <w:pPr>
        <w:spacing w:line="276" w:lineRule="auto"/>
        <w:ind w:left="1776"/>
        <w:jc w:val="both"/>
        <w:rPr>
          <w:lang w:val="nl-NL" w:eastAsia="nl-NL"/>
        </w:rPr>
      </w:pPr>
      <w:r w:rsidRPr="001B2A4D">
        <w:rPr>
          <w:lang w:val="nl-NL" w:eastAsia="nl-NL"/>
        </w:rPr>
        <w:t xml:space="preserve">De vergadering </w:t>
      </w:r>
      <w:r w:rsidR="001F184A">
        <w:rPr>
          <w:lang w:val="nl-NL" w:eastAsia="nl-NL"/>
        </w:rPr>
        <w:t>wijs</w:t>
      </w:r>
      <w:r w:rsidR="001F184A" w:rsidRPr="001B2A4D">
        <w:rPr>
          <w:lang w:val="nl-NL" w:eastAsia="nl-NL"/>
        </w:rPr>
        <w:t>t</w:t>
      </w:r>
      <w:r w:rsidR="0046554D">
        <w:rPr>
          <w:lang w:val="nl-NL" w:eastAsia="nl-NL"/>
        </w:rPr>
        <w:t>, op voorstel van de beleidsdomeincoördinatoren EU-regelgeving,</w:t>
      </w:r>
      <w:r w:rsidR="00797D9D">
        <w:rPr>
          <w:rStyle w:val="Verwijzingopmerking"/>
          <w:rFonts w:eastAsiaTheme="minorHAnsi" w:cstheme="minorBidi"/>
          <w:lang w:val="nl-BE" w:eastAsia="en-US"/>
        </w:rPr>
        <w:t xml:space="preserve"> </w:t>
      </w:r>
      <w:r w:rsidRPr="001B2A4D">
        <w:rPr>
          <w:lang w:val="nl-NL" w:eastAsia="nl-NL"/>
        </w:rPr>
        <w:t>een trekkend beleidsdomein aan. De andere beleidsdomeinen zijn de betrokken beleidsdomeinen. Behoudens de verantwoordelijkheden</w:t>
      </w:r>
      <w:r w:rsidR="001F184A">
        <w:rPr>
          <w:lang w:val="nl-NL" w:eastAsia="nl-NL"/>
        </w:rPr>
        <w:t>,</w:t>
      </w:r>
      <w:r w:rsidRPr="001B2A4D">
        <w:rPr>
          <w:lang w:val="nl-NL" w:eastAsia="nl-NL"/>
        </w:rPr>
        <w:t xml:space="preserve"> vastgelegd i</w:t>
      </w:r>
      <w:r w:rsidR="003E34EA">
        <w:rPr>
          <w:lang w:val="nl-NL" w:eastAsia="nl-NL"/>
        </w:rPr>
        <w:t xml:space="preserve">n punt </w:t>
      </w:r>
      <w:r w:rsidR="00406B50">
        <w:rPr>
          <w:lang w:val="nl-NL" w:eastAsia="nl-NL"/>
        </w:rPr>
        <w:t>3</w:t>
      </w:r>
      <w:r w:rsidR="003E34EA">
        <w:rPr>
          <w:lang w:val="nl-NL" w:eastAsia="nl-NL"/>
        </w:rPr>
        <w:t xml:space="preserve">.2.2.4 en </w:t>
      </w:r>
      <w:r w:rsidR="00406B50">
        <w:rPr>
          <w:lang w:val="nl-NL" w:eastAsia="nl-NL"/>
        </w:rPr>
        <w:t>3</w:t>
      </w:r>
      <w:r w:rsidR="003E34EA">
        <w:rPr>
          <w:lang w:val="nl-NL" w:eastAsia="nl-NL"/>
        </w:rPr>
        <w:t>.2.2.5</w:t>
      </w:r>
      <w:r w:rsidRPr="001B2A4D">
        <w:rPr>
          <w:lang w:val="nl-NL" w:eastAsia="nl-NL"/>
        </w:rPr>
        <w:t xml:space="preserve">, kan het SOIA-dossierteam EU-regelgeving afspraken vastleggen over de taakverdeling tussen </w:t>
      </w:r>
      <w:r w:rsidR="00DC5C1D">
        <w:rPr>
          <w:lang w:val="nl-NL" w:eastAsia="nl-NL"/>
        </w:rPr>
        <w:t>de</w:t>
      </w:r>
      <w:r w:rsidR="00DC5C1D" w:rsidRPr="001B2A4D">
        <w:rPr>
          <w:lang w:val="nl-NL" w:eastAsia="nl-NL"/>
        </w:rPr>
        <w:t xml:space="preserve"> </w:t>
      </w:r>
      <w:r w:rsidRPr="001B2A4D">
        <w:rPr>
          <w:lang w:val="nl-NL" w:eastAsia="nl-NL"/>
        </w:rPr>
        <w:t>beleidsdomein</w:t>
      </w:r>
      <w:r w:rsidR="00DC5C1D">
        <w:rPr>
          <w:lang w:val="nl-NL" w:eastAsia="nl-NL"/>
        </w:rPr>
        <w:t>coördinator</w:t>
      </w:r>
      <w:r w:rsidR="0046554D">
        <w:rPr>
          <w:lang w:val="nl-NL" w:eastAsia="nl-NL"/>
        </w:rPr>
        <w:t>en EU-regelgeving van het trekkend</w:t>
      </w:r>
      <w:r w:rsidR="001F184A">
        <w:rPr>
          <w:lang w:val="nl-NL" w:eastAsia="nl-NL"/>
        </w:rPr>
        <w:t>e beleidsdomein</w:t>
      </w:r>
      <w:r w:rsidR="0046554D">
        <w:rPr>
          <w:lang w:val="nl-NL" w:eastAsia="nl-NL"/>
        </w:rPr>
        <w:t xml:space="preserve"> en de betrokken beleidsdomeinen</w:t>
      </w:r>
      <w:r w:rsidR="001F184A">
        <w:rPr>
          <w:lang w:val="nl-NL" w:eastAsia="nl-NL"/>
        </w:rPr>
        <w:t>,</w:t>
      </w:r>
      <w:r w:rsidR="00DC5C1D" w:rsidRPr="001B2A4D">
        <w:rPr>
          <w:lang w:val="nl-NL" w:eastAsia="nl-NL"/>
        </w:rPr>
        <w:t xml:space="preserve"> </w:t>
      </w:r>
      <w:r w:rsidRPr="001B2A4D">
        <w:rPr>
          <w:lang w:val="nl-NL" w:eastAsia="nl-NL"/>
        </w:rPr>
        <w:t xml:space="preserve">en </w:t>
      </w:r>
      <w:r w:rsidR="001F184A">
        <w:rPr>
          <w:lang w:val="nl-NL" w:eastAsia="nl-NL"/>
        </w:rPr>
        <w:t xml:space="preserve">van </w:t>
      </w:r>
      <w:r w:rsidRPr="001B2A4D">
        <w:rPr>
          <w:lang w:val="nl-NL" w:eastAsia="nl-NL"/>
        </w:rPr>
        <w:t xml:space="preserve">de eurocoördinator. </w:t>
      </w:r>
    </w:p>
    <w:p w14:paraId="54176754" w14:textId="77777777" w:rsidR="006D208C" w:rsidRPr="001B2A4D" w:rsidRDefault="006D208C" w:rsidP="008F0EAE">
      <w:pPr>
        <w:spacing w:line="276" w:lineRule="auto"/>
        <w:ind w:left="1776"/>
        <w:jc w:val="both"/>
        <w:rPr>
          <w:lang w:val="nl-NL" w:eastAsia="nl-NL"/>
        </w:rPr>
      </w:pPr>
    </w:p>
    <w:p w14:paraId="50C86EC2" w14:textId="7057FD25" w:rsidR="006D208C" w:rsidRDefault="006D208C" w:rsidP="00850E20">
      <w:pPr>
        <w:pStyle w:val="Omzendbrief4"/>
        <w:ind w:left="1701"/>
      </w:pPr>
      <w:r w:rsidRPr="001B2A4D">
        <w:t xml:space="preserve">De plenaire vergadering </w:t>
      </w:r>
      <w:r w:rsidR="0046554D">
        <w:t xml:space="preserve">van </w:t>
      </w:r>
      <w:r w:rsidR="008B5FEE">
        <w:t xml:space="preserve">het </w:t>
      </w:r>
      <w:r w:rsidR="0046554D">
        <w:t xml:space="preserve">SOIA </w:t>
      </w:r>
      <w:r w:rsidR="00284135">
        <w:t>valideert</w:t>
      </w:r>
      <w:r w:rsidR="0046554D">
        <w:t xml:space="preserve"> </w:t>
      </w:r>
      <w:r w:rsidRPr="001B2A4D">
        <w:t xml:space="preserve">de beslissingen </w:t>
      </w:r>
      <w:r w:rsidR="001F184A">
        <w:t>die</w:t>
      </w:r>
      <w:r w:rsidR="001F184A" w:rsidRPr="001B2A4D">
        <w:t xml:space="preserve"> </w:t>
      </w:r>
      <w:r w:rsidRPr="001B2A4D">
        <w:t xml:space="preserve">het SOIA-dossierteam EU-regelgeving </w:t>
      </w:r>
      <w:r w:rsidR="001F184A">
        <w:t xml:space="preserve">heeft </w:t>
      </w:r>
      <w:r w:rsidRPr="001B2A4D">
        <w:t>genom</w:t>
      </w:r>
      <w:r w:rsidR="00A22CF0">
        <w:t xml:space="preserve">en in het kader van punt </w:t>
      </w:r>
      <w:r w:rsidR="00406B50">
        <w:t>3</w:t>
      </w:r>
      <w:r w:rsidR="00A22CF0">
        <w:t xml:space="preserve">.2.2.1. </w:t>
      </w:r>
      <w:r w:rsidR="001F184A">
        <w:t xml:space="preserve">Als </w:t>
      </w:r>
      <w:r w:rsidR="00A22CF0">
        <w:t>de vergadering van het SOIA-dossierteam EU-regelgeving geen overeenstemming bereikt over het trekkend</w:t>
      </w:r>
      <w:r w:rsidR="001F184A">
        <w:t>e</w:t>
      </w:r>
      <w:r w:rsidR="00A22CF0">
        <w:t xml:space="preserve"> beleidsdomein, wijst d</w:t>
      </w:r>
      <w:r w:rsidRPr="001B2A4D">
        <w:t>e plenaire vergadering</w:t>
      </w:r>
      <w:r w:rsidR="00DC720E">
        <w:t xml:space="preserve"> van </w:t>
      </w:r>
      <w:r w:rsidR="008B5FEE">
        <w:t xml:space="preserve">het </w:t>
      </w:r>
      <w:r w:rsidR="00DC720E">
        <w:t>SOIA</w:t>
      </w:r>
      <w:r w:rsidR="00A22CF0">
        <w:t xml:space="preserve">, </w:t>
      </w:r>
      <w:r w:rsidRPr="001B2A4D">
        <w:t>op voorstel van de eurocoördinator, het dossier toe aan een trekkend beleidsdomein</w:t>
      </w:r>
      <w:r w:rsidR="00A22CF0">
        <w:t>.</w:t>
      </w:r>
    </w:p>
    <w:p w14:paraId="72A70BC3" w14:textId="77777777" w:rsidR="00A635F9" w:rsidRPr="001B2A4D" w:rsidRDefault="00A635F9" w:rsidP="00A635F9">
      <w:pPr>
        <w:pStyle w:val="Omzendbrief4"/>
        <w:numPr>
          <w:ilvl w:val="0"/>
          <w:numId w:val="0"/>
        </w:numPr>
        <w:ind w:left="1843"/>
      </w:pPr>
    </w:p>
    <w:p w14:paraId="563A52FA" w14:textId="34147EA6" w:rsidR="00D75371" w:rsidRDefault="001F184A" w:rsidP="009A3ECD">
      <w:pPr>
        <w:pStyle w:val="Omzendbrief4"/>
        <w:ind w:left="1843" w:hanging="862"/>
      </w:pPr>
      <w:r>
        <w:t>Als</w:t>
      </w:r>
      <w:r w:rsidR="00096E98">
        <w:t xml:space="preserve"> de plenaire vergadering van het SOIA geen overeenstemming bereikt over het trekkend</w:t>
      </w:r>
      <w:r w:rsidR="008C60E1">
        <w:t>e</w:t>
      </w:r>
      <w:r w:rsidR="00096E98">
        <w:t xml:space="preserve"> beleidsdomein</w:t>
      </w:r>
      <w:r w:rsidR="008C60E1">
        <w:t>,</w:t>
      </w:r>
      <w:r w:rsidR="00146E5E">
        <w:t xml:space="preserve"> zullen de </w:t>
      </w:r>
      <w:r w:rsidR="008C60E1">
        <w:t xml:space="preserve">voorzitters </w:t>
      </w:r>
      <w:r w:rsidR="00146E5E">
        <w:t>van de betrokken managementcomités in onderling overleg uitmaken hoe de bevoegdheden</w:t>
      </w:r>
      <w:r w:rsidR="008C60E1">
        <w:t xml:space="preserve"> of </w:t>
      </w:r>
      <w:r w:rsidR="00146E5E">
        <w:t>verantwoordelijkheden concreet opgenomen</w:t>
      </w:r>
      <w:r w:rsidR="008C60E1" w:rsidRPr="008C60E1">
        <w:t xml:space="preserve"> </w:t>
      </w:r>
      <w:r w:rsidR="008C60E1">
        <w:t>zullen</w:t>
      </w:r>
      <w:r w:rsidR="00146E5E">
        <w:t xml:space="preserve"> worden. Het Departement i</w:t>
      </w:r>
      <w:r w:rsidR="008C60E1">
        <w:t xml:space="preserve">nternationaal </w:t>
      </w:r>
      <w:r w:rsidR="00146E5E">
        <w:t>V</w:t>
      </w:r>
      <w:r w:rsidR="008C60E1">
        <w:t>laanderen</w:t>
      </w:r>
      <w:r w:rsidR="00146E5E">
        <w:t xml:space="preserve"> neemt daartoe in voorkomend geval het initiatief.</w:t>
      </w:r>
    </w:p>
    <w:p w14:paraId="281EA9F3" w14:textId="77777777" w:rsidR="00016101" w:rsidRPr="009A3ECD" w:rsidRDefault="00016101" w:rsidP="00DB6E23">
      <w:pPr>
        <w:pStyle w:val="Omzendbrief4"/>
        <w:numPr>
          <w:ilvl w:val="0"/>
          <w:numId w:val="0"/>
        </w:numPr>
      </w:pPr>
    </w:p>
    <w:p w14:paraId="7122A401" w14:textId="3245664E" w:rsidR="006D208C" w:rsidRPr="001B2A4D" w:rsidRDefault="006D208C" w:rsidP="000463D8">
      <w:pPr>
        <w:pStyle w:val="Omzendbrief4"/>
        <w:ind w:left="1843" w:hanging="862"/>
      </w:pPr>
      <w:r w:rsidRPr="001B2A4D">
        <w:t xml:space="preserve">De beleidsdomeincoördinator </w:t>
      </w:r>
      <w:r w:rsidR="00A7596A">
        <w:t xml:space="preserve">EU-regelgeving </w:t>
      </w:r>
      <w:r w:rsidRPr="001B2A4D">
        <w:t>van het trekkend</w:t>
      </w:r>
      <w:r w:rsidR="008C60E1">
        <w:t>e</w:t>
      </w:r>
      <w:r w:rsidRPr="001B2A4D">
        <w:t xml:space="preserve"> beleidsdomein zorgt</w:t>
      </w:r>
      <w:r w:rsidR="008C60E1">
        <w:t>,</w:t>
      </w:r>
      <w:r w:rsidR="00AE7C82">
        <w:t xml:space="preserve"> in nauw overleg met de eurocoördinator</w:t>
      </w:r>
      <w:r w:rsidR="008C60E1">
        <w:t>,</w:t>
      </w:r>
      <w:r w:rsidRPr="001B2A4D">
        <w:t xml:space="preserve"> voor:</w:t>
      </w:r>
    </w:p>
    <w:p w14:paraId="58FABED6" w14:textId="61F6C70E" w:rsidR="006D208C" w:rsidRPr="001B2A4D" w:rsidRDefault="006D208C" w:rsidP="001B2A4D">
      <w:pPr>
        <w:pStyle w:val="Lijstalinea"/>
        <w:numPr>
          <w:ilvl w:val="0"/>
          <w:numId w:val="14"/>
        </w:numPr>
        <w:spacing w:after="200" w:line="276" w:lineRule="auto"/>
        <w:jc w:val="both"/>
        <w:rPr>
          <w:lang w:val="nl-NL" w:eastAsia="nl-NL"/>
        </w:rPr>
      </w:pPr>
      <w:r w:rsidRPr="001B2A4D">
        <w:rPr>
          <w:lang w:val="nl-NL" w:eastAsia="nl-NL"/>
        </w:rPr>
        <w:t xml:space="preserve">de </w:t>
      </w:r>
      <w:r w:rsidR="003F6E5A">
        <w:rPr>
          <w:lang w:val="nl-NL" w:eastAsia="nl-NL"/>
        </w:rPr>
        <w:t>coördinatie van</w:t>
      </w:r>
      <w:r w:rsidR="003F6E5A" w:rsidRPr="001B2A4D">
        <w:rPr>
          <w:lang w:val="nl-NL" w:eastAsia="nl-NL"/>
        </w:rPr>
        <w:t xml:space="preserve"> </w:t>
      </w:r>
      <w:r w:rsidR="003F6E5A">
        <w:rPr>
          <w:lang w:val="nl-NL" w:eastAsia="nl-NL"/>
        </w:rPr>
        <w:t xml:space="preserve">de </w:t>
      </w:r>
      <w:r w:rsidRPr="001B2A4D">
        <w:rPr>
          <w:lang w:val="nl-NL" w:eastAsia="nl-NL"/>
        </w:rPr>
        <w:t>omzetting van de richtlijn</w:t>
      </w:r>
      <w:r w:rsidR="003F6E5A">
        <w:rPr>
          <w:lang w:val="nl-NL" w:eastAsia="nl-NL"/>
        </w:rPr>
        <w:t xml:space="preserve"> door de Vlaamse overheid</w:t>
      </w:r>
      <w:r w:rsidR="0043171B">
        <w:rPr>
          <w:lang w:val="nl-NL" w:eastAsia="nl-NL"/>
        </w:rPr>
        <w:t>, rekening houdend met de afspraken</w:t>
      </w:r>
      <w:r w:rsidR="0043171B" w:rsidRPr="003A5582">
        <w:rPr>
          <w:lang w:val="nl-NL" w:eastAsia="nl-NL"/>
        </w:rPr>
        <w:t xml:space="preserve"> </w:t>
      </w:r>
      <w:r w:rsidR="0043171B" w:rsidRPr="001B2A4D">
        <w:rPr>
          <w:lang w:val="nl-NL" w:eastAsia="nl-NL"/>
        </w:rPr>
        <w:t xml:space="preserve">over de taakverdeling tussen </w:t>
      </w:r>
      <w:r w:rsidR="0043171B">
        <w:rPr>
          <w:lang w:val="nl-NL" w:eastAsia="nl-NL"/>
        </w:rPr>
        <w:t>de</w:t>
      </w:r>
      <w:r w:rsidR="0043171B" w:rsidRPr="001B2A4D">
        <w:rPr>
          <w:lang w:val="nl-NL" w:eastAsia="nl-NL"/>
        </w:rPr>
        <w:t xml:space="preserve"> beleidsdomein</w:t>
      </w:r>
      <w:r w:rsidR="0043171B">
        <w:rPr>
          <w:lang w:val="nl-NL" w:eastAsia="nl-NL"/>
        </w:rPr>
        <w:t>coördinatoren EU-regelgeving van het trekkend</w:t>
      </w:r>
      <w:r w:rsidR="008C60E1">
        <w:rPr>
          <w:lang w:val="nl-NL" w:eastAsia="nl-NL"/>
        </w:rPr>
        <w:t>e beleidsdomein,</w:t>
      </w:r>
      <w:r w:rsidR="0043171B">
        <w:rPr>
          <w:lang w:val="nl-NL" w:eastAsia="nl-NL"/>
        </w:rPr>
        <w:t xml:space="preserve"> de betrokken beleidsdomeinen</w:t>
      </w:r>
      <w:r w:rsidR="0043171B" w:rsidRPr="001B2A4D">
        <w:rPr>
          <w:lang w:val="nl-NL" w:eastAsia="nl-NL"/>
        </w:rPr>
        <w:t xml:space="preserve"> en de eurocoördinator</w:t>
      </w:r>
      <w:r w:rsidR="00702145">
        <w:rPr>
          <w:lang w:val="nl-NL" w:eastAsia="nl-NL"/>
        </w:rPr>
        <w:t xml:space="preserve"> waarnaar verwezen wordt in</w:t>
      </w:r>
      <w:r w:rsidR="0043171B">
        <w:rPr>
          <w:lang w:val="nl-NL" w:eastAsia="nl-NL"/>
        </w:rPr>
        <w:t xml:space="preserve"> punt 3.2.2.1</w:t>
      </w:r>
      <w:r w:rsidRPr="001B2A4D">
        <w:rPr>
          <w:lang w:val="nl-NL" w:eastAsia="nl-NL"/>
        </w:rPr>
        <w:t>;</w:t>
      </w:r>
    </w:p>
    <w:p w14:paraId="2677F6FA" w14:textId="1BB042EF" w:rsidR="006D208C" w:rsidRPr="001B2A4D" w:rsidRDefault="006D208C" w:rsidP="001B2A4D">
      <w:pPr>
        <w:pStyle w:val="Lijstalinea"/>
        <w:numPr>
          <w:ilvl w:val="0"/>
          <w:numId w:val="14"/>
        </w:numPr>
        <w:spacing w:after="200" w:line="276" w:lineRule="auto"/>
        <w:jc w:val="both"/>
        <w:rPr>
          <w:lang w:val="nl-NL" w:eastAsia="nl-NL"/>
        </w:rPr>
      </w:pPr>
      <w:r w:rsidRPr="001B2A4D">
        <w:rPr>
          <w:lang w:val="nl-NL" w:eastAsia="nl-NL"/>
        </w:rPr>
        <w:t xml:space="preserve">de omzetting van </w:t>
      </w:r>
      <w:r w:rsidR="003F6E5A">
        <w:rPr>
          <w:lang w:val="nl-NL" w:eastAsia="nl-NL"/>
        </w:rPr>
        <w:t>de artikel</w:t>
      </w:r>
      <w:r w:rsidR="00DC720E">
        <w:rPr>
          <w:lang w:val="nl-NL" w:eastAsia="nl-NL"/>
        </w:rPr>
        <w:t>en</w:t>
      </w:r>
      <w:r w:rsidR="003F6E5A">
        <w:rPr>
          <w:lang w:val="nl-NL" w:eastAsia="nl-NL"/>
        </w:rPr>
        <w:t xml:space="preserve"> van de richtlijn die onder de bevoegdheid v</w:t>
      </w:r>
      <w:r w:rsidR="000527AC">
        <w:rPr>
          <w:lang w:val="nl-NL" w:eastAsia="nl-NL"/>
        </w:rPr>
        <w:t xml:space="preserve">an </w:t>
      </w:r>
      <w:r w:rsidR="008C60E1">
        <w:rPr>
          <w:lang w:val="nl-NL" w:eastAsia="nl-NL"/>
        </w:rPr>
        <w:t>h</w:t>
      </w:r>
      <w:r w:rsidR="009A3ECD">
        <w:rPr>
          <w:lang w:val="nl-NL" w:eastAsia="nl-NL"/>
        </w:rPr>
        <w:t>et</w:t>
      </w:r>
      <w:r w:rsidR="000527AC">
        <w:rPr>
          <w:lang w:val="nl-NL" w:eastAsia="nl-NL"/>
        </w:rPr>
        <w:t xml:space="preserve"> beleidsdomein </w:t>
      </w:r>
      <w:r w:rsidR="009A3ECD">
        <w:rPr>
          <w:lang w:val="nl-NL" w:eastAsia="nl-NL"/>
        </w:rPr>
        <w:t xml:space="preserve">van de beleidsdomeincoördinator </w:t>
      </w:r>
      <w:r w:rsidR="00BF7852">
        <w:rPr>
          <w:lang w:val="nl-NL" w:eastAsia="nl-NL"/>
        </w:rPr>
        <w:t xml:space="preserve">EU-regelgeving </w:t>
      </w:r>
      <w:r w:rsidR="000527AC">
        <w:rPr>
          <w:lang w:val="nl-NL" w:eastAsia="nl-NL"/>
        </w:rPr>
        <w:t>vallen</w:t>
      </w:r>
      <w:r w:rsidRPr="001B2A4D">
        <w:rPr>
          <w:lang w:val="nl-NL" w:eastAsia="nl-NL"/>
        </w:rPr>
        <w:t xml:space="preserve">; </w:t>
      </w:r>
    </w:p>
    <w:p w14:paraId="634AA97D" w14:textId="3DAE5061" w:rsidR="006D208C" w:rsidRPr="001B2A4D" w:rsidRDefault="006D208C" w:rsidP="001B2A4D">
      <w:pPr>
        <w:pStyle w:val="Lijstalinea"/>
        <w:numPr>
          <w:ilvl w:val="0"/>
          <w:numId w:val="14"/>
        </w:numPr>
        <w:spacing w:after="200" w:line="276" w:lineRule="auto"/>
        <w:jc w:val="both"/>
        <w:rPr>
          <w:lang w:val="nl-NL" w:eastAsia="nl-NL"/>
        </w:rPr>
      </w:pPr>
      <w:r w:rsidRPr="001B2A4D">
        <w:rPr>
          <w:lang w:val="nl-NL" w:eastAsia="nl-NL"/>
        </w:rPr>
        <w:lastRenderedPageBreak/>
        <w:t xml:space="preserve">de </w:t>
      </w:r>
      <w:r w:rsidR="003F6E5A">
        <w:rPr>
          <w:lang w:val="nl-NL" w:eastAsia="nl-NL"/>
        </w:rPr>
        <w:t>opmaak</w:t>
      </w:r>
      <w:r w:rsidR="003F6E5A" w:rsidRPr="001B2A4D">
        <w:rPr>
          <w:lang w:val="nl-NL" w:eastAsia="nl-NL"/>
        </w:rPr>
        <w:t xml:space="preserve"> </w:t>
      </w:r>
      <w:r w:rsidRPr="001B2A4D">
        <w:rPr>
          <w:lang w:val="nl-NL" w:eastAsia="nl-NL"/>
        </w:rPr>
        <w:t>van</w:t>
      </w:r>
      <w:r w:rsidR="000527AC">
        <w:rPr>
          <w:lang w:val="nl-NL" w:eastAsia="nl-NL"/>
        </w:rPr>
        <w:t xml:space="preserve"> een gecoördineerde </w:t>
      </w:r>
      <w:r w:rsidRPr="001B2A4D">
        <w:rPr>
          <w:lang w:val="nl-NL" w:eastAsia="nl-NL"/>
        </w:rPr>
        <w:t>tabel</w:t>
      </w:r>
      <w:r w:rsidR="000527AC">
        <w:rPr>
          <w:lang w:val="nl-NL" w:eastAsia="nl-NL"/>
        </w:rPr>
        <w:t xml:space="preserve"> als </w:t>
      </w:r>
      <w:r w:rsidR="008C60E1">
        <w:rPr>
          <w:lang w:val="nl-NL" w:eastAsia="nl-NL"/>
        </w:rPr>
        <w:t xml:space="preserve">vermeld </w:t>
      </w:r>
      <w:r w:rsidR="000527AC">
        <w:rPr>
          <w:lang w:val="nl-NL" w:eastAsia="nl-NL"/>
        </w:rPr>
        <w:t xml:space="preserve">in punt </w:t>
      </w:r>
      <w:r w:rsidR="00406B50">
        <w:rPr>
          <w:lang w:val="nl-NL" w:eastAsia="nl-NL"/>
        </w:rPr>
        <w:t>3</w:t>
      </w:r>
      <w:r w:rsidR="000527AC">
        <w:rPr>
          <w:lang w:val="nl-NL" w:eastAsia="nl-NL"/>
        </w:rPr>
        <w:t>.2.1.6</w:t>
      </w:r>
      <w:r w:rsidRPr="001B2A4D">
        <w:rPr>
          <w:lang w:val="nl-NL" w:eastAsia="nl-NL"/>
        </w:rPr>
        <w:t xml:space="preserve">; </w:t>
      </w:r>
    </w:p>
    <w:p w14:paraId="425503FD" w14:textId="3B8F3AA3" w:rsidR="00C040A4" w:rsidRPr="001B2A4D" w:rsidRDefault="006D208C" w:rsidP="001B2A4D">
      <w:pPr>
        <w:pStyle w:val="Lijstalinea"/>
        <w:numPr>
          <w:ilvl w:val="0"/>
          <w:numId w:val="14"/>
        </w:numPr>
        <w:spacing w:after="200" w:line="276" w:lineRule="auto"/>
        <w:jc w:val="both"/>
        <w:rPr>
          <w:lang w:val="nl-NL" w:eastAsia="nl-NL"/>
        </w:rPr>
      </w:pPr>
      <w:r w:rsidRPr="001B2A4D">
        <w:rPr>
          <w:lang w:val="nl-NL" w:eastAsia="nl-NL"/>
        </w:rPr>
        <w:t>de uitwisseling</w:t>
      </w:r>
      <w:r w:rsidR="008C60E1">
        <w:rPr>
          <w:lang w:val="nl-NL" w:eastAsia="nl-NL"/>
        </w:rPr>
        <w:t xml:space="preserve"> van informatie</w:t>
      </w:r>
      <w:r w:rsidRPr="001B2A4D">
        <w:rPr>
          <w:lang w:val="nl-NL" w:eastAsia="nl-NL"/>
        </w:rPr>
        <w:t xml:space="preserve"> </w:t>
      </w:r>
      <w:r w:rsidR="008C60E1">
        <w:rPr>
          <w:lang w:val="nl-NL" w:eastAsia="nl-NL"/>
        </w:rPr>
        <w:t>over</w:t>
      </w:r>
      <w:r w:rsidR="008C60E1" w:rsidRPr="001B2A4D">
        <w:rPr>
          <w:lang w:val="nl-NL" w:eastAsia="nl-NL"/>
        </w:rPr>
        <w:t xml:space="preserve"> </w:t>
      </w:r>
      <w:r w:rsidRPr="001B2A4D">
        <w:rPr>
          <w:lang w:val="nl-NL" w:eastAsia="nl-NL"/>
        </w:rPr>
        <w:t xml:space="preserve">de omzetting van de richtlijn </w:t>
      </w:r>
      <w:r w:rsidR="003F6E5A">
        <w:rPr>
          <w:lang w:val="nl-NL" w:eastAsia="nl-NL"/>
        </w:rPr>
        <w:t>met</w:t>
      </w:r>
      <w:r w:rsidR="003F6E5A" w:rsidRPr="001B2A4D">
        <w:rPr>
          <w:lang w:val="nl-NL" w:eastAsia="nl-NL"/>
        </w:rPr>
        <w:t xml:space="preserve"> </w:t>
      </w:r>
      <w:r w:rsidRPr="001B2A4D">
        <w:rPr>
          <w:lang w:val="nl-NL" w:eastAsia="nl-NL"/>
        </w:rPr>
        <w:t>de</w:t>
      </w:r>
      <w:r w:rsidR="000527AC">
        <w:rPr>
          <w:lang w:val="nl-NL" w:eastAsia="nl-NL"/>
        </w:rPr>
        <w:t xml:space="preserve"> beleidsdomeincoördinatoren EU-regelgeving van</w:t>
      </w:r>
      <w:r w:rsidRPr="001B2A4D">
        <w:rPr>
          <w:lang w:val="nl-NL" w:eastAsia="nl-NL"/>
        </w:rPr>
        <w:t xml:space="preserve"> betrokken beleidsdomeinen</w:t>
      </w:r>
      <w:r w:rsidR="00C040A4" w:rsidRPr="001B2A4D">
        <w:rPr>
          <w:lang w:val="nl-NL" w:eastAsia="nl-NL"/>
        </w:rPr>
        <w:t xml:space="preserve"> en de eurocoördinator;</w:t>
      </w:r>
    </w:p>
    <w:p w14:paraId="1CD00EEA" w14:textId="7907E4F7" w:rsidR="00C040A4" w:rsidRPr="009E3E1B" w:rsidRDefault="00C040A4" w:rsidP="009E3E1B">
      <w:pPr>
        <w:pStyle w:val="Lijstalinea"/>
        <w:numPr>
          <w:ilvl w:val="0"/>
          <w:numId w:val="14"/>
        </w:numPr>
        <w:spacing w:after="200" w:line="276" w:lineRule="auto"/>
        <w:jc w:val="both"/>
        <w:rPr>
          <w:lang w:val="nl-NL" w:eastAsia="nl-NL"/>
        </w:rPr>
      </w:pPr>
      <w:r w:rsidRPr="001B2A4D">
        <w:rPr>
          <w:lang w:val="nl-NL" w:eastAsia="nl-NL"/>
        </w:rPr>
        <w:t xml:space="preserve">de coördinatie van eventueel overleg over de omzetting </w:t>
      </w:r>
      <w:r>
        <w:rPr>
          <w:lang w:val="nl-NL" w:eastAsia="nl-NL"/>
        </w:rPr>
        <w:t>met</w:t>
      </w:r>
      <w:r w:rsidRPr="001B2A4D">
        <w:rPr>
          <w:lang w:val="nl-NL" w:eastAsia="nl-NL"/>
        </w:rPr>
        <w:t xml:space="preserve"> de federale overheid en de andere deelstaten. </w:t>
      </w:r>
    </w:p>
    <w:p w14:paraId="74D8D935" w14:textId="0EAC7774" w:rsidR="00C040A4" w:rsidRPr="001B2A4D" w:rsidRDefault="00C040A4" w:rsidP="000463D8">
      <w:pPr>
        <w:pStyle w:val="Omzendbrief4"/>
        <w:ind w:left="1843" w:hanging="862"/>
      </w:pPr>
      <w:r w:rsidRPr="001B2A4D">
        <w:t xml:space="preserve">De beleidsdomeincoördinatoren </w:t>
      </w:r>
      <w:r>
        <w:t xml:space="preserve">EU-regelgeving </w:t>
      </w:r>
      <w:r w:rsidRPr="001B2A4D">
        <w:t>van de betrokken beleidsdomeinen zorgen voor:</w:t>
      </w:r>
    </w:p>
    <w:p w14:paraId="3E11BAEB" w14:textId="39F6570B" w:rsidR="00C040A4" w:rsidRPr="001B2A4D" w:rsidRDefault="00C040A4" w:rsidP="001B2A4D">
      <w:pPr>
        <w:pStyle w:val="Lijstalinea"/>
        <w:numPr>
          <w:ilvl w:val="0"/>
          <w:numId w:val="15"/>
        </w:numPr>
        <w:spacing w:after="200" w:line="276" w:lineRule="auto"/>
        <w:jc w:val="both"/>
        <w:rPr>
          <w:lang w:val="nl-NL" w:eastAsia="nl-NL"/>
        </w:rPr>
      </w:pPr>
      <w:r w:rsidRPr="001B2A4D">
        <w:rPr>
          <w:lang w:val="nl-NL" w:eastAsia="nl-NL"/>
        </w:rPr>
        <w:t>de omzetting van de</w:t>
      </w:r>
      <w:r>
        <w:rPr>
          <w:lang w:val="nl-NL" w:eastAsia="nl-NL"/>
        </w:rPr>
        <w:t xml:space="preserve"> artikel</w:t>
      </w:r>
      <w:r w:rsidR="006B188A">
        <w:rPr>
          <w:lang w:val="nl-NL" w:eastAsia="nl-NL"/>
        </w:rPr>
        <w:t>en</w:t>
      </w:r>
      <w:r>
        <w:rPr>
          <w:lang w:val="nl-NL" w:eastAsia="nl-NL"/>
        </w:rPr>
        <w:t xml:space="preserve"> van de</w:t>
      </w:r>
      <w:r w:rsidRPr="001B2A4D">
        <w:rPr>
          <w:lang w:val="nl-NL" w:eastAsia="nl-NL"/>
        </w:rPr>
        <w:t xml:space="preserve"> richtlijn </w:t>
      </w:r>
      <w:r>
        <w:rPr>
          <w:lang w:val="nl-NL" w:eastAsia="nl-NL"/>
        </w:rPr>
        <w:t xml:space="preserve">die onder de bevoegdheid van </w:t>
      </w:r>
      <w:r w:rsidR="006B188A">
        <w:rPr>
          <w:lang w:val="nl-NL" w:eastAsia="nl-NL"/>
        </w:rPr>
        <w:t>het eigen</w:t>
      </w:r>
      <w:r w:rsidR="00BF7852">
        <w:rPr>
          <w:lang w:val="nl-NL" w:eastAsia="nl-NL"/>
        </w:rPr>
        <w:t xml:space="preserve"> beleidsdomein vallen,</w:t>
      </w:r>
      <w:r w:rsidRPr="001B2A4D">
        <w:rPr>
          <w:lang w:val="nl-NL" w:eastAsia="nl-NL"/>
        </w:rPr>
        <w:t xml:space="preserve"> behalve </w:t>
      </w:r>
      <w:r w:rsidR="001F184A">
        <w:rPr>
          <w:lang w:val="nl-NL" w:eastAsia="nl-NL"/>
        </w:rPr>
        <w:t>als</w:t>
      </w:r>
      <w:r w:rsidRPr="001B2A4D">
        <w:rPr>
          <w:lang w:val="nl-NL" w:eastAsia="nl-NL"/>
        </w:rPr>
        <w:t xml:space="preserve"> er gekozen wordt voor een exclusief horizontale omzetting van de richtlijn;</w:t>
      </w:r>
    </w:p>
    <w:p w14:paraId="493C9C2B" w14:textId="672461D5" w:rsidR="00C040A4" w:rsidRPr="001B2A4D" w:rsidRDefault="00C040A4" w:rsidP="001B2A4D">
      <w:pPr>
        <w:pStyle w:val="Lijstalinea"/>
        <w:numPr>
          <w:ilvl w:val="0"/>
          <w:numId w:val="15"/>
        </w:numPr>
        <w:spacing w:after="200" w:line="276" w:lineRule="auto"/>
        <w:jc w:val="both"/>
        <w:rPr>
          <w:lang w:val="nl-NL" w:eastAsia="nl-NL"/>
        </w:rPr>
      </w:pPr>
      <w:r w:rsidRPr="001B2A4D">
        <w:rPr>
          <w:lang w:val="nl-NL" w:eastAsia="nl-NL"/>
        </w:rPr>
        <w:t>h</w:t>
      </w:r>
      <w:r>
        <w:rPr>
          <w:lang w:val="nl-NL" w:eastAsia="nl-NL"/>
        </w:rPr>
        <w:t xml:space="preserve">et </w:t>
      </w:r>
      <w:r w:rsidR="006B188A">
        <w:rPr>
          <w:lang w:val="nl-NL" w:eastAsia="nl-NL"/>
        </w:rPr>
        <w:t xml:space="preserve">bezorgen </w:t>
      </w:r>
      <w:r>
        <w:rPr>
          <w:lang w:val="nl-NL" w:eastAsia="nl-NL"/>
        </w:rPr>
        <w:t xml:space="preserve">van de </w:t>
      </w:r>
      <w:r w:rsidRPr="001B2A4D">
        <w:rPr>
          <w:lang w:val="nl-NL" w:eastAsia="nl-NL"/>
        </w:rPr>
        <w:t>tabel</w:t>
      </w:r>
      <w:r w:rsidR="006B188A">
        <w:rPr>
          <w:lang w:val="nl-NL" w:eastAsia="nl-NL"/>
        </w:rPr>
        <w:t>, vermeld</w:t>
      </w:r>
      <w:r>
        <w:rPr>
          <w:lang w:val="nl-NL" w:eastAsia="nl-NL"/>
        </w:rPr>
        <w:t xml:space="preserve"> in p</w:t>
      </w:r>
      <w:r w:rsidR="00EA65D4">
        <w:rPr>
          <w:lang w:val="nl-NL" w:eastAsia="nl-NL"/>
        </w:rPr>
        <w:t>unt 3.2.1.7</w:t>
      </w:r>
      <w:r w:rsidR="006B188A">
        <w:rPr>
          <w:lang w:val="nl-NL" w:eastAsia="nl-NL"/>
        </w:rPr>
        <w:t>,</w:t>
      </w:r>
      <w:r w:rsidRPr="001B2A4D">
        <w:rPr>
          <w:lang w:val="nl-NL" w:eastAsia="nl-NL"/>
        </w:rPr>
        <w:t xml:space="preserve"> a</w:t>
      </w:r>
      <w:r>
        <w:rPr>
          <w:lang w:val="nl-NL" w:eastAsia="nl-NL"/>
        </w:rPr>
        <w:t>an het trekkend</w:t>
      </w:r>
      <w:r w:rsidR="006B188A">
        <w:rPr>
          <w:lang w:val="nl-NL" w:eastAsia="nl-NL"/>
        </w:rPr>
        <w:t>e</w:t>
      </w:r>
      <w:r>
        <w:rPr>
          <w:lang w:val="nl-NL" w:eastAsia="nl-NL"/>
        </w:rPr>
        <w:t xml:space="preserve"> beleidsdomein</w:t>
      </w:r>
      <w:r w:rsidRPr="001B2A4D">
        <w:rPr>
          <w:lang w:val="nl-NL" w:eastAsia="nl-NL"/>
        </w:rPr>
        <w:t>;</w:t>
      </w:r>
    </w:p>
    <w:p w14:paraId="353FEC72" w14:textId="3F94727E" w:rsidR="00C040A4" w:rsidRPr="001B2A4D" w:rsidRDefault="00C040A4" w:rsidP="001B2A4D">
      <w:pPr>
        <w:pStyle w:val="Lijstalinea"/>
        <w:numPr>
          <w:ilvl w:val="0"/>
          <w:numId w:val="15"/>
        </w:numPr>
        <w:spacing w:after="200" w:line="276" w:lineRule="auto"/>
        <w:jc w:val="both"/>
        <w:rPr>
          <w:lang w:val="nl-NL" w:eastAsia="nl-NL"/>
        </w:rPr>
      </w:pPr>
      <w:r w:rsidRPr="001B2A4D">
        <w:rPr>
          <w:lang w:val="nl-NL" w:eastAsia="nl-NL"/>
        </w:rPr>
        <w:t xml:space="preserve">de uitwisseling </w:t>
      </w:r>
      <w:r w:rsidR="006B188A">
        <w:rPr>
          <w:lang w:val="nl-NL" w:eastAsia="nl-NL"/>
        </w:rPr>
        <w:t>van informatie over</w:t>
      </w:r>
      <w:r w:rsidR="006B188A" w:rsidRPr="001B2A4D">
        <w:rPr>
          <w:lang w:val="nl-NL" w:eastAsia="nl-NL"/>
        </w:rPr>
        <w:t xml:space="preserve"> </w:t>
      </w:r>
      <w:r w:rsidRPr="001B2A4D">
        <w:rPr>
          <w:lang w:val="nl-NL" w:eastAsia="nl-NL"/>
        </w:rPr>
        <w:t xml:space="preserve">de omzetting van de richtlijn </w:t>
      </w:r>
      <w:r>
        <w:rPr>
          <w:lang w:val="nl-NL" w:eastAsia="nl-NL"/>
        </w:rPr>
        <w:t xml:space="preserve">tussen </w:t>
      </w:r>
      <w:r w:rsidRPr="001B2A4D">
        <w:rPr>
          <w:lang w:val="nl-NL" w:eastAsia="nl-NL"/>
        </w:rPr>
        <w:t>het trekkend</w:t>
      </w:r>
      <w:r w:rsidR="006B188A">
        <w:rPr>
          <w:lang w:val="nl-NL" w:eastAsia="nl-NL"/>
        </w:rPr>
        <w:t>e beleidsdomein</w:t>
      </w:r>
      <w:r w:rsidRPr="001B2A4D">
        <w:rPr>
          <w:lang w:val="nl-NL" w:eastAsia="nl-NL"/>
        </w:rPr>
        <w:t xml:space="preserve">, de eventuele andere betrokken beleidsdomeinen en de eurocoördinator. </w:t>
      </w:r>
    </w:p>
    <w:p w14:paraId="705EAE8C" w14:textId="77777777" w:rsidR="00C040A4" w:rsidRPr="001B2A4D" w:rsidRDefault="00C040A4" w:rsidP="001B2A4D">
      <w:pPr>
        <w:pStyle w:val="Lijstalinea"/>
        <w:ind w:left="1440"/>
        <w:jc w:val="both"/>
        <w:rPr>
          <w:lang w:val="nl-NL" w:eastAsia="nl-NL"/>
        </w:rPr>
      </w:pPr>
    </w:p>
    <w:p w14:paraId="44615969" w14:textId="5814557A" w:rsidR="00235531" w:rsidRDefault="00C040A4" w:rsidP="00235531">
      <w:pPr>
        <w:pStyle w:val="Omzendbrief4"/>
        <w:ind w:left="1800"/>
      </w:pPr>
      <w:r w:rsidRPr="001B2A4D">
        <w:t>De beleidsdomeincoördinator EU-regelgeving van het bevoegd</w:t>
      </w:r>
      <w:r w:rsidR="006B188A">
        <w:t>e</w:t>
      </w:r>
      <w:r w:rsidRPr="001B2A4D">
        <w:t xml:space="preserve"> of trekkend</w:t>
      </w:r>
      <w:r w:rsidR="006B188A">
        <w:t>e</w:t>
      </w:r>
      <w:r w:rsidRPr="001B2A4D">
        <w:t xml:space="preserve"> beleidsdomein neemt proactief initiatieven ten aanzien van de federale overheid en de andere deelstaten om tot een vergelijk te komen over wie er bevoegd is om welk artikel van de aangenomen richtlijn om te zetten</w:t>
      </w:r>
      <w:r w:rsidR="007C5704">
        <w:t>,</w:t>
      </w:r>
      <w:r w:rsidRPr="001B2A4D">
        <w:t xml:space="preserve"> </w:t>
      </w:r>
      <w:r w:rsidR="007C5704">
        <w:t>als</w:t>
      </w:r>
      <w:r w:rsidR="007C5704" w:rsidRPr="001B2A4D">
        <w:t xml:space="preserve"> </w:t>
      </w:r>
      <w:r w:rsidRPr="001B2A4D">
        <w:t xml:space="preserve">er discussie of onduidelijkheid bestaat over de intern-Belgische bevoegdheidsverdeling </w:t>
      </w:r>
      <w:r w:rsidR="007C5704">
        <w:t>van</w:t>
      </w:r>
      <w:r w:rsidR="007C5704" w:rsidRPr="001B2A4D">
        <w:t xml:space="preserve"> </w:t>
      </w:r>
      <w:r w:rsidRPr="001B2A4D">
        <w:t xml:space="preserve">de artikelen van </w:t>
      </w:r>
      <w:r w:rsidR="00235531">
        <w:t xml:space="preserve">een aangenomen </w:t>
      </w:r>
      <w:r>
        <w:t xml:space="preserve">richtlijn. </w:t>
      </w:r>
      <w:r w:rsidR="007C5704">
        <w:t>De beleids</w:t>
      </w:r>
      <w:r w:rsidR="00BF7852">
        <w:t>domein</w:t>
      </w:r>
      <w:r w:rsidR="007C5704">
        <w:t>coördinator</w:t>
      </w:r>
      <w:r w:rsidR="00BF7852">
        <w:t xml:space="preserve"> EU-regelgeving</w:t>
      </w:r>
      <w:r w:rsidR="007C5704">
        <w:t xml:space="preserve"> </w:t>
      </w:r>
      <w:r w:rsidRPr="001B2A4D">
        <w:t xml:space="preserve">kan daarbij </w:t>
      </w:r>
      <w:r w:rsidR="007C5704">
        <w:t xml:space="preserve">een </w:t>
      </w:r>
      <w:r w:rsidRPr="001B2A4D">
        <w:t>beroep doen op de eurocoördinator</w:t>
      </w:r>
      <w:r>
        <w:t xml:space="preserve"> en de beleidsdomeincoördinatoren EU-regelgeving van de betrokken beleidsdomeinen</w:t>
      </w:r>
      <w:r w:rsidRPr="001B2A4D">
        <w:t>.</w:t>
      </w:r>
      <w:r>
        <w:t xml:space="preserve"> De beleidsdomeincoördinator EU-regelgeving van het </w:t>
      </w:r>
      <w:r w:rsidR="006B188A">
        <w:t xml:space="preserve">bevoegde </w:t>
      </w:r>
      <w:r>
        <w:t xml:space="preserve">of </w:t>
      </w:r>
      <w:r w:rsidR="006B188A">
        <w:t xml:space="preserve">trekkende </w:t>
      </w:r>
      <w:r>
        <w:t xml:space="preserve">beleidsdomein zorgt ervoor dat het </w:t>
      </w:r>
      <w:r w:rsidR="006B188A">
        <w:t xml:space="preserve">bevoegde </w:t>
      </w:r>
      <w:r>
        <w:t xml:space="preserve">of </w:t>
      </w:r>
      <w:r w:rsidR="006B188A">
        <w:t xml:space="preserve">trekkende </w:t>
      </w:r>
      <w:r>
        <w:t xml:space="preserve">beleidsdomein de omzetting proactief voorbereidt, in afwachting van het resultaat van </w:t>
      </w:r>
      <w:r w:rsidR="00BF7852">
        <w:t>de eigen</w:t>
      </w:r>
      <w:r>
        <w:t xml:space="preserve"> initiatieven</w:t>
      </w:r>
      <w:r w:rsidRPr="001B2A4D">
        <w:t xml:space="preserve">. </w:t>
      </w:r>
    </w:p>
    <w:p w14:paraId="7331333F" w14:textId="77777777" w:rsidR="00C040A4" w:rsidRPr="00366FCE" w:rsidRDefault="00C040A4" w:rsidP="00820FB0">
      <w:pPr>
        <w:pStyle w:val="Omzendbrief11"/>
      </w:pPr>
      <w:bookmarkStart w:id="56" w:name="_Toc444005387"/>
      <w:bookmarkStart w:id="57" w:name="_Toc444008881"/>
      <w:bookmarkStart w:id="58" w:name="_Toc458775770"/>
      <w:r w:rsidRPr="00366FCE">
        <w:t>Omzettingsproces</w:t>
      </w:r>
      <w:bookmarkEnd w:id="56"/>
      <w:bookmarkEnd w:id="57"/>
      <w:bookmarkEnd w:id="58"/>
    </w:p>
    <w:p w14:paraId="51386170" w14:textId="258A3628" w:rsidR="00C040A4" w:rsidRPr="00366FCE" w:rsidRDefault="00C040A4" w:rsidP="001B2A4D">
      <w:pPr>
        <w:pStyle w:val="Omzendbrief31"/>
        <w:rPr>
          <w:u w:val="single"/>
        </w:rPr>
      </w:pPr>
      <w:r w:rsidRPr="00366FCE">
        <w:rPr>
          <w:u w:val="single"/>
        </w:rPr>
        <w:t>Concordantietabellen en tijdstabel</w:t>
      </w:r>
    </w:p>
    <w:p w14:paraId="70E89432" w14:textId="77777777" w:rsidR="00C040A4" w:rsidRPr="001B2A4D" w:rsidRDefault="00C040A4" w:rsidP="001B2A4D">
      <w:pPr>
        <w:pStyle w:val="Omzendbrief31"/>
        <w:numPr>
          <w:ilvl w:val="0"/>
          <w:numId w:val="0"/>
        </w:numPr>
        <w:ind w:left="1440"/>
      </w:pPr>
    </w:p>
    <w:p w14:paraId="1559FDBB" w14:textId="79263271" w:rsidR="00C040A4" w:rsidRPr="001B2A4D" w:rsidRDefault="00C040A4" w:rsidP="000463D8">
      <w:pPr>
        <w:pStyle w:val="Omzendbrief4"/>
        <w:ind w:left="1843" w:hanging="862"/>
      </w:pPr>
      <w:bookmarkStart w:id="59" w:name="_Toc444005388"/>
      <w:bookmarkStart w:id="60" w:name="_Toc444008882"/>
      <w:r w:rsidRPr="001B2A4D">
        <w:t xml:space="preserve">Bij </w:t>
      </w:r>
      <w:r w:rsidR="007C5704">
        <w:t xml:space="preserve">de </w:t>
      </w:r>
      <w:r w:rsidRPr="001B2A4D">
        <w:t xml:space="preserve">omzetting van een richtlijn </w:t>
      </w:r>
      <w:r>
        <w:t xml:space="preserve">zorgt de beleidsdomeincoördinator EU-regelgeving van het </w:t>
      </w:r>
      <w:r w:rsidR="006B188A">
        <w:t xml:space="preserve">bevoegde </w:t>
      </w:r>
      <w:r>
        <w:t xml:space="preserve">of het </w:t>
      </w:r>
      <w:r w:rsidR="006B188A">
        <w:t xml:space="preserve">trekkende </w:t>
      </w:r>
      <w:r>
        <w:t>beleidsdomein ervoor dat</w:t>
      </w:r>
      <w:r w:rsidRPr="001B2A4D">
        <w:t xml:space="preserve"> </w:t>
      </w:r>
      <w:r>
        <w:t>twee</w:t>
      </w:r>
      <w:r w:rsidRPr="001B2A4D">
        <w:t xml:space="preserve"> concordantietabel</w:t>
      </w:r>
      <w:r>
        <w:t xml:space="preserve">len worden </w:t>
      </w:r>
      <w:r w:rsidRPr="001B2A4D">
        <w:t>opgemaakt:</w:t>
      </w:r>
      <w:bookmarkEnd w:id="59"/>
      <w:bookmarkEnd w:id="60"/>
    </w:p>
    <w:p w14:paraId="540E3356" w14:textId="50315E6C" w:rsidR="00C040A4" w:rsidRDefault="00C040A4" w:rsidP="001B2A4D">
      <w:pPr>
        <w:pStyle w:val="Lijstalinea"/>
        <w:numPr>
          <w:ilvl w:val="0"/>
          <w:numId w:val="13"/>
        </w:numPr>
        <w:spacing w:after="200" w:line="276" w:lineRule="auto"/>
        <w:jc w:val="both"/>
        <w:rPr>
          <w:lang w:val="nl-NL" w:eastAsia="nl-NL"/>
        </w:rPr>
      </w:pPr>
      <w:r w:rsidRPr="001B2A4D">
        <w:rPr>
          <w:lang w:val="nl-NL" w:eastAsia="nl-NL"/>
        </w:rPr>
        <w:t xml:space="preserve">een concordantietabel </w:t>
      </w:r>
      <w:r>
        <w:rPr>
          <w:lang w:val="nl-NL" w:eastAsia="nl-NL"/>
        </w:rPr>
        <w:t>A</w:t>
      </w:r>
      <w:r w:rsidR="007C5704">
        <w:rPr>
          <w:lang w:val="nl-NL" w:eastAsia="nl-NL"/>
        </w:rPr>
        <w:t>, dat is</w:t>
      </w:r>
      <w:r w:rsidRPr="001B2A4D">
        <w:rPr>
          <w:lang w:val="nl-NL" w:eastAsia="nl-NL"/>
        </w:rPr>
        <w:t xml:space="preserve"> een tabel </w:t>
      </w:r>
      <w:r>
        <w:rPr>
          <w:lang w:val="nl-NL" w:eastAsia="nl-NL"/>
        </w:rPr>
        <w:t xml:space="preserve">die uitgaat van de artikelen van de richtlijn zodat gecontroleerd kan worden of elk onderdeel van de Europese richtlijn in de omzettingsmaatregel wordt omgezet. </w:t>
      </w:r>
      <w:r w:rsidR="007C5704">
        <w:rPr>
          <w:lang w:val="nl-NL" w:eastAsia="nl-NL"/>
        </w:rPr>
        <w:t xml:space="preserve">Die </w:t>
      </w:r>
      <w:r>
        <w:rPr>
          <w:lang w:val="nl-NL" w:eastAsia="nl-NL"/>
        </w:rPr>
        <w:t xml:space="preserve">tabel bevat ook informatie over de </w:t>
      </w:r>
      <w:r>
        <w:rPr>
          <w:lang w:val="nl-NL" w:eastAsia="nl-NL"/>
        </w:rPr>
        <w:lastRenderedPageBreak/>
        <w:t>artikelen van de richtlijn die eventueel al zijn omgezet en over de artikelen die door een andere overheid moeten worden omgezet;</w:t>
      </w:r>
    </w:p>
    <w:p w14:paraId="5378AEBD" w14:textId="64E377FA" w:rsidR="00C040A4" w:rsidRPr="001B2A4D" w:rsidRDefault="00C040A4" w:rsidP="001B2A4D">
      <w:pPr>
        <w:pStyle w:val="Lijstalinea"/>
        <w:numPr>
          <w:ilvl w:val="0"/>
          <w:numId w:val="13"/>
        </w:numPr>
        <w:spacing w:after="200" w:line="276" w:lineRule="auto"/>
        <w:jc w:val="both"/>
        <w:rPr>
          <w:lang w:val="nl-NL" w:eastAsia="nl-NL"/>
        </w:rPr>
      </w:pPr>
      <w:r w:rsidRPr="001B2A4D">
        <w:rPr>
          <w:lang w:val="nl-NL" w:eastAsia="nl-NL"/>
        </w:rPr>
        <w:t xml:space="preserve">een concordantietabel </w:t>
      </w:r>
      <w:r>
        <w:rPr>
          <w:lang w:val="nl-NL" w:eastAsia="nl-NL"/>
        </w:rPr>
        <w:t>B</w:t>
      </w:r>
      <w:r w:rsidR="007C5704">
        <w:rPr>
          <w:lang w:val="nl-NL" w:eastAsia="nl-NL"/>
        </w:rPr>
        <w:t>, dat is</w:t>
      </w:r>
      <w:r w:rsidRPr="001B2A4D">
        <w:rPr>
          <w:lang w:val="nl-NL" w:eastAsia="nl-NL"/>
        </w:rPr>
        <w:t xml:space="preserve"> een tabel die uitgaat van de artikelen van de omzettingsmaatregel zodat duidelijk gemaakt </w:t>
      </w:r>
      <w:r w:rsidR="001A248E">
        <w:rPr>
          <w:lang w:val="nl-NL" w:eastAsia="nl-NL"/>
        </w:rPr>
        <w:t>wordt dat de bepalingen van</w:t>
      </w:r>
      <w:r w:rsidRPr="001B2A4D">
        <w:rPr>
          <w:lang w:val="nl-NL" w:eastAsia="nl-NL"/>
        </w:rPr>
        <w:t xml:space="preserve"> de omzettingsmaatregel gelezen moeten worden in het licht van de overeenstemmende bepalingen</w:t>
      </w:r>
      <w:r w:rsidR="001A248E">
        <w:rPr>
          <w:lang w:val="nl-NL" w:eastAsia="nl-NL"/>
        </w:rPr>
        <w:t xml:space="preserve"> van </w:t>
      </w:r>
      <w:r w:rsidRPr="001B2A4D">
        <w:rPr>
          <w:lang w:val="nl-NL" w:eastAsia="nl-NL"/>
        </w:rPr>
        <w:t>de richtlijn.</w:t>
      </w:r>
    </w:p>
    <w:p w14:paraId="0AF30D3E" w14:textId="12BA8DEB" w:rsidR="00C040A4" w:rsidRPr="001B2A4D" w:rsidRDefault="008E2250" w:rsidP="008E2250">
      <w:pPr>
        <w:pStyle w:val="Omzendbrief4"/>
        <w:ind w:left="1843" w:hanging="862"/>
      </w:pPr>
      <w:bookmarkStart w:id="61" w:name="_Toc444005389"/>
      <w:bookmarkStart w:id="62" w:name="_Toc444008883"/>
      <w:r>
        <w:t xml:space="preserve">De bevoegde of trekkende beleidsdomeinen zetten richtlijnen niet ruimer of strenger om dan strikt noodzakelijk. </w:t>
      </w:r>
      <w:r w:rsidR="001F184A">
        <w:t>Als</w:t>
      </w:r>
      <w:r w:rsidR="00C040A4" w:rsidRPr="001B2A4D">
        <w:t xml:space="preserve"> </w:t>
      </w:r>
      <w:r w:rsidR="00C040A4">
        <w:t xml:space="preserve">een bevoegd of trekkend beleidsdomein beslist om een richtlijn </w:t>
      </w:r>
      <w:r>
        <w:t xml:space="preserve">toch </w:t>
      </w:r>
      <w:r w:rsidR="00C040A4">
        <w:t>ruimer of strenger om te zetten dan de bepalingen van die richtlijn</w:t>
      </w:r>
      <w:r w:rsidR="00C040A4" w:rsidRPr="001B2A4D">
        <w:t xml:space="preserve">, wordt </w:t>
      </w:r>
      <w:r w:rsidR="007C5704" w:rsidRPr="001B2A4D">
        <w:t>d</w:t>
      </w:r>
      <w:r w:rsidR="007C5704">
        <w:t>a</w:t>
      </w:r>
      <w:r w:rsidR="007C5704" w:rsidRPr="001B2A4D">
        <w:t xml:space="preserve">t </w:t>
      </w:r>
      <w:r w:rsidR="00C040A4" w:rsidRPr="001B2A4D">
        <w:t>opgenomen in concordantietabel</w:t>
      </w:r>
      <w:r w:rsidR="00C040A4">
        <w:t xml:space="preserve"> B</w:t>
      </w:r>
      <w:r w:rsidR="00C040A4" w:rsidRPr="001B2A4D">
        <w:t>.</w:t>
      </w:r>
      <w:bookmarkEnd w:id="61"/>
      <w:bookmarkEnd w:id="62"/>
      <w:r w:rsidR="00C040A4">
        <w:t xml:space="preserve"> Het bevoegd</w:t>
      </w:r>
      <w:r w:rsidR="006B188A">
        <w:t>e</w:t>
      </w:r>
      <w:r w:rsidR="00C040A4">
        <w:t xml:space="preserve"> of trekkend</w:t>
      </w:r>
      <w:r w:rsidR="006B188A">
        <w:t>e</w:t>
      </w:r>
      <w:r w:rsidR="00C040A4">
        <w:t xml:space="preserve"> beleidsdomein geeft</w:t>
      </w:r>
      <w:r>
        <w:t xml:space="preserve"> duidelijk aan</w:t>
      </w:r>
      <w:r w:rsidR="00C040A4">
        <w:t xml:space="preserve"> in de artikelsgewijze bespreking </w:t>
      </w:r>
      <w:r w:rsidR="007C5704">
        <w:t xml:space="preserve">van </w:t>
      </w:r>
      <w:r w:rsidR="00C040A4">
        <w:t>de memorie van toelichting</w:t>
      </w:r>
      <w:r w:rsidR="00915044">
        <w:t xml:space="preserve"> (ontwerpdecreet) of in de nota aan de Vlaamse Regering (bij een ontwerpbesluit)</w:t>
      </w:r>
      <w:r w:rsidR="00C040A4">
        <w:t xml:space="preserve"> bij de omzettingsmaatregel</w:t>
      </w:r>
      <w:r w:rsidR="005514E9">
        <w:t xml:space="preserve"> aan waarom ervoor gekozen werd om ruimer of strenger om te zetten</w:t>
      </w:r>
      <w:r w:rsidR="00C040A4">
        <w:t xml:space="preserve">. </w:t>
      </w:r>
    </w:p>
    <w:p w14:paraId="4D38871F" w14:textId="77777777" w:rsidR="00C040A4" w:rsidRPr="001B2A4D" w:rsidRDefault="00C040A4" w:rsidP="001B2A4D">
      <w:pPr>
        <w:pStyle w:val="Omzendbrief4"/>
        <w:numPr>
          <w:ilvl w:val="0"/>
          <w:numId w:val="0"/>
        </w:numPr>
        <w:ind w:left="1800"/>
      </w:pPr>
    </w:p>
    <w:p w14:paraId="2E5A485D" w14:textId="5A693A16" w:rsidR="00C040A4" w:rsidRDefault="00C040A4">
      <w:pPr>
        <w:pStyle w:val="Omzendbrief4"/>
        <w:ind w:left="1843" w:hanging="862"/>
      </w:pPr>
      <w:bookmarkStart w:id="63" w:name="_Toc444005390"/>
      <w:bookmarkStart w:id="64" w:name="_Toc444008884"/>
      <w:r w:rsidRPr="001B2A4D">
        <w:t xml:space="preserve">De </w:t>
      </w:r>
      <w:r>
        <w:t xml:space="preserve">beleidsdomeincoördinator EU-regelgeving van een </w:t>
      </w:r>
      <w:r w:rsidRPr="001B2A4D">
        <w:t xml:space="preserve">bevoegd </w:t>
      </w:r>
      <w:r>
        <w:t xml:space="preserve">of trekkend </w:t>
      </w:r>
      <w:r w:rsidRPr="001B2A4D">
        <w:t xml:space="preserve">beleidsdomein </w:t>
      </w:r>
      <w:r>
        <w:t>zorgt ervoor dat</w:t>
      </w:r>
      <w:r w:rsidRPr="001B2A4D">
        <w:t xml:space="preserve"> </w:t>
      </w:r>
      <w:r>
        <w:t xml:space="preserve">een tijdstabel wordt </w:t>
      </w:r>
      <w:r w:rsidRPr="001B2A4D">
        <w:t>op</w:t>
      </w:r>
      <w:r>
        <w:t>gemaakt</w:t>
      </w:r>
      <w:r w:rsidRPr="001B2A4D">
        <w:t xml:space="preserve"> voor elke omzettingsmaatregel. De tabel geeft een indicatieve timing voor de verschillende </w:t>
      </w:r>
      <w:r>
        <w:t>stappen in het omzettings</w:t>
      </w:r>
      <w:r w:rsidRPr="001B2A4D">
        <w:t>proces die van toepassing zijn.</w:t>
      </w:r>
    </w:p>
    <w:p w14:paraId="72858CA9" w14:textId="11E64865" w:rsidR="00C040A4" w:rsidRDefault="00C040A4" w:rsidP="008F0EAE">
      <w:pPr>
        <w:pStyle w:val="Omzendbrief4"/>
        <w:numPr>
          <w:ilvl w:val="0"/>
          <w:numId w:val="0"/>
        </w:numPr>
      </w:pPr>
    </w:p>
    <w:p w14:paraId="08722735" w14:textId="19922EAA" w:rsidR="00C040A4" w:rsidRPr="001B2A4D" w:rsidRDefault="00871689" w:rsidP="00523C1C">
      <w:pPr>
        <w:pStyle w:val="Omzendbrief4"/>
        <w:numPr>
          <w:ilvl w:val="0"/>
          <w:numId w:val="0"/>
        </w:numPr>
        <w:ind w:left="1800"/>
      </w:pPr>
      <w:r>
        <w:t xml:space="preserve">Als het om een decreet gaat, </w:t>
      </w:r>
      <w:r w:rsidR="00C040A4" w:rsidRPr="001B2A4D">
        <w:t>gaat het</w:t>
      </w:r>
      <w:r w:rsidR="00C040A4">
        <w:t xml:space="preserve"> ten minste</w:t>
      </w:r>
      <w:r w:rsidR="00C040A4" w:rsidRPr="001B2A4D">
        <w:t xml:space="preserve"> om de volgende stappen:</w:t>
      </w:r>
    </w:p>
    <w:p w14:paraId="1E56E0D1" w14:textId="77777777" w:rsidR="00C040A4" w:rsidRPr="001B2A4D" w:rsidRDefault="00C040A4" w:rsidP="00523C1C">
      <w:pPr>
        <w:pStyle w:val="Lijstalinea"/>
        <w:numPr>
          <w:ilvl w:val="0"/>
          <w:numId w:val="10"/>
        </w:numPr>
        <w:spacing w:after="200" w:line="276" w:lineRule="auto"/>
        <w:jc w:val="both"/>
        <w:rPr>
          <w:lang w:val="nl-NL" w:eastAsia="nl-NL"/>
        </w:rPr>
      </w:pPr>
      <w:r>
        <w:rPr>
          <w:lang w:val="nl-NL" w:eastAsia="nl-NL"/>
        </w:rPr>
        <w:t>voorbereidende fase;</w:t>
      </w:r>
    </w:p>
    <w:p w14:paraId="05FB6D1F" w14:textId="7480AC7A" w:rsidR="00C040A4" w:rsidRPr="001B2A4D" w:rsidRDefault="00592CD2" w:rsidP="00523C1C">
      <w:pPr>
        <w:pStyle w:val="Lijstalinea"/>
        <w:numPr>
          <w:ilvl w:val="0"/>
          <w:numId w:val="10"/>
        </w:numPr>
        <w:spacing w:after="200" w:line="276" w:lineRule="auto"/>
        <w:jc w:val="both"/>
        <w:rPr>
          <w:lang w:val="nl-NL" w:eastAsia="nl-NL"/>
        </w:rPr>
      </w:pPr>
      <w:r>
        <w:rPr>
          <w:lang w:val="nl-NL" w:eastAsia="nl-NL"/>
        </w:rPr>
        <w:t xml:space="preserve">eerste </w:t>
      </w:r>
      <w:r w:rsidR="00C040A4">
        <w:rPr>
          <w:lang w:val="nl-NL" w:eastAsia="nl-NL"/>
        </w:rPr>
        <w:t>principiële goedkeuring;</w:t>
      </w:r>
    </w:p>
    <w:p w14:paraId="199604C6" w14:textId="070D77E0" w:rsidR="00C040A4" w:rsidRPr="001B2A4D" w:rsidRDefault="00592CD2" w:rsidP="00523C1C">
      <w:pPr>
        <w:pStyle w:val="Lijstalinea"/>
        <w:numPr>
          <w:ilvl w:val="0"/>
          <w:numId w:val="10"/>
        </w:numPr>
        <w:spacing w:after="200" w:line="276" w:lineRule="auto"/>
        <w:jc w:val="both"/>
        <w:rPr>
          <w:lang w:val="nl-NL" w:eastAsia="nl-NL"/>
        </w:rPr>
      </w:pPr>
      <w:r>
        <w:rPr>
          <w:lang w:val="nl-NL" w:eastAsia="nl-NL"/>
        </w:rPr>
        <w:t xml:space="preserve">tweede </w:t>
      </w:r>
      <w:r w:rsidR="00C040A4">
        <w:rPr>
          <w:lang w:val="nl-NL" w:eastAsia="nl-NL"/>
        </w:rPr>
        <w:t>principiële goedkeuring;</w:t>
      </w:r>
    </w:p>
    <w:p w14:paraId="2B41D07C" w14:textId="77777777" w:rsidR="00C040A4" w:rsidRPr="001B2A4D" w:rsidRDefault="00C040A4" w:rsidP="00523C1C">
      <w:pPr>
        <w:pStyle w:val="Lijstalinea"/>
        <w:numPr>
          <w:ilvl w:val="0"/>
          <w:numId w:val="10"/>
        </w:numPr>
        <w:spacing w:after="200" w:line="276" w:lineRule="auto"/>
        <w:jc w:val="both"/>
        <w:rPr>
          <w:lang w:val="nl-NL" w:eastAsia="nl-NL"/>
        </w:rPr>
      </w:pPr>
      <w:r>
        <w:rPr>
          <w:lang w:val="nl-NL" w:eastAsia="nl-NL"/>
        </w:rPr>
        <w:t>definitieve goedkeuring;</w:t>
      </w:r>
    </w:p>
    <w:p w14:paraId="16E7F380" w14:textId="77777777" w:rsidR="00C040A4" w:rsidRPr="001B2A4D" w:rsidRDefault="00C040A4" w:rsidP="00523C1C">
      <w:pPr>
        <w:pStyle w:val="Lijstalinea"/>
        <w:numPr>
          <w:ilvl w:val="0"/>
          <w:numId w:val="10"/>
        </w:numPr>
        <w:spacing w:after="200" w:line="276" w:lineRule="auto"/>
        <w:jc w:val="both"/>
        <w:rPr>
          <w:lang w:val="nl-NL" w:eastAsia="nl-NL"/>
        </w:rPr>
      </w:pPr>
      <w:r>
        <w:rPr>
          <w:lang w:val="nl-NL" w:eastAsia="nl-NL"/>
        </w:rPr>
        <w:t>parlementaire fase;</w:t>
      </w:r>
    </w:p>
    <w:p w14:paraId="5B752FCB" w14:textId="77777777" w:rsidR="00C040A4" w:rsidRPr="001B2A4D" w:rsidRDefault="00C040A4" w:rsidP="00523C1C">
      <w:pPr>
        <w:pStyle w:val="Lijstalinea"/>
        <w:numPr>
          <w:ilvl w:val="0"/>
          <w:numId w:val="10"/>
        </w:numPr>
        <w:spacing w:after="200" w:line="276" w:lineRule="auto"/>
        <w:jc w:val="both"/>
        <w:rPr>
          <w:lang w:val="nl-NL" w:eastAsia="nl-NL"/>
        </w:rPr>
      </w:pPr>
      <w:r w:rsidRPr="001B2A4D">
        <w:rPr>
          <w:lang w:val="nl-NL" w:eastAsia="nl-NL"/>
        </w:rPr>
        <w:t xml:space="preserve">bekrachtiging en </w:t>
      </w:r>
      <w:r>
        <w:rPr>
          <w:lang w:val="nl-NL" w:eastAsia="nl-NL"/>
        </w:rPr>
        <w:t>afkondiging;</w:t>
      </w:r>
    </w:p>
    <w:p w14:paraId="39B764B9" w14:textId="77777777" w:rsidR="00C040A4" w:rsidRPr="001B2A4D" w:rsidRDefault="00C040A4" w:rsidP="00523C1C">
      <w:pPr>
        <w:pStyle w:val="Lijstalinea"/>
        <w:numPr>
          <w:ilvl w:val="0"/>
          <w:numId w:val="10"/>
        </w:numPr>
        <w:spacing w:after="200" w:line="276" w:lineRule="auto"/>
        <w:jc w:val="both"/>
        <w:rPr>
          <w:lang w:val="nl-NL" w:eastAsia="nl-NL"/>
        </w:rPr>
      </w:pPr>
      <w:r w:rsidRPr="001B2A4D">
        <w:rPr>
          <w:lang w:val="nl-NL" w:eastAsia="nl-NL"/>
        </w:rPr>
        <w:t>public</w:t>
      </w:r>
      <w:r>
        <w:rPr>
          <w:lang w:val="nl-NL" w:eastAsia="nl-NL"/>
        </w:rPr>
        <w:t>atie in het Belgisch Staatsblad;</w:t>
      </w:r>
    </w:p>
    <w:p w14:paraId="4B9FEF36" w14:textId="77777777" w:rsidR="00C040A4" w:rsidRPr="001B2A4D" w:rsidRDefault="00C040A4" w:rsidP="00523C1C">
      <w:pPr>
        <w:pStyle w:val="Lijstalinea"/>
        <w:numPr>
          <w:ilvl w:val="0"/>
          <w:numId w:val="10"/>
        </w:numPr>
        <w:spacing w:after="200" w:line="276" w:lineRule="auto"/>
        <w:jc w:val="both"/>
        <w:rPr>
          <w:lang w:val="nl-NL" w:eastAsia="nl-NL"/>
        </w:rPr>
      </w:pPr>
      <w:r w:rsidRPr="001B2A4D">
        <w:rPr>
          <w:lang w:val="nl-NL" w:eastAsia="nl-NL"/>
        </w:rPr>
        <w:t xml:space="preserve">aanmelding in de MNE-databank. </w:t>
      </w:r>
    </w:p>
    <w:p w14:paraId="51A8DAEF" w14:textId="4BF9BB90" w:rsidR="00C040A4" w:rsidRDefault="00C040A4" w:rsidP="00523C1C">
      <w:pPr>
        <w:spacing w:line="276" w:lineRule="auto"/>
        <w:ind w:left="1800"/>
        <w:jc w:val="both"/>
        <w:rPr>
          <w:lang w:val="nl-NL" w:eastAsia="nl-NL"/>
        </w:rPr>
      </w:pPr>
      <w:r w:rsidRPr="001B2A4D">
        <w:rPr>
          <w:lang w:val="nl-NL" w:eastAsia="nl-NL"/>
        </w:rPr>
        <w:t>Bij de opmaak van de tijdstabel wordt er vertrokken vanuit de omzettingsdatum en wordt zo de datum,</w:t>
      </w:r>
      <w:r w:rsidR="00016101">
        <w:rPr>
          <w:lang w:val="nl-NL" w:eastAsia="nl-NL"/>
        </w:rPr>
        <w:t xml:space="preserve"> door terug te rekenen</w:t>
      </w:r>
      <w:r w:rsidRPr="001B2A4D">
        <w:rPr>
          <w:lang w:val="nl-NL" w:eastAsia="nl-NL"/>
        </w:rPr>
        <w:t xml:space="preserve">, bepaald voor elke stap. </w:t>
      </w:r>
      <w:r w:rsidR="001167B2">
        <w:rPr>
          <w:lang w:val="nl-NL" w:eastAsia="nl-NL"/>
        </w:rPr>
        <w:t>D</w:t>
      </w:r>
      <w:r w:rsidR="00592CD2">
        <w:rPr>
          <w:lang w:val="nl-NL" w:eastAsia="nl-NL"/>
        </w:rPr>
        <w:t>aa</w:t>
      </w:r>
      <w:r w:rsidR="00592CD2" w:rsidRPr="001B2A4D">
        <w:rPr>
          <w:lang w:val="nl-NL" w:eastAsia="nl-NL"/>
        </w:rPr>
        <w:t xml:space="preserve">rbij </w:t>
      </w:r>
      <w:r w:rsidRPr="001B2A4D">
        <w:rPr>
          <w:lang w:val="nl-NL" w:eastAsia="nl-NL"/>
        </w:rPr>
        <w:t>wordt rekening gehouden met de wettelijk voorgeschreven advies- en behandelingstermijnen</w:t>
      </w:r>
      <w:r w:rsidR="001167B2">
        <w:rPr>
          <w:lang w:val="nl-NL" w:eastAsia="nl-NL"/>
        </w:rPr>
        <w:t>,</w:t>
      </w:r>
      <w:r w:rsidRPr="001B2A4D">
        <w:rPr>
          <w:lang w:val="nl-NL" w:eastAsia="nl-NL"/>
        </w:rPr>
        <w:t xml:space="preserve"> met het oog op een tijdige publicatie en aanmelding</w:t>
      </w:r>
      <w:r w:rsidR="00016101">
        <w:rPr>
          <w:lang w:val="nl-NL" w:eastAsia="nl-NL"/>
        </w:rPr>
        <w:t xml:space="preserve"> in de MNE-databank</w:t>
      </w:r>
      <w:r w:rsidRPr="001B2A4D">
        <w:rPr>
          <w:lang w:val="nl-NL" w:eastAsia="nl-NL"/>
        </w:rPr>
        <w:t xml:space="preserve"> van de omzettingsmaatregelen. De beleidsdomeincoördinator EU-regelgeving laadt de tijdstabel </w:t>
      </w:r>
      <w:r w:rsidR="001167B2">
        <w:rPr>
          <w:lang w:val="nl-NL" w:eastAsia="nl-NL"/>
        </w:rPr>
        <w:t xml:space="preserve">uiterlijk </w:t>
      </w:r>
      <w:r w:rsidRPr="001B2A4D">
        <w:rPr>
          <w:lang w:val="nl-NL" w:eastAsia="nl-NL"/>
        </w:rPr>
        <w:t>drie maanden na registratie van de richtlijn op in de Vlaamse databank EU-regelgeving.</w:t>
      </w:r>
    </w:p>
    <w:p w14:paraId="7D67981B" w14:textId="77777777" w:rsidR="00C040A4" w:rsidRPr="008F0EAE" w:rsidRDefault="00C040A4" w:rsidP="008F0EAE">
      <w:pPr>
        <w:rPr>
          <w:lang w:val="nl-BE"/>
        </w:rPr>
      </w:pPr>
    </w:p>
    <w:p w14:paraId="113997F7" w14:textId="096F2D54" w:rsidR="00C040A4" w:rsidRDefault="00C040A4" w:rsidP="008F0EAE">
      <w:pPr>
        <w:pStyle w:val="Omzendbrief4"/>
        <w:ind w:left="1843" w:hanging="862"/>
      </w:pPr>
      <w:r>
        <w:lastRenderedPageBreak/>
        <w:t>De beleidsdomeincoördinator EU-regelgeving van een bevoegd of trekkend beleidsdomein waakt over de uitvoering van de verschillende stappen van de tijdstabel</w:t>
      </w:r>
      <w:r w:rsidR="001167B2">
        <w:t>,</w:t>
      </w:r>
      <w:r>
        <w:t xml:space="preserve"> zodat de </w:t>
      </w:r>
      <w:r w:rsidR="00952905">
        <w:t>voortgang</w:t>
      </w:r>
      <w:r>
        <w:t xml:space="preserve"> van de omzettingsprocessen volgens planning gewaarborgd is.</w:t>
      </w:r>
      <w:bookmarkEnd w:id="63"/>
      <w:bookmarkEnd w:id="64"/>
    </w:p>
    <w:p w14:paraId="3090B0E9" w14:textId="340B87C6" w:rsidR="006C3619" w:rsidRPr="009D131D" w:rsidRDefault="006C3619" w:rsidP="006C3619">
      <w:pPr>
        <w:pStyle w:val="Omzendbrief4"/>
        <w:ind w:left="1843" w:hanging="862"/>
      </w:pPr>
      <w:r>
        <w:rPr>
          <w:lang w:val="nl-BE"/>
        </w:rPr>
        <w:t xml:space="preserve">De minister waakt over de uitvoering van de omzettingsprocessen die onder zijn bevoegdheid vallen zodat de voortgang van de omzettingsprocessen volgens planning gewaarborgd is. </w:t>
      </w:r>
    </w:p>
    <w:p w14:paraId="660A5546" w14:textId="77777777" w:rsidR="00C040A4" w:rsidRPr="008F48D5" w:rsidRDefault="00C040A4" w:rsidP="001B2A4D">
      <w:pPr>
        <w:pStyle w:val="Omzendbrief31"/>
        <w:rPr>
          <w:u w:val="single"/>
        </w:rPr>
      </w:pPr>
      <w:r w:rsidRPr="008F48D5">
        <w:rPr>
          <w:u w:val="single"/>
        </w:rPr>
        <w:t>Rapportering</w:t>
      </w:r>
    </w:p>
    <w:p w14:paraId="3D9F5F0C" w14:textId="77777777" w:rsidR="00C040A4" w:rsidRPr="001B2A4D" w:rsidRDefault="00C040A4" w:rsidP="001B2A4D">
      <w:pPr>
        <w:jc w:val="both"/>
        <w:rPr>
          <w:lang w:val="nl-NL" w:eastAsia="nl-NL"/>
        </w:rPr>
      </w:pPr>
    </w:p>
    <w:p w14:paraId="642B8C54" w14:textId="0ECF5D16" w:rsidR="00C040A4" w:rsidRPr="001B2A4D" w:rsidRDefault="00C040A4" w:rsidP="000463D8">
      <w:pPr>
        <w:pStyle w:val="Omzendbrief4"/>
        <w:ind w:left="1843" w:hanging="862"/>
      </w:pPr>
      <w:bookmarkStart w:id="65" w:name="_Toc444005391"/>
      <w:bookmarkStart w:id="66" w:name="_Toc444008885"/>
      <w:r w:rsidRPr="001B2A4D">
        <w:t>De beleidsdomeincoördinatoren EU-regelgeving</w:t>
      </w:r>
      <w:r>
        <w:t xml:space="preserve"> </w:t>
      </w:r>
      <w:r w:rsidRPr="001B2A4D">
        <w:t xml:space="preserve">toetsen de </w:t>
      </w:r>
      <w:r w:rsidR="00952905">
        <w:t>voortgang</w:t>
      </w:r>
      <w:r w:rsidRPr="001B2A4D">
        <w:t xml:space="preserve"> in omzettingsprocessen aan de vooropgestelde</w:t>
      </w:r>
      <w:r>
        <w:t xml:space="preserve"> tijdstabel</w:t>
      </w:r>
      <w:r w:rsidRPr="001B2A4D">
        <w:t xml:space="preserve">, passen de </w:t>
      </w:r>
      <w:r w:rsidR="005144E3">
        <w:t>tijds</w:t>
      </w:r>
      <w:r>
        <w:t xml:space="preserve">tabel </w:t>
      </w:r>
      <w:r w:rsidRPr="001B2A4D">
        <w:t xml:space="preserve">aan </w:t>
      </w:r>
      <w:r w:rsidR="005144E3">
        <w:t>als dat</w:t>
      </w:r>
      <w:r w:rsidR="005144E3" w:rsidRPr="001B2A4D">
        <w:t xml:space="preserve"> </w:t>
      </w:r>
      <w:r w:rsidRPr="001B2A4D">
        <w:t>nodig</w:t>
      </w:r>
      <w:r w:rsidR="005144E3">
        <w:t xml:space="preserve"> is,</w:t>
      </w:r>
      <w:r w:rsidRPr="001B2A4D">
        <w:t xml:space="preserve"> en </w:t>
      </w:r>
      <w:r>
        <w:t xml:space="preserve">rapporteren </w:t>
      </w:r>
      <w:r w:rsidR="005144E3">
        <w:t xml:space="preserve">daarover </w:t>
      </w:r>
      <w:r>
        <w:t xml:space="preserve">via de Vlaamse databank </w:t>
      </w:r>
      <w:r w:rsidRPr="001B2A4D">
        <w:t>EU-regelgeving</w:t>
      </w:r>
      <w:bookmarkEnd w:id="65"/>
      <w:bookmarkEnd w:id="66"/>
      <w:r w:rsidRPr="001B2A4D">
        <w:t>.</w:t>
      </w:r>
    </w:p>
    <w:p w14:paraId="72A006AD" w14:textId="77777777" w:rsidR="00C040A4" w:rsidRPr="001B2A4D" w:rsidRDefault="00C040A4" w:rsidP="001B2A4D">
      <w:pPr>
        <w:pStyle w:val="Omzendbrief4"/>
        <w:numPr>
          <w:ilvl w:val="0"/>
          <w:numId w:val="0"/>
        </w:numPr>
        <w:ind w:left="1800"/>
      </w:pPr>
    </w:p>
    <w:p w14:paraId="5419EBB3" w14:textId="5BFDE5A2" w:rsidR="00C040A4" w:rsidRDefault="00C040A4" w:rsidP="00D85867">
      <w:pPr>
        <w:pStyle w:val="Omzendbrief4"/>
        <w:ind w:left="1843" w:hanging="862"/>
      </w:pPr>
      <w:bookmarkStart w:id="67" w:name="_Toc444005392"/>
      <w:bookmarkStart w:id="68" w:name="_Toc444008886"/>
      <w:r w:rsidRPr="001B2A4D">
        <w:t xml:space="preserve">De </w:t>
      </w:r>
      <w:r>
        <w:t>Vlaamse minister</w:t>
      </w:r>
      <w:r w:rsidR="005144E3">
        <w:t>,</w:t>
      </w:r>
      <w:r>
        <w:t xml:space="preserve"> bevoegd voor</w:t>
      </w:r>
      <w:r w:rsidR="005144E3">
        <w:t xml:space="preserve"> het</w:t>
      </w:r>
      <w:r>
        <w:t xml:space="preserve"> </w:t>
      </w:r>
      <w:r w:rsidR="005144E3">
        <w:t xml:space="preserve">buitenlands beleid, </w:t>
      </w:r>
      <w:r>
        <w:t>rapporteert</w:t>
      </w:r>
      <w:r w:rsidR="00DB6E23">
        <w:t xml:space="preserve"> op</w:t>
      </w:r>
      <w:r>
        <w:t xml:space="preserve"> </w:t>
      </w:r>
      <w:r w:rsidR="001E603F">
        <w:t>maandelijks</w:t>
      </w:r>
      <w:r w:rsidR="00DB6E23">
        <w:t>e basis</w:t>
      </w:r>
      <w:r w:rsidRPr="001B2A4D">
        <w:t xml:space="preserve"> </w:t>
      </w:r>
      <w:r w:rsidR="00DB6E23">
        <w:t xml:space="preserve">aan </w:t>
      </w:r>
      <w:r w:rsidRPr="001B2A4D">
        <w:t xml:space="preserve">de Vlaamse Regering over de </w:t>
      </w:r>
      <w:r w:rsidR="00952905">
        <w:t>voortgang</w:t>
      </w:r>
      <w:r w:rsidRPr="001B2A4D">
        <w:t xml:space="preserve"> van de omzetting van richtlijnen d</w:t>
      </w:r>
      <w:r>
        <w:t xml:space="preserve">oor Vlaanderen. Een samenvatting van </w:t>
      </w:r>
      <w:r w:rsidRPr="001B2A4D">
        <w:t xml:space="preserve">de concordantietabel, de tijdstabel en de voortgang </w:t>
      </w:r>
      <w:r w:rsidR="005144E3">
        <w:t>va</w:t>
      </w:r>
      <w:r w:rsidR="005144E3" w:rsidRPr="001B2A4D">
        <w:t xml:space="preserve">n </w:t>
      </w:r>
      <w:r w:rsidRPr="001B2A4D">
        <w:t>het omzettingsproces</w:t>
      </w:r>
      <w:r>
        <w:t xml:space="preserve"> worden</w:t>
      </w:r>
      <w:r w:rsidRPr="001B2A4D">
        <w:t xml:space="preserve"> op</w:t>
      </w:r>
      <w:r>
        <w:t>genomen</w:t>
      </w:r>
      <w:r w:rsidRPr="001B2A4D">
        <w:t xml:space="preserve"> in de rapportering</w:t>
      </w:r>
      <w:bookmarkEnd w:id="67"/>
      <w:bookmarkEnd w:id="68"/>
      <w:r w:rsidRPr="001B2A4D">
        <w:t>.</w:t>
      </w:r>
    </w:p>
    <w:p w14:paraId="45D3E4F8" w14:textId="77777777" w:rsidR="00C040A4" w:rsidRDefault="00C040A4" w:rsidP="00DC720E">
      <w:pPr>
        <w:pStyle w:val="Omzendbrief4"/>
        <w:numPr>
          <w:ilvl w:val="0"/>
          <w:numId w:val="0"/>
        </w:numPr>
      </w:pPr>
    </w:p>
    <w:p w14:paraId="6B237031" w14:textId="71DF31AF" w:rsidR="00C040A4" w:rsidRPr="001B2A4D" w:rsidRDefault="00C040A4" w:rsidP="00DC720E">
      <w:pPr>
        <w:pStyle w:val="Omzendbrief4"/>
        <w:ind w:left="1843" w:hanging="862"/>
      </w:pPr>
      <w:r>
        <w:t xml:space="preserve">De eurocoördinator rapporteert </w:t>
      </w:r>
      <w:r w:rsidR="00DB6E23">
        <w:t xml:space="preserve">op </w:t>
      </w:r>
      <w:r w:rsidR="001E603F">
        <w:t>maandelijks</w:t>
      </w:r>
      <w:r w:rsidR="00DB6E23">
        <w:t>e basis</w:t>
      </w:r>
      <w:r>
        <w:t xml:space="preserve"> </w:t>
      </w:r>
      <w:r w:rsidR="00DB6E23">
        <w:t xml:space="preserve">aan </w:t>
      </w:r>
      <w:r>
        <w:t>het kabinet van de Vlaamse minister</w:t>
      </w:r>
      <w:r w:rsidR="005144E3">
        <w:t>,</w:t>
      </w:r>
      <w:r>
        <w:t xml:space="preserve"> bevoegd voor het </w:t>
      </w:r>
      <w:r w:rsidR="005144E3">
        <w:t>b</w:t>
      </w:r>
      <w:r>
        <w:t xml:space="preserve">uitenlands </w:t>
      </w:r>
      <w:r w:rsidR="005144E3">
        <w:t>b</w:t>
      </w:r>
      <w:r>
        <w:t>eleid</w:t>
      </w:r>
      <w:r w:rsidR="005144E3">
        <w:t>,</w:t>
      </w:r>
      <w:r>
        <w:t xml:space="preserve"> over de omzettingsdossiers die te laat werden omgezet of </w:t>
      </w:r>
      <w:r w:rsidR="005144E3">
        <w:t xml:space="preserve">waarvoor </w:t>
      </w:r>
      <w:r>
        <w:t>laattijdigheid drei</w:t>
      </w:r>
      <w:r w:rsidR="009D131D">
        <w:t>gt. H</w:t>
      </w:r>
      <w:r>
        <w:t>et kabinet van de Vlaamse minister</w:t>
      </w:r>
      <w:r w:rsidR="005144E3">
        <w:t>,</w:t>
      </w:r>
      <w:r>
        <w:t xml:space="preserve"> bevoegd voor het </w:t>
      </w:r>
      <w:r w:rsidR="005144E3">
        <w:t xml:space="preserve">buitenlands beleid, </w:t>
      </w:r>
      <w:r>
        <w:t xml:space="preserve">brengt </w:t>
      </w:r>
      <w:r w:rsidR="005144E3">
        <w:t xml:space="preserve">die </w:t>
      </w:r>
      <w:r>
        <w:t xml:space="preserve">omzettingsdossiers onder de aandacht van de andere kabinetten. </w:t>
      </w:r>
    </w:p>
    <w:p w14:paraId="2973B499" w14:textId="77777777" w:rsidR="00C040A4" w:rsidRPr="001B2A4D" w:rsidRDefault="00C040A4" w:rsidP="001B2A4D">
      <w:pPr>
        <w:pStyle w:val="Omzendbrief4"/>
        <w:numPr>
          <w:ilvl w:val="0"/>
          <w:numId w:val="0"/>
        </w:numPr>
      </w:pPr>
    </w:p>
    <w:p w14:paraId="26FF57F2" w14:textId="3FE2C284" w:rsidR="00C040A4" w:rsidRDefault="00C040A4" w:rsidP="000463D8">
      <w:pPr>
        <w:pStyle w:val="Omzendbrief4"/>
        <w:ind w:left="1843" w:hanging="862"/>
      </w:pPr>
      <w:bookmarkStart w:id="69" w:name="_Toc444005394"/>
      <w:bookmarkStart w:id="70" w:name="_Toc444008888"/>
      <w:r w:rsidRPr="001B2A4D">
        <w:rPr>
          <w:rStyle w:val="Omzendbrief31Char"/>
          <w:sz w:val="22"/>
          <w:szCs w:val="22"/>
        </w:rPr>
        <w:t xml:space="preserve">De eurocoördinator </w:t>
      </w:r>
      <w:r w:rsidR="005144E3">
        <w:rPr>
          <w:rStyle w:val="Omzendbrief31Char"/>
          <w:sz w:val="22"/>
          <w:szCs w:val="22"/>
        </w:rPr>
        <w:t xml:space="preserve">brengt </w:t>
      </w:r>
      <w:r w:rsidR="005144E3" w:rsidRPr="001B2A4D">
        <w:rPr>
          <w:rStyle w:val="Omzendbrief31Char"/>
          <w:sz w:val="22"/>
          <w:szCs w:val="22"/>
        </w:rPr>
        <w:t xml:space="preserve">de </w:t>
      </w:r>
      <w:r w:rsidR="005144E3">
        <w:rPr>
          <w:rStyle w:val="Omzendbrief31Char"/>
          <w:sz w:val="22"/>
          <w:szCs w:val="22"/>
        </w:rPr>
        <w:t>eurocoördinatoren van de f</w:t>
      </w:r>
      <w:r w:rsidR="005144E3" w:rsidRPr="001B2A4D">
        <w:rPr>
          <w:rStyle w:val="Omzendbrief31Char"/>
          <w:sz w:val="22"/>
          <w:szCs w:val="22"/>
        </w:rPr>
        <w:t xml:space="preserve">ederale </w:t>
      </w:r>
      <w:r w:rsidR="005144E3">
        <w:rPr>
          <w:rStyle w:val="Omzendbrief31Char"/>
          <w:sz w:val="22"/>
          <w:szCs w:val="22"/>
        </w:rPr>
        <w:t>o</w:t>
      </w:r>
      <w:r w:rsidR="005144E3" w:rsidRPr="001B2A4D">
        <w:rPr>
          <w:rStyle w:val="Omzendbrief31Char"/>
          <w:sz w:val="22"/>
          <w:szCs w:val="22"/>
        </w:rPr>
        <w:t xml:space="preserve">verheidsdiensten en </w:t>
      </w:r>
      <w:r w:rsidR="005144E3">
        <w:rPr>
          <w:rStyle w:val="Omzendbrief31Char"/>
          <w:sz w:val="22"/>
          <w:szCs w:val="22"/>
        </w:rPr>
        <w:t xml:space="preserve">van </w:t>
      </w:r>
      <w:r w:rsidR="005144E3" w:rsidRPr="001B2A4D">
        <w:rPr>
          <w:rStyle w:val="Omzendbrief31Char"/>
          <w:sz w:val="22"/>
          <w:szCs w:val="22"/>
        </w:rPr>
        <w:t xml:space="preserve">de andere deelstaten </w:t>
      </w:r>
      <w:r w:rsidR="005144E3">
        <w:rPr>
          <w:rStyle w:val="Omzendbrief31Char"/>
          <w:sz w:val="22"/>
          <w:szCs w:val="22"/>
        </w:rPr>
        <w:t>op de hoogte van</w:t>
      </w:r>
      <w:r w:rsidRPr="001B2A4D">
        <w:rPr>
          <w:rStyle w:val="Omzendbrief31Char"/>
          <w:sz w:val="22"/>
          <w:szCs w:val="22"/>
        </w:rPr>
        <w:t xml:space="preserve"> de voortgang </w:t>
      </w:r>
      <w:r w:rsidR="005144E3">
        <w:rPr>
          <w:rStyle w:val="Omzendbrief31Char"/>
          <w:sz w:val="22"/>
          <w:szCs w:val="22"/>
        </w:rPr>
        <w:t>va</w:t>
      </w:r>
      <w:r w:rsidRPr="001B2A4D">
        <w:rPr>
          <w:rStyle w:val="Omzendbrief31Char"/>
          <w:sz w:val="22"/>
          <w:szCs w:val="22"/>
        </w:rPr>
        <w:t>n de omzetting van richtlijnen</w:t>
      </w:r>
      <w:bookmarkEnd w:id="69"/>
      <w:bookmarkEnd w:id="70"/>
      <w:r w:rsidRPr="001B2A4D">
        <w:t>.</w:t>
      </w:r>
    </w:p>
    <w:p w14:paraId="0DEDE71D" w14:textId="77777777" w:rsidR="00C040A4" w:rsidRPr="001B2A4D" w:rsidRDefault="00C040A4" w:rsidP="001B2A4D">
      <w:pPr>
        <w:pStyle w:val="Omzendbrief4"/>
        <w:numPr>
          <w:ilvl w:val="0"/>
          <w:numId w:val="0"/>
        </w:numPr>
      </w:pPr>
    </w:p>
    <w:p w14:paraId="122C72FF" w14:textId="6EAAB038" w:rsidR="007817F9" w:rsidRDefault="00C040A4" w:rsidP="000463D8">
      <w:pPr>
        <w:pStyle w:val="Omzendbrief4"/>
        <w:ind w:left="1843" w:hanging="862"/>
      </w:pPr>
      <w:bookmarkStart w:id="71" w:name="_Toc444005395"/>
      <w:bookmarkStart w:id="72" w:name="_Toc444008889"/>
      <w:r w:rsidRPr="001B2A4D">
        <w:t xml:space="preserve">De beleidsdomeincoördinatoren EU-regelgeving zorgen, via de </w:t>
      </w:r>
      <w:r w:rsidRPr="000463D8">
        <w:rPr>
          <w:rStyle w:val="Omzendbrief31Char"/>
          <w:sz w:val="22"/>
          <w:szCs w:val="22"/>
        </w:rPr>
        <w:t>AAVREU</w:t>
      </w:r>
      <w:r w:rsidRPr="001B2A4D">
        <w:t>, voor de aanmelding</w:t>
      </w:r>
      <w:r w:rsidR="00BB5D5E" w:rsidRPr="00BB5D5E">
        <w:t xml:space="preserve"> </w:t>
      </w:r>
      <w:r w:rsidR="00BB5D5E" w:rsidRPr="001B2A4D">
        <w:t>in de MNE-databank</w:t>
      </w:r>
      <w:r w:rsidRPr="001B2A4D">
        <w:t xml:space="preserve"> van de Vlaamse regelgeving ter omzetting van richtlijnen. </w:t>
      </w:r>
      <w:r w:rsidR="007817F9">
        <w:t>De beleidsdomeincoördinator EU-regelgeving brengt de Permanente Vertegenwoordiging van België bij de EU en de eurocoördinator op de hoogte van de aanmelding in de MNE-databank.</w:t>
      </w:r>
    </w:p>
    <w:bookmarkEnd w:id="71"/>
    <w:bookmarkEnd w:id="72"/>
    <w:p w14:paraId="4E62142D" w14:textId="77777777" w:rsidR="00C040A4" w:rsidRPr="001B2A4D" w:rsidRDefault="00C040A4" w:rsidP="008F0EAE">
      <w:pPr>
        <w:pStyle w:val="Omzendbrief4"/>
        <w:numPr>
          <w:ilvl w:val="0"/>
          <w:numId w:val="0"/>
        </w:numPr>
        <w:ind w:left="1843"/>
      </w:pPr>
    </w:p>
    <w:p w14:paraId="163934C5" w14:textId="12D0F4C2" w:rsidR="00C040A4" w:rsidRDefault="00C040A4" w:rsidP="00F522D1">
      <w:pPr>
        <w:pStyle w:val="Omzendbrief4"/>
        <w:ind w:left="1843" w:hanging="862"/>
      </w:pPr>
      <w:bookmarkStart w:id="73" w:name="_Toc444005396"/>
      <w:bookmarkStart w:id="74" w:name="_Toc444008890"/>
      <w:r w:rsidRPr="001B2A4D">
        <w:t xml:space="preserve">Bij de </w:t>
      </w:r>
      <w:r w:rsidRPr="000463D8">
        <w:rPr>
          <w:rStyle w:val="Omzendbrief31Char"/>
          <w:sz w:val="22"/>
          <w:szCs w:val="22"/>
        </w:rPr>
        <w:t>aanmelding</w:t>
      </w:r>
      <w:r w:rsidRPr="001B2A4D">
        <w:t xml:space="preserve"> van de Vlaamse regelgeving in de MNE-databank worden de concordantietabellen </w:t>
      </w:r>
      <w:r>
        <w:t xml:space="preserve">A en B </w:t>
      </w:r>
      <w:r w:rsidRPr="001B2A4D">
        <w:t>meegegeven.</w:t>
      </w:r>
      <w:bookmarkEnd w:id="73"/>
      <w:bookmarkEnd w:id="74"/>
      <w:r w:rsidRPr="001B2A4D">
        <w:t xml:space="preserve"> </w:t>
      </w:r>
    </w:p>
    <w:p w14:paraId="4CEDBE0C" w14:textId="77777777" w:rsidR="00C040A4" w:rsidRDefault="00C040A4" w:rsidP="008F0EAE">
      <w:pPr>
        <w:pStyle w:val="Omzendbrief4"/>
        <w:numPr>
          <w:ilvl w:val="0"/>
          <w:numId w:val="0"/>
        </w:numPr>
        <w:ind w:left="1843"/>
      </w:pPr>
    </w:p>
    <w:p w14:paraId="60C94376" w14:textId="77777777" w:rsidR="00166481" w:rsidRDefault="00166481" w:rsidP="008F0EAE">
      <w:pPr>
        <w:pStyle w:val="Omzendbrief4"/>
        <w:numPr>
          <w:ilvl w:val="0"/>
          <w:numId w:val="0"/>
        </w:numPr>
        <w:ind w:left="1843"/>
      </w:pPr>
    </w:p>
    <w:p w14:paraId="242E0266" w14:textId="77777777" w:rsidR="00166481" w:rsidRPr="003348C9" w:rsidRDefault="00166481" w:rsidP="008F0EAE">
      <w:pPr>
        <w:pStyle w:val="Omzendbrief4"/>
        <w:numPr>
          <w:ilvl w:val="0"/>
          <w:numId w:val="0"/>
        </w:numPr>
        <w:ind w:left="1843"/>
      </w:pPr>
    </w:p>
    <w:p w14:paraId="3ADDFFB8" w14:textId="0173B8E1" w:rsidR="00C040A4" w:rsidRPr="00366FCE" w:rsidRDefault="00C040A4" w:rsidP="00820FB0">
      <w:pPr>
        <w:pStyle w:val="Omzendbrief1"/>
      </w:pPr>
      <w:bookmarkStart w:id="75" w:name="_Toc458775771"/>
      <w:r>
        <w:lastRenderedPageBreak/>
        <w:t>Maatregelen in het kader van de inbreukprocedures</w:t>
      </w:r>
      <w:bookmarkEnd w:id="75"/>
    </w:p>
    <w:p w14:paraId="71A8178C" w14:textId="31F3DF09" w:rsidR="00C040A4" w:rsidRPr="00366FCE" w:rsidRDefault="00C040A4" w:rsidP="00871689">
      <w:pPr>
        <w:pStyle w:val="Omzendbrief11"/>
        <w:ind w:left="993" w:hanging="633"/>
      </w:pPr>
      <w:bookmarkStart w:id="76" w:name="_Toc444005398"/>
      <w:bookmarkStart w:id="77" w:name="_Toc444008892"/>
      <w:bookmarkStart w:id="78" w:name="_Toc458775772"/>
      <w:r w:rsidRPr="00366FCE">
        <w:t>EU-pilotdossiers</w:t>
      </w:r>
      <w:bookmarkEnd w:id="76"/>
      <w:bookmarkEnd w:id="77"/>
      <w:bookmarkEnd w:id="78"/>
    </w:p>
    <w:p w14:paraId="589C50AA" w14:textId="466ADD8B" w:rsidR="00C040A4" w:rsidRPr="00366FCE" w:rsidRDefault="00C040A4" w:rsidP="001B2A4D">
      <w:pPr>
        <w:pStyle w:val="Omzendbrief31"/>
        <w:rPr>
          <w:u w:val="single"/>
        </w:rPr>
      </w:pPr>
      <w:bookmarkStart w:id="79" w:name="_Toc444005399"/>
      <w:bookmarkStart w:id="80" w:name="_Toc444008893"/>
      <w:bookmarkEnd w:id="79"/>
      <w:bookmarkEnd w:id="80"/>
      <w:r>
        <w:rPr>
          <w:u w:val="single"/>
          <w:lang w:val="nl-BE"/>
        </w:rPr>
        <w:t>Identificatie</w:t>
      </w:r>
      <w:r w:rsidRPr="00366FCE">
        <w:rPr>
          <w:u w:val="single"/>
        </w:rPr>
        <w:t>, analyse en rapportering van de Vlaamse bevoegdheid bij EU-pilotdossiers</w:t>
      </w:r>
    </w:p>
    <w:p w14:paraId="7FCF7EDE" w14:textId="77777777" w:rsidR="00C040A4" w:rsidRPr="001B2A4D" w:rsidRDefault="00C040A4" w:rsidP="001B2A4D">
      <w:pPr>
        <w:jc w:val="both"/>
        <w:rPr>
          <w:lang w:val="nl-NL" w:eastAsia="nl-NL"/>
        </w:rPr>
      </w:pPr>
    </w:p>
    <w:p w14:paraId="6477455A" w14:textId="10421D0C" w:rsidR="00C040A4" w:rsidRPr="001B2A4D" w:rsidRDefault="00C040A4" w:rsidP="000463D8">
      <w:pPr>
        <w:pStyle w:val="Omzendbrief4"/>
        <w:ind w:left="1843" w:hanging="862"/>
      </w:pPr>
      <w:r w:rsidRPr="001B2A4D">
        <w:t xml:space="preserve">De </w:t>
      </w:r>
      <w:r w:rsidRPr="000463D8">
        <w:rPr>
          <w:rStyle w:val="Omzendbrief31Char"/>
          <w:sz w:val="22"/>
          <w:szCs w:val="22"/>
        </w:rPr>
        <w:t>eurocoördinator</w:t>
      </w:r>
      <w:r w:rsidRPr="001B2A4D">
        <w:t xml:space="preserve"> registreert elk EU-pilotdossier dat de Europese Commissie tegen België opent in de </w:t>
      </w:r>
      <w:r>
        <w:t>Vlaamse databank EU-regelgeving</w:t>
      </w:r>
      <w:r w:rsidR="00BB5D5E">
        <w:t xml:space="preserve"> en</w:t>
      </w:r>
      <w:r>
        <w:t xml:space="preserve"> vult het dossier aan bij elke volgende stap in het EU-pilotdossier. </w:t>
      </w:r>
    </w:p>
    <w:p w14:paraId="289AF3C0" w14:textId="77777777" w:rsidR="00C040A4" w:rsidRPr="001B2A4D" w:rsidRDefault="00C040A4" w:rsidP="001B2A4D">
      <w:pPr>
        <w:pStyle w:val="Omzendbrief4"/>
        <w:numPr>
          <w:ilvl w:val="0"/>
          <w:numId w:val="0"/>
        </w:numPr>
        <w:ind w:left="1800"/>
      </w:pPr>
    </w:p>
    <w:p w14:paraId="4A963BB4" w14:textId="175806E8" w:rsidR="00C040A4" w:rsidRPr="001B2A4D" w:rsidRDefault="00C040A4" w:rsidP="000463D8">
      <w:pPr>
        <w:pStyle w:val="Omzendbrief4"/>
        <w:ind w:left="1843" w:hanging="862"/>
      </w:pPr>
      <w:r w:rsidRPr="001B2A4D">
        <w:t xml:space="preserve">De eurocoördinator brengt de beleidsdomeincoördinatoren EU-regelgeving van de vermoedelijk </w:t>
      </w:r>
      <w:r w:rsidRPr="000463D8">
        <w:rPr>
          <w:rStyle w:val="Omzendbrief31Char"/>
          <w:sz w:val="22"/>
          <w:szCs w:val="22"/>
        </w:rPr>
        <w:t>bevoegde</w:t>
      </w:r>
      <w:r w:rsidRPr="001B2A4D">
        <w:t xml:space="preserve"> beleidsdomeinen op de hoogte van een nieuw EU-pilotdossier</w:t>
      </w:r>
      <w:r>
        <w:t xml:space="preserve"> en van elke volgende stap in het EU-pilotdossier</w:t>
      </w:r>
      <w:r w:rsidRPr="001B2A4D">
        <w:t xml:space="preserve">. </w:t>
      </w:r>
    </w:p>
    <w:p w14:paraId="2135B106" w14:textId="77777777" w:rsidR="00C040A4" w:rsidRPr="001B2A4D" w:rsidRDefault="00C040A4" w:rsidP="001B2A4D">
      <w:pPr>
        <w:pStyle w:val="Omzendbrief4"/>
        <w:numPr>
          <w:ilvl w:val="0"/>
          <w:numId w:val="0"/>
        </w:numPr>
      </w:pPr>
    </w:p>
    <w:p w14:paraId="1E1F1FE5" w14:textId="341C3EBC" w:rsidR="00C040A4" w:rsidRPr="001B2A4D" w:rsidRDefault="00C040A4" w:rsidP="000463D8">
      <w:pPr>
        <w:pStyle w:val="Omzendbrief4"/>
        <w:ind w:left="1843" w:hanging="862"/>
      </w:pPr>
      <w:r w:rsidRPr="001B2A4D">
        <w:t xml:space="preserve">De beleidsdomeincoördinatoren EU-regelgeving van de vermoedelijk </w:t>
      </w:r>
      <w:r w:rsidRPr="000463D8">
        <w:rPr>
          <w:rStyle w:val="Omzendbrief31Char"/>
          <w:sz w:val="22"/>
          <w:szCs w:val="22"/>
        </w:rPr>
        <w:t>bevoegde</w:t>
      </w:r>
      <w:r w:rsidRPr="001B2A4D">
        <w:t xml:space="preserve"> bele</w:t>
      </w:r>
      <w:r>
        <w:t xml:space="preserve">idsdomeinen zorgen ervoor </w:t>
      </w:r>
      <w:r w:rsidRPr="001B2A4D">
        <w:t>dat hun beleidsdomein:</w:t>
      </w:r>
    </w:p>
    <w:p w14:paraId="09E73BF6" w14:textId="77777777" w:rsidR="00C040A4" w:rsidRPr="001B2A4D" w:rsidRDefault="00C040A4" w:rsidP="001B2A4D">
      <w:pPr>
        <w:pStyle w:val="Omzendbrief4"/>
        <w:numPr>
          <w:ilvl w:val="0"/>
          <w:numId w:val="0"/>
        </w:numPr>
      </w:pPr>
    </w:p>
    <w:p w14:paraId="43FEB97F" w14:textId="0177AFF2" w:rsidR="00C040A4" w:rsidRPr="001B2A4D" w:rsidRDefault="00C040A4" w:rsidP="001B2A4D">
      <w:pPr>
        <w:pStyle w:val="Omzendbrief4"/>
        <w:numPr>
          <w:ilvl w:val="0"/>
          <w:numId w:val="10"/>
        </w:numPr>
      </w:pPr>
      <w:r w:rsidRPr="001B2A4D">
        <w:t xml:space="preserve">de </w:t>
      </w:r>
      <w:r>
        <w:t>(</w:t>
      </w:r>
      <w:r w:rsidR="00BB5D5E">
        <w:t>aanvullende</w:t>
      </w:r>
      <w:r>
        <w:t xml:space="preserve">) </w:t>
      </w:r>
      <w:r w:rsidRPr="001B2A4D">
        <w:t>vragen van de Europese Commissie grondig doorneemt;</w:t>
      </w:r>
    </w:p>
    <w:p w14:paraId="2C02DB36" w14:textId="7613DB14" w:rsidR="00C040A4" w:rsidRPr="001B2A4D" w:rsidRDefault="00C040A4" w:rsidP="001B2A4D">
      <w:pPr>
        <w:pStyle w:val="Omzendbrief4"/>
        <w:numPr>
          <w:ilvl w:val="0"/>
          <w:numId w:val="10"/>
        </w:numPr>
      </w:pPr>
      <w:r w:rsidRPr="001B2A4D">
        <w:t xml:space="preserve">een inschatting maakt </w:t>
      </w:r>
      <w:r>
        <w:t>of Vlaanderen bevoegd is voor het vermeende probleem met de omzetting en/of de toepassing van het EU-recht dat de Europese Commissie aanhaal</w:t>
      </w:r>
      <w:r w:rsidR="00BB5D5E">
        <w:t>t</w:t>
      </w:r>
      <w:r w:rsidRPr="001B2A4D">
        <w:t>;</w:t>
      </w:r>
    </w:p>
    <w:p w14:paraId="5D6191DB" w14:textId="5A82760B" w:rsidR="00C040A4" w:rsidRPr="001B2A4D" w:rsidRDefault="00C040A4" w:rsidP="001B2A4D">
      <w:pPr>
        <w:pStyle w:val="Omzendbrief4"/>
        <w:numPr>
          <w:ilvl w:val="0"/>
          <w:numId w:val="10"/>
        </w:numPr>
      </w:pPr>
      <w:r w:rsidRPr="001B2A4D">
        <w:t xml:space="preserve">bepaalt welk gevolg het beleidsdomein aan het dossier </w:t>
      </w:r>
      <w:r w:rsidR="00BB5D5E">
        <w:t>wil</w:t>
      </w:r>
      <w:r w:rsidRPr="001B2A4D">
        <w:t xml:space="preserve"> geven:</w:t>
      </w:r>
    </w:p>
    <w:p w14:paraId="0D0BD2B0" w14:textId="585DFAA2" w:rsidR="00C040A4" w:rsidRPr="001B2A4D" w:rsidRDefault="00BB5D5E" w:rsidP="001B2A4D">
      <w:pPr>
        <w:pStyle w:val="Omzendbrief4"/>
        <w:numPr>
          <w:ilvl w:val="1"/>
          <w:numId w:val="10"/>
        </w:numPr>
      </w:pPr>
      <w:r>
        <w:t xml:space="preserve">ofwel een </w:t>
      </w:r>
      <w:r w:rsidR="00C040A4" w:rsidRPr="001B2A4D">
        <w:t>verweer tegen de grieven van de Europese Commissie</w:t>
      </w:r>
      <w:r>
        <w:t>;</w:t>
      </w:r>
    </w:p>
    <w:p w14:paraId="4A45E3A6" w14:textId="6F4369CE" w:rsidR="00C040A4" w:rsidRPr="001B2A4D" w:rsidRDefault="00BB5D5E" w:rsidP="001B2A4D">
      <w:pPr>
        <w:pStyle w:val="Omzendbrief4"/>
        <w:numPr>
          <w:ilvl w:val="1"/>
          <w:numId w:val="10"/>
        </w:numPr>
      </w:pPr>
      <w:r>
        <w:t xml:space="preserve">ofwel </w:t>
      </w:r>
      <w:r w:rsidR="00C040A4" w:rsidRPr="001B2A4D">
        <w:t>corrigerende maatregelen om te voldoen aan het EU-recht</w:t>
      </w:r>
      <w:r w:rsidR="00C040A4">
        <w:t>;</w:t>
      </w:r>
    </w:p>
    <w:p w14:paraId="4CC7B58F" w14:textId="55814993" w:rsidR="00C040A4" w:rsidRPr="001B2A4D" w:rsidRDefault="00C040A4" w:rsidP="001B2A4D">
      <w:pPr>
        <w:pStyle w:val="Omzendbrief4"/>
        <w:numPr>
          <w:ilvl w:val="0"/>
          <w:numId w:val="10"/>
        </w:numPr>
      </w:pPr>
      <w:r w:rsidRPr="001B2A4D">
        <w:t>de eventuele wijzigingen bepaalt die no</w:t>
      </w:r>
      <w:r>
        <w:t>dig zijn om de Vlaamse regelgeving</w:t>
      </w:r>
      <w:r w:rsidRPr="001B2A4D">
        <w:t xml:space="preserve"> of niet</w:t>
      </w:r>
      <w:r>
        <w:t>-regelgevende initiatieven in overeenstemming</w:t>
      </w:r>
      <w:r w:rsidRPr="001B2A4D">
        <w:t xml:space="preserve"> te brengen met het EU-recht, </w:t>
      </w:r>
      <w:r w:rsidR="00BA2A42">
        <w:t>als</w:t>
      </w:r>
      <w:r w:rsidR="00BA2A42" w:rsidRPr="001B2A4D">
        <w:t xml:space="preserve"> </w:t>
      </w:r>
      <w:r w:rsidRPr="001B2A4D">
        <w:t xml:space="preserve">gekozen wordt voor het nemen van corrigerende maatregelen om te voldoen aan het EU-recht. </w:t>
      </w:r>
    </w:p>
    <w:p w14:paraId="2C972C43" w14:textId="77777777" w:rsidR="00C040A4" w:rsidRPr="001B2A4D" w:rsidRDefault="00C040A4" w:rsidP="001B2A4D">
      <w:pPr>
        <w:pStyle w:val="Omzendbrief4"/>
        <w:numPr>
          <w:ilvl w:val="0"/>
          <w:numId w:val="0"/>
        </w:numPr>
        <w:ind w:left="2520"/>
      </w:pPr>
    </w:p>
    <w:p w14:paraId="3E89DD42" w14:textId="2081DF63" w:rsidR="006D208C" w:rsidRPr="001B2A4D" w:rsidRDefault="00C040A4" w:rsidP="000463D8">
      <w:pPr>
        <w:pStyle w:val="Omzendbrief4"/>
        <w:ind w:left="1843" w:hanging="862"/>
      </w:pPr>
      <w:r w:rsidRPr="001B2A4D">
        <w:t>De beleidsdomeincoördinatoren EU-regelgeving gaan na of het EU-pilo</w:t>
      </w:r>
      <w:r>
        <w:t>tdossier voor hun beleidsdomein</w:t>
      </w:r>
      <w:r w:rsidRPr="001B2A4D">
        <w:t xml:space="preserve"> aanvaard mag worden. </w:t>
      </w:r>
      <w:r w:rsidR="001F184A">
        <w:t>Als</w:t>
      </w:r>
      <w:r w:rsidR="006D208C" w:rsidRPr="001B2A4D">
        <w:t xml:space="preserve"> het EU-pilotdossier aanvaard wordt, verbindt het beleidsdomein zich ertoe om een antwoord te formuleren op de v</w:t>
      </w:r>
      <w:r w:rsidR="00664212">
        <w:t>ragen van de Europese Commissie.</w:t>
      </w:r>
    </w:p>
    <w:p w14:paraId="49F9FB6D" w14:textId="77777777" w:rsidR="006D208C" w:rsidRPr="001B2A4D" w:rsidRDefault="006D208C" w:rsidP="001B2A4D">
      <w:pPr>
        <w:pStyle w:val="Omzendbrief4"/>
        <w:numPr>
          <w:ilvl w:val="0"/>
          <w:numId w:val="0"/>
        </w:numPr>
        <w:ind w:left="1800"/>
      </w:pPr>
    </w:p>
    <w:p w14:paraId="162F6542" w14:textId="12966AAE" w:rsidR="006D208C" w:rsidRPr="001B2A4D" w:rsidRDefault="006D208C" w:rsidP="000463D8">
      <w:pPr>
        <w:pStyle w:val="Omzendbrief4"/>
        <w:ind w:left="1843" w:hanging="862"/>
      </w:pPr>
      <w:r w:rsidRPr="001B2A4D">
        <w:t xml:space="preserve">De beleidsdomeincoördinatoren EU-regelgeving laten binnen </w:t>
      </w:r>
      <w:r w:rsidR="00BA2A42">
        <w:t>vijf</w:t>
      </w:r>
      <w:r w:rsidR="00BC45D2">
        <w:t xml:space="preserve"> werk</w:t>
      </w:r>
      <w:r w:rsidR="002E028B">
        <w:t>dagen na registratie van een</w:t>
      </w:r>
      <w:r w:rsidRPr="001B2A4D">
        <w:t xml:space="preserve"> EU-pilotdossier</w:t>
      </w:r>
      <w:r w:rsidR="002E028B">
        <w:t xml:space="preserve"> en bij</w:t>
      </w:r>
      <w:r w:rsidR="00664212">
        <w:t xml:space="preserve"> elke nieuwe stap in een EU-pilot</w:t>
      </w:r>
      <w:r w:rsidR="002E028B">
        <w:t>dossier</w:t>
      </w:r>
      <w:r w:rsidRPr="001B2A4D">
        <w:t xml:space="preserve"> per e-mail aan de eurocoördinator weten of </w:t>
      </w:r>
      <w:r w:rsidR="00BA2A42" w:rsidRPr="001B2A4D">
        <w:t>z</w:t>
      </w:r>
      <w:r w:rsidR="00BA2A42">
        <w:t xml:space="preserve">e </w:t>
      </w:r>
      <w:r w:rsidR="002E028B">
        <w:t>ervoor</w:t>
      </w:r>
      <w:r w:rsidRPr="001B2A4D">
        <w:t xml:space="preserve"> bevoegd zijn en of </w:t>
      </w:r>
      <w:r w:rsidR="00BA2A42" w:rsidRPr="001B2A4D">
        <w:t>z</w:t>
      </w:r>
      <w:r w:rsidR="00BA2A42">
        <w:t>e</w:t>
      </w:r>
      <w:r w:rsidR="00BA2A42" w:rsidRPr="001B2A4D">
        <w:t xml:space="preserve"> </w:t>
      </w:r>
      <w:r w:rsidRPr="001B2A4D">
        <w:t xml:space="preserve">het dossier </w:t>
      </w:r>
      <w:r w:rsidRPr="001B2A4D">
        <w:lastRenderedPageBreak/>
        <w:t xml:space="preserve">aanvaarden. </w:t>
      </w:r>
      <w:r w:rsidR="00BA2A42" w:rsidRPr="001B2A4D">
        <w:t>Z</w:t>
      </w:r>
      <w:r w:rsidR="00BA2A42">
        <w:t>e</w:t>
      </w:r>
      <w:r w:rsidR="00BA2A42" w:rsidRPr="001B2A4D">
        <w:t xml:space="preserve"> </w:t>
      </w:r>
      <w:r w:rsidRPr="001B2A4D">
        <w:t>laden de analyse</w:t>
      </w:r>
      <w:r w:rsidR="00BA2A42">
        <w:t>, vermeld</w:t>
      </w:r>
      <w:r w:rsidRPr="001B2A4D">
        <w:t xml:space="preserve"> in punt </w:t>
      </w:r>
      <w:r w:rsidR="001F6921">
        <w:t>4</w:t>
      </w:r>
      <w:r w:rsidRPr="001B2A4D">
        <w:t>.1</w:t>
      </w:r>
      <w:r w:rsidR="00664212">
        <w:t>.1.</w:t>
      </w:r>
      <w:r w:rsidR="00BA2A42">
        <w:t xml:space="preserve">, </w:t>
      </w:r>
      <w:r w:rsidR="00664212">
        <w:t>op in de Vlaamse databank EU-regelgeving</w:t>
      </w:r>
      <w:r w:rsidRPr="001B2A4D">
        <w:t xml:space="preserve"> binnen </w:t>
      </w:r>
      <w:r w:rsidR="00BA2A42">
        <w:t>tien</w:t>
      </w:r>
      <w:r w:rsidRPr="001B2A4D">
        <w:t xml:space="preserve"> </w:t>
      </w:r>
      <w:r w:rsidR="00BC45D2">
        <w:t>werk</w:t>
      </w:r>
      <w:r w:rsidRPr="001B2A4D">
        <w:t xml:space="preserve">dagen na registratie van het EU-pilotdossier. </w:t>
      </w:r>
    </w:p>
    <w:p w14:paraId="334C5497" w14:textId="77777777" w:rsidR="006D208C" w:rsidRPr="001B2A4D" w:rsidRDefault="006D208C" w:rsidP="001B2A4D">
      <w:pPr>
        <w:pStyle w:val="Omzendbrief4"/>
        <w:numPr>
          <w:ilvl w:val="0"/>
          <w:numId w:val="0"/>
        </w:numPr>
      </w:pPr>
    </w:p>
    <w:p w14:paraId="69240097" w14:textId="0B93CC28" w:rsidR="0055120B" w:rsidRPr="001B2A4D" w:rsidRDefault="002166FA" w:rsidP="001378BD">
      <w:pPr>
        <w:pStyle w:val="Omzendbrief4"/>
        <w:ind w:left="1843" w:hanging="862"/>
      </w:pPr>
      <w:r>
        <w:t xml:space="preserve">De eurocoördinator </w:t>
      </w:r>
      <w:r w:rsidR="00BA2A42">
        <w:t xml:space="preserve">brengt </w:t>
      </w:r>
      <w:r w:rsidR="00BA2A42" w:rsidRPr="001B2A4D">
        <w:t>de Federale Ove</w:t>
      </w:r>
      <w:r w:rsidR="00BA2A42">
        <w:t>rheidsdienst Buitenlandse Zaken op de hoogte</w:t>
      </w:r>
      <w:r w:rsidR="00BA2A42" w:rsidRPr="001B2A4D">
        <w:t xml:space="preserve"> </w:t>
      </w:r>
      <w:r w:rsidR="00BA2A42">
        <w:t>van</w:t>
      </w:r>
      <w:r w:rsidR="00BA2A42" w:rsidRPr="001B2A4D">
        <w:t xml:space="preserve"> </w:t>
      </w:r>
      <w:r w:rsidR="006D208C" w:rsidRPr="001B2A4D">
        <w:t xml:space="preserve">de bevoegdheid </w:t>
      </w:r>
      <w:r w:rsidR="00664212">
        <w:t xml:space="preserve">van </w:t>
      </w:r>
      <w:r w:rsidR="006D208C" w:rsidRPr="001B2A4D">
        <w:t>en de aanvaarding van het EU-pilotdossier door Vlaanderen</w:t>
      </w:r>
      <w:r w:rsidR="004A2CF6">
        <w:t>.</w:t>
      </w:r>
    </w:p>
    <w:p w14:paraId="0952163E" w14:textId="13E88A6A" w:rsidR="006D208C" w:rsidRPr="00366FCE" w:rsidRDefault="006D208C" w:rsidP="001B2A4D">
      <w:pPr>
        <w:pStyle w:val="Omzendbrief31"/>
        <w:rPr>
          <w:u w:val="single"/>
        </w:rPr>
      </w:pPr>
      <w:bookmarkStart w:id="81" w:name="_Toc444005400"/>
      <w:bookmarkStart w:id="82" w:name="_Toc444008894"/>
      <w:r w:rsidRPr="00366FCE">
        <w:rPr>
          <w:u w:val="single"/>
        </w:rPr>
        <w:t>Procedur</w:t>
      </w:r>
      <w:r w:rsidR="00664212">
        <w:rPr>
          <w:u w:val="single"/>
        </w:rPr>
        <w:t xml:space="preserve">e en taken van </w:t>
      </w:r>
      <w:r w:rsidRPr="00366FCE">
        <w:rPr>
          <w:u w:val="single"/>
        </w:rPr>
        <w:t xml:space="preserve">actoren </w:t>
      </w:r>
      <w:r w:rsidR="00BA2A42">
        <w:rPr>
          <w:u w:val="single"/>
        </w:rPr>
        <w:t>bij</w:t>
      </w:r>
      <w:r w:rsidRPr="00366FCE">
        <w:rPr>
          <w:u w:val="single"/>
        </w:rPr>
        <w:t xml:space="preserve"> </w:t>
      </w:r>
      <w:bookmarkEnd w:id="81"/>
      <w:bookmarkEnd w:id="82"/>
      <w:r w:rsidR="00366FCE">
        <w:rPr>
          <w:u w:val="single"/>
        </w:rPr>
        <w:t>onduidelijkheid over de Vlaamse bevoegdheid</w:t>
      </w:r>
      <w:r w:rsidR="001660A6">
        <w:rPr>
          <w:u w:val="single"/>
        </w:rPr>
        <w:t xml:space="preserve"> en/</w:t>
      </w:r>
      <w:r w:rsidR="003D365D">
        <w:rPr>
          <w:u w:val="single"/>
        </w:rPr>
        <w:t xml:space="preserve">of </w:t>
      </w:r>
      <w:r w:rsidR="001660A6">
        <w:rPr>
          <w:u w:val="single"/>
        </w:rPr>
        <w:t>over de coördinatie</w:t>
      </w:r>
      <w:r w:rsidR="00366FCE">
        <w:rPr>
          <w:u w:val="single"/>
        </w:rPr>
        <w:t xml:space="preserve"> in</w:t>
      </w:r>
      <w:r w:rsidR="00491E0B">
        <w:rPr>
          <w:u w:val="single"/>
        </w:rPr>
        <w:t xml:space="preserve"> EU-pilotdossiers</w:t>
      </w:r>
    </w:p>
    <w:p w14:paraId="72B36A05" w14:textId="77777777" w:rsidR="00366FCE" w:rsidRPr="001B2A4D" w:rsidRDefault="00366FCE" w:rsidP="00366FCE">
      <w:pPr>
        <w:pStyle w:val="Omzendbrief31"/>
        <w:numPr>
          <w:ilvl w:val="0"/>
          <w:numId w:val="0"/>
        </w:numPr>
      </w:pPr>
    </w:p>
    <w:p w14:paraId="6C15C4BB" w14:textId="1EF46EF0" w:rsidR="006D208C" w:rsidRPr="001B2A4D" w:rsidRDefault="006D208C" w:rsidP="000463D8">
      <w:pPr>
        <w:pStyle w:val="Omzendbrief4"/>
        <w:ind w:left="1843" w:hanging="862"/>
      </w:pPr>
      <w:r w:rsidRPr="001B2A4D">
        <w:t xml:space="preserve">De eurocoördinator roept een vergadering bijeen van het SOIA-dossierteam EU-regelgeving om het EU-pilotdossier te bespreken </w:t>
      </w:r>
      <w:r w:rsidR="00BA2A42">
        <w:t xml:space="preserve">als </w:t>
      </w:r>
      <w:r w:rsidR="00160F4C">
        <w:t>wordt vastgesteld</w:t>
      </w:r>
      <w:r w:rsidR="00664212">
        <w:t xml:space="preserve"> dat</w:t>
      </w:r>
      <w:r w:rsidRPr="001B2A4D">
        <w:t>:</w:t>
      </w:r>
    </w:p>
    <w:p w14:paraId="1A292B01" w14:textId="16718AA0" w:rsidR="006D208C" w:rsidRPr="001B2A4D" w:rsidRDefault="006D208C" w:rsidP="00091FCB">
      <w:pPr>
        <w:pStyle w:val="Lijstalinea"/>
        <w:numPr>
          <w:ilvl w:val="0"/>
          <w:numId w:val="12"/>
        </w:numPr>
        <w:spacing w:after="200" w:line="276" w:lineRule="auto"/>
        <w:ind w:hanging="293"/>
        <w:jc w:val="both"/>
        <w:rPr>
          <w:lang w:val="nl-NL" w:eastAsia="nl-NL"/>
        </w:rPr>
      </w:pPr>
      <w:r w:rsidRPr="001B2A4D">
        <w:rPr>
          <w:lang w:val="nl-NL" w:eastAsia="nl-NL"/>
        </w:rPr>
        <w:t>verschillende beleidsdomeinen bevoegd zijn voor het EU-pilotdossier</w:t>
      </w:r>
      <w:r w:rsidR="002E028B">
        <w:rPr>
          <w:lang w:val="nl-NL" w:eastAsia="nl-NL"/>
        </w:rPr>
        <w:t xml:space="preserve"> </w:t>
      </w:r>
      <w:r w:rsidR="005268DC">
        <w:rPr>
          <w:lang w:val="nl-NL" w:eastAsia="nl-NL"/>
        </w:rPr>
        <w:t>en/of de bevoegdheden onduidelijk zijn</w:t>
      </w:r>
      <w:r w:rsidR="00BA2A42">
        <w:rPr>
          <w:lang w:val="nl-NL" w:eastAsia="nl-NL"/>
        </w:rPr>
        <w:t>;</w:t>
      </w:r>
    </w:p>
    <w:p w14:paraId="38637C96" w14:textId="1794040D" w:rsidR="006D208C" w:rsidRPr="001B2A4D" w:rsidRDefault="002E028B" w:rsidP="00091FCB">
      <w:pPr>
        <w:pStyle w:val="Lijstalinea"/>
        <w:numPr>
          <w:ilvl w:val="0"/>
          <w:numId w:val="12"/>
        </w:numPr>
        <w:spacing w:after="200" w:line="276" w:lineRule="auto"/>
        <w:ind w:hanging="293"/>
        <w:jc w:val="both"/>
        <w:rPr>
          <w:lang w:val="nl-NL" w:eastAsia="nl-NL"/>
        </w:rPr>
      </w:pPr>
      <w:r>
        <w:rPr>
          <w:lang w:val="nl-NL" w:eastAsia="nl-NL"/>
        </w:rPr>
        <w:t xml:space="preserve">er </w:t>
      </w:r>
      <w:r w:rsidR="00BA2A42">
        <w:rPr>
          <w:lang w:val="nl-NL" w:eastAsia="nl-NL"/>
        </w:rPr>
        <w:t xml:space="preserve">behoefte </w:t>
      </w:r>
      <w:r>
        <w:rPr>
          <w:lang w:val="nl-NL" w:eastAsia="nl-NL"/>
        </w:rPr>
        <w:t>is aan coördinatie</w:t>
      </w:r>
      <w:r w:rsidR="00BA2A42">
        <w:rPr>
          <w:lang w:val="nl-NL" w:eastAsia="nl-NL"/>
        </w:rPr>
        <w:t>;</w:t>
      </w:r>
    </w:p>
    <w:p w14:paraId="5BAF5B4F" w14:textId="58918FF3" w:rsidR="006D208C" w:rsidRPr="001B2A4D" w:rsidRDefault="006D208C" w:rsidP="00091FCB">
      <w:pPr>
        <w:pStyle w:val="Lijstalinea"/>
        <w:numPr>
          <w:ilvl w:val="0"/>
          <w:numId w:val="12"/>
        </w:numPr>
        <w:spacing w:after="200" w:line="276" w:lineRule="auto"/>
        <w:ind w:hanging="293"/>
        <w:jc w:val="both"/>
        <w:rPr>
          <w:lang w:val="nl-NL" w:eastAsia="nl-NL"/>
        </w:rPr>
      </w:pPr>
      <w:r w:rsidRPr="001B2A4D">
        <w:rPr>
          <w:lang w:val="nl-NL" w:eastAsia="nl-NL"/>
        </w:rPr>
        <w:t xml:space="preserve">het onduidelijk is welk beleidsdomein het antwoord op het EU-pilotdossier inhoudelijk zal coördineren. </w:t>
      </w:r>
    </w:p>
    <w:p w14:paraId="28F287D4" w14:textId="528B9F93" w:rsidR="006D208C" w:rsidRPr="001B2A4D" w:rsidRDefault="006D208C" w:rsidP="00091FCB">
      <w:pPr>
        <w:spacing w:line="276" w:lineRule="auto"/>
        <w:ind w:left="1843"/>
        <w:jc w:val="both"/>
        <w:rPr>
          <w:lang w:val="nl-NL" w:eastAsia="nl-NL"/>
        </w:rPr>
      </w:pPr>
      <w:r w:rsidRPr="001B2A4D">
        <w:rPr>
          <w:lang w:val="nl-NL" w:eastAsia="nl-NL"/>
        </w:rPr>
        <w:t xml:space="preserve">De vergadering </w:t>
      </w:r>
      <w:r w:rsidR="00BA2A42">
        <w:rPr>
          <w:lang w:val="nl-NL" w:eastAsia="nl-NL"/>
        </w:rPr>
        <w:t>wijs</w:t>
      </w:r>
      <w:r w:rsidR="00BA2A42" w:rsidRPr="001B2A4D">
        <w:rPr>
          <w:lang w:val="nl-NL" w:eastAsia="nl-NL"/>
        </w:rPr>
        <w:t>t</w:t>
      </w:r>
      <w:r w:rsidRPr="001B2A4D">
        <w:rPr>
          <w:lang w:val="nl-NL" w:eastAsia="nl-NL"/>
        </w:rPr>
        <w:t>, op voorstel van de beleidsdomeincoördinatoren EU-regelgeving, een trekkend beleidsdomein aan. De andere beleidsdomeinen zijn de betrokken beleidsdomeinen. Behoudens de verantwoordelijkheden</w:t>
      </w:r>
      <w:r w:rsidR="00254507">
        <w:rPr>
          <w:lang w:val="nl-NL" w:eastAsia="nl-NL"/>
        </w:rPr>
        <w:t>,</w:t>
      </w:r>
      <w:r w:rsidRPr="001B2A4D">
        <w:rPr>
          <w:lang w:val="nl-NL" w:eastAsia="nl-NL"/>
        </w:rPr>
        <w:t xml:space="preserve"> vastgelegd in punt </w:t>
      </w:r>
      <w:r w:rsidR="001F6921">
        <w:rPr>
          <w:lang w:val="nl-NL" w:eastAsia="nl-NL"/>
        </w:rPr>
        <w:t>4</w:t>
      </w:r>
      <w:r w:rsidRPr="001B2A4D">
        <w:rPr>
          <w:lang w:val="nl-NL" w:eastAsia="nl-NL"/>
        </w:rPr>
        <w:t xml:space="preserve">.1.2.4 en </w:t>
      </w:r>
      <w:r w:rsidR="001F6921">
        <w:rPr>
          <w:lang w:val="nl-NL" w:eastAsia="nl-NL"/>
        </w:rPr>
        <w:t>4</w:t>
      </w:r>
      <w:r w:rsidRPr="001B2A4D">
        <w:rPr>
          <w:lang w:val="nl-NL" w:eastAsia="nl-NL"/>
        </w:rPr>
        <w:t xml:space="preserve">.1.2.5, kan het SOIA-dossierteam EU-regelgeving afspraken vastleggen over de taakverdeling tussen </w:t>
      </w:r>
      <w:r w:rsidR="001D13AD">
        <w:rPr>
          <w:lang w:val="nl-NL" w:eastAsia="nl-NL"/>
        </w:rPr>
        <w:t>de</w:t>
      </w:r>
      <w:r w:rsidR="001D13AD" w:rsidRPr="001B2A4D">
        <w:rPr>
          <w:lang w:val="nl-NL" w:eastAsia="nl-NL"/>
        </w:rPr>
        <w:t xml:space="preserve"> </w:t>
      </w:r>
      <w:r w:rsidR="009E3E1B">
        <w:rPr>
          <w:lang w:val="nl-NL" w:eastAsia="nl-NL"/>
        </w:rPr>
        <w:t>beleidsdomeincoördinator</w:t>
      </w:r>
      <w:r w:rsidR="002E028B">
        <w:rPr>
          <w:lang w:val="nl-NL" w:eastAsia="nl-NL"/>
        </w:rPr>
        <w:t>en</w:t>
      </w:r>
      <w:r w:rsidR="009E3E1B">
        <w:rPr>
          <w:lang w:val="nl-NL" w:eastAsia="nl-NL"/>
        </w:rPr>
        <w:t xml:space="preserve"> EU-regelgeving</w:t>
      </w:r>
      <w:r w:rsidR="008939D2">
        <w:rPr>
          <w:lang w:val="nl-NL" w:eastAsia="nl-NL"/>
        </w:rPr>
        <w:t xml:space="preserve"> van het </w:t>
      </w:r>
      <w:r w:rsidR="006B188A">
        <w:rPr>
          <w:lang w:val="nl-NL" w:eastAsia="nl-NL"/>
        </w:rPr>
        <w:t>trekkende</w:t>
      </w:r>
      <w:r w:rsidR="00254507">
        <w:rPr>
          <w:lang w:val="nl-NL" w:eastAsia="nl-NL"/>
        </w:rPr>
        <w:t xml:space="preserve"> beleidsdomein</w:t>
      </w:r>
      <w:r w:rsidR="006B188A">
        <w:rPr>
          <w:lang w:val="nl-NL" w:eastAsia="nl-NL"/>
        </w:rPr>
        <w:t xml:space="preserve"> </w:t>
      </w:r>
      <w:r w:rsidR="008939D2">
        <w:rPr>
          <w:lang w:val="nl-NL" w:eastAsia="nl-NL"/>
        </w:rPr>
        <w:t>en</w:t>
      </w:r>
      <w:r w:rsidR="003E34EA">
        <w:rPr>
          <w:lang w:val="nl-NL" w:eastAsia="nl-NL"/>
        </w:rPr>
        <w:t xml:space="preserve"> de </w:t>
      </w:r>
      <w:r w:rsidR="001D13AD">
        <w:rPr>
          <w:lang w:val="nl-NL" w:eastAsia="nl-NL"/>
        </w:rPr>
        <w:t xml:space="preserve">betrokken </w:t>
      </w:r>
      <w:r w:rsidR="008939D2">
        <w:rPr>
          <w:lang w:val="nl-NL" w:eastAsia="nl-NL"/>
        </w:rPr>
        <w:t xml:space="preserve">beleidsdomeinen </w:t>
      </w:r>
      <w:r w:rsidR="003E34EA">
        <w:rPr>
          <w:lang w:val="nl-NL" w:eastAsia="nl-NL"/>
        </w:rPr>
        <w:t>en</w:t>
      </w:r>
      <w:r w:rsidR="00254507">
        <w:rPr>
          <w:lang w:val="nl-NL" w:eastAsia="nl-NL"/>
        </w:rPr>
        <w:t xml:space="preserve"> van</w:t>
      </w:r>
      <w:r w:rsidR="003E34EA">
        <w:rPr>
          <w:lang w:val="nl-NL" w:eastAsia="nl-NL"/>
        </w:rPr>
        <w:t xml:space="preserve"> de eurocoördinator. </w:t>
      </w:r>
    </w:p>
    <w:p w14:paraId="7B51892F" w14:textId="77777777" w:rsidR="006D208C" w:rsidRPr="001B2A4D" w:rsidRDefault="006D208C" w:rsidP="001B2A4D">
      <w:pPr>
        <w:jc w:val="both"/>
        <w:rPr>
          <w:lang w:val="nl-NL" w:eastAsia="nl-NL"/>
        </w:rPr>
      </w:pPr>
    </w:p>
    <w:p w14:paraId="0208C09F" w14:textId="361EF531" w:rsidR="006D208C" w:rsidRPr="001B2A4D" w:rsidRDefault="006D208C" w:rsidP="000463D8">
      <w:pPr>
        <w:pStyle w:val="Omzendbrief4"/>
        <w:ind w:left="1843" w:hanging="862"/>
      </w:pPr>
      <w:r w:rsidRPr="001B2A4D">
        <w:t>De plenaire vergadering</w:t>
      </w:r>
      <w:r w:rsidR="00A46E14">
        <w:t xml:space="preserve"> van </w:t>
      </w:r>
      <w:r w:rsidR="008B5FEE">
        <w:t xml:space="preserve">het </w:t>
      </w:r>
      <w:r w:rsidR="00A46E14">
        <w:t>SOIA</w:t>
      </w:r>
      <w:r w:rsidRPr="001B2A4D">
        <w:t xml:space="preserve"> </w:t>
      </w:r>
      <w:r w:rsidR="00284135">
        <w:t>valideert</w:t>
      </w:r>
      <w:r w:rsidRPr="001B2A4D">
        <w:t xml:space="preserve"> de beslissingen </w:t>
      </w:r>
      <w:r w:rsidR="00254507">
        <w:t>die</w:t>
      </w:r>
      <w:r w:rsidR="00254507" w:rsidRPr="001B2A4D">
        <w:t xml:space="preserve"> </w:t>
      </w:r>
      <w:r w:rsidRPr="001B2A4D">
        <w:t>het SOIA-dossierteam EU-regelgeving</w:t>
      </w:r>
      <w:r w:rsidR="00254507">
        <w:t xml:space="preserve"> heeft</w:t>
      </w:r>
      <w:r w:rsidRPr="001B2A4D">
        <w:t xml:space="preserve"> genomen in het kader van punt </w:t>
      </w:r>
      <w:r w:rsidR="001F6921">
        <w:t>4</w:t>
      </w:r>
      <w:r w:rsidRPr="001B2A4D">
        <w:t>.1.2.1.</w:t>
      </w:r>
      <w:r w:rsidR="001F1F60">
        <w:t xml:space="preserve"> </w:t>
      </w:r>
      <w:r w:rsidR="001F184A">
        <w:t>Als</w:t>
      </w:r>
      <w:r w:rsidRPr="001B2A4D">
        <w:t xml:space="preserve"> de vergadering van het SOIA-dossierteam EU-regelgeving geen overeenstemming bereikt over het trekkend</w:t>
      </w:r>
      <w:r w:rsidR="001D13AD">
        <w:t>e</w:t>
      </w:r>
      <w:r w:rsidRPr="001B2A4D">
        <w:t xml:space="preserve"> beleidsdomein</w:t>
      </w:r>
      <w:r w:rsidR="001F1F60">
        <w:t>, wijst de plenaire vergadering van het SOIA, op voorstel van de eurocoördinator, het dossier toe aan een trekkend beleidsdomein</w:t>
      </w:r>
      <w:r w:rsidRPr="001B2A4D">
        <w:t>.</w:t>
      </w:r>
    </w:p>
    <w:p w14:paraId="24D240A5" w14:textId="77777777" w:rsidR="006D208C" w:rsidRPr="001B2A4D" w:rsidRDefault="006D208C" w:rsidP="001B2A4D">
      <w:pPr>
        <w:pStyle w:val="Omzendbrief4"/>
        <w:numPr>
          <w:ilvl w:val="0"/>
          <w:numId w:val="0"/>
        </w:numPr>
        <w:ind w:left="1800"/>
      </w:pPr>
    </w:p>
    <w:p w14:paraId="04505932" w14:textId="30B41051" w:rsidR="00146E5E" w:rsidRDefault="001F184A" w:rsidP="00146E5E">
      <w:pPr>
        <w:pStyle w:val="Omzendbrief4"/>
        <w:ind w:left="1843" w:hanging="862"/>
      </w:pPr>
      <w:r>
        <w:t>Als</w:t>
      </w:r>
      <w:r w:rsidR="00146E5E">
        <w:t xml:space="preserve"> de plenaire vergadering van het SOIA geen overeenstemming bereikt over het </w:t>
      </w:r>
      <w:r w:rsidR="006B188A">
        <w:t xml:space="preserve">trekkende </w:t>
      </w:r>
      <w:r w:rsidR="00146E5E">
        <w:t>beleidsdomein</w:t>
      </w:r>
      <w:r w:rsidR="00254507">
        <w:t>,</w:t>
      </w:r>
      <w:r w:rsidR="00146E5E">
        <w:t xml:space="preserve"> zullen de </w:t>
      </w:r>
      <w:r w:rsidR="00254507">
        <w:t xml:space="preserve">voorzitters </w:t>
      </w:r>
      <w:r w:rsidR="00146E5E">
        <w:t>van de betrokken managementcomités in onderling overleg uitmaken hoe de bevoegdheden</w:t>
      </w:r>
      <w:r w:rsidR="00254507">
        <w:t xml:space="preserve"> of </w:t>
      </w:r>
      <w:r w:rsidR="00146E5E">
        <w:t xml:space="preserve">verantwoordelijkheden concreet </w:t>
      </w:r>
      <w:r w:rsidR="00254507">
        <w:t xml:space="preserve">opgenomen </w:t>
      </w:r>
      <w:r w:rsidR="00146E5E">
        <w:t>zullen worden. Het Departement i</w:t>
      </w:r>
      <w:r w:rsidR="00254507">
        <w:t xml:space="preserve">nternationaal </w:t>
      </w:r>
      <w:r w:rsidR="00146E5E">
        <w:t>V</w:t>
      </w:r>
      <w:r w:rsidR="00254507">
        <w:t>laanderen</w:t>
      </w:r>
      <w:r w:rsidR="00146E5E">
        <w:t xml:space="preserve"> neemt daartoe in voorkomend geval het initiatief.</w:t>
      </w:r>
    </w:p>
    <w:p w14:paraId="55610BD4" w14:textId="1A92944F" w:rsidR="003348C9" w:rsidRPr="001B2A4D" w:rsidRDefault="003348C9" w:rsidP="00146E5E">
      <w:pPr>
        <w:pStyle w:val="Omzendbrief4"/>
        <w:numPr>
          <w:ilvl w:val="0"/>
          <w:numId w:val="0"/>
        </w:numPr>
        <w:ind w:left="1843"/>
      </w:pPr>
    </w:p>
    <w:p w14:paraId="4A6E2E3F" w14:textId="670EA703" w:rsidR="006D208C" w:rsidRPr="001B2A4D" w:rsidRDefault="006D208C" w:rsidP="00A46E14">
      <w:pPr>
        <w:pStyle w:val="Omzendbrief4"/>
        <w:ind w:left="1843" w:hanging="862"/>
      </w:pPr>
      <w:r w:rsidRPr="001B2A4D">
        <w:t xml:space="preserve">De beleidsdomeincoördinator </w:t>
      </w:r>
      <w:r w:rsidR="00A7596A">
        <w:t xml:space="preserve">EU-regelgeving </w:t>
      </w:r>
      <w:r w:rsidRPr="001B2A4D">
        <w:t xml:space="preserve">van </w:t>
      </w:r>
      <w:r w:rsidR="001D13AD">
        <w:t xml:space="preserve">het </w:t>
      </w:r>
      <w:r w:rsidRPr="001B2A4D">
        <w:t>trekkend</w:t>
      </w:r>
      <w:r w:rsidR="001D13AD">
        <w:t>e</w:t>
      </w:r>
      <w:r w:rsidR="00AE7C82">
        <w:t xml:space="preserve"> beleidsdomein zorgt, in nauw overleg met de eurocoördinator, </w:t>
      </w:r>
      <w:r w:rsidRPr="001B2A4D">
        <w:t>voor:</w:t>
      </w:r>
    </w:p>
    <w:p w14:paraId="7FF0F688" w14:textId="77777777" w:rsidR="006D208C" w:rsidRPr="001B2A4D" w:rsidRDefault="006D208C" w:rsidP="001B2A4D">
      <w:pPr>
        <w:pStyle w:val="Omzendbrief4"/>
        <w:numPr>
          <w:ilvl w:val="0"/>
          <w:numId w:val="0"/>
        </w:numPr>
      </w:pPr>
    </w:p>
    <w:p w14:paraId="5A2EC2D4" w14:textId="0F7D832F" w:rsidR="006D208C" w:rsidRPr="001B2A4D" w:rsidRDefault="006D208C" w:rsidP="001B2A4D">
      <w:pPr>
        <w:pStyle w:val="Omzendbrief4"/>
        <w:numPr>
          <w:ilvl w:val="0"/>
          <w:numId w:val="28"/>
        </w:numPr>
      </w:pPr>
      <w:r w:rsidRPr="001B2A4D">
        <w:lastRenderedPageBreak/>
        <w:t xml:space="preserve">de inhoudelijke opmaak van het gecoördineerde antwoord </w:t>
      </w:r>
      <w:r w:rsidR="00254507">
        <w:t xml:space="preserve">van Vlaanderen </w:t>
      </w:r>
      <w:r w:rsidRPr="001B2A4D">
        <w:t xml:space="preserve">op het </w:t>
      </w:r>
      <w:r w:rsidR="002E028B">
        <w:t>EU</w:t>
      </w:r>
      <w:r w:rsidR="00AD1298">
        <w:t>-pilotdossier</w:t>
      </w:r>
      <w:r w:rsidR="00254507">
        <w:t>,</w:t>
      </w:r>
      <w:r w:rsidR="00B42A6E">
        <w:t xml:space="preserve"> rekening houdend met de afspraken</w:t>
      </w:r>
      <w:r w:rsidR="00B42A6E" w:rsidRPr="003A5582">
        <w:t xml:space="preserve"> </w:t>
      </w:r>
      <w:r w:rsidR="00B42A6E" w:rsidRPr="001B2A4D">
        <w:t xml:space="preserve">over de taakverdeling tussen </w:t>
      </w:r>
      <w:r w:rsidR="00B42A6E">
        <w:t>de</w:t>
      </w:r>
      <w:r w:rsidR="00B42A6E" w:rsidRPr="001B2A4D">
        <w:t xml:space="preserve"> beleidsdomein</w:t>
      </w:r>
      <w:r w:rsidR="00B42A6E">
        <w:t xml:space="preserve">coördinatoren EU-regelgeving van het </w:t>
      </w:r>
      <w:r w:rsidR="006B188A">
        <w:t>trekkende</w:t>
      </w:r>
      <w:r w:rsidR="00254507">
        <w:t xml:space="preserve"> beleidsdomein</w:t>
      </w:r>
      <w:r w:rsidR="006B188A">
        <w:t xml:space="preserve"> </w:t>
      </w:r>
      <w:r w:rsidR="00B42A6E">
        <w:t>en de betrokken beleidsdomeinen</w:t>
      </w:r>
      <w:r w:rsidR="00B42A6E" w:rsidRPr="001B2A4D">
        <w:t xml:space="preserve"> en de eurocoördinator</w:t>
      </w:r>
      <w:r w:rsidR="00B42A6E">
        <w:t xml:space="preserve"> waarnaar verwezen wordt in</w:t>
      </w:r>
      <w:r w:rsidR="00975109">
        <w:t xml:space="preserve"> punt 4.1</w:t>
      </w:r>
      <w:r w:rsidR="00EA65D4">
        <w:t>.2.1</w:t>
      </w:r>
      <w:r w:rsidR="00AD1298">
        <w:t>;</w:t>
      </w:r>
    </w:p>
    <w:p w14:paraId="4EF52FEF" w14:textId="7D25E9F3" w:rsidR="006D208C" w:rsidRPr="001B2A4D" w:rsidRDefault="006D208C" w:rsidP="001B2A4D">
      <w:pPr>
        <w:pStyle w:val="Omzendbrief4"/>
        <w:numPr>
          <w:ilvl w:val="0"/>
          <w:numId w:val="28"/>
        </w:numPr>
      </w:pPr>
      <w:r w:rsidRPr="001B2A4D">
        <w:t xml:space="preserve">het beantwoorden van de vragen van de Europese Commissie </w:t>
      </w:r>
      <w:r w:rsidR="00254507">
        <w:t>over</w:t>
      </w:r>
      <w:r w:rsidRPr="001B2A4D">
        <w:t xml:space="preserve"> </w:t>
      </w:r>
      <w:r w:rsidR="001D13AD">
        <w:t xml:space="preserve">de bevoegdheden van </w:t>
      </w:r>
      <w:r w:rsidR="005310F5">
        <w:t>het eigen</w:t>
      </w:r>
      <w:r w:rsidRPr="001B2A4D">
        <w:t xml:space="preserve"> be</w:t>
      </w:r>
      <w:r w:rsidR="001D13AD">
        <w:t>leidsdomein</w:t>
      </w:r>
      <w:r w:rsidR="00AD1298">
        <w:t>;</w:t>
      </w:r>
    </w:p>
    <w:p w14:paraId="2F3CB366" w14:textId="137E6C95" w:rsidR="006D208C" w:rsidRPr="001B2A4D" w:rsidRDefault="006D208C" w:rsidP="001B2A4D">
      <w:pPr>
        <w:pStyle w:val="Omzendbrief4"/>
        <w:numPr>
          <w:ilvl w:val="0"/>
          <w:numId w:val="28"/>
        </w:numPr>
      </w:pPr>
      <w:r w:rsidRPr="001B2A4D">
        <w:t xml:space="preserve">de uitwisseling </w:t>
      </w:r>
      <w:r w:rsidR="005310F5">
        <w:t>van informatie over</w:t>
      </w:r>
      <w:r w:rsidR="005310F5" w:rsidRPr="001B2A4D">
        <w:t xml:space="preserve"> </w:t>
      </w:r>
      <w:r w:rsidRPr="001B2A4D">
        <w:t>het EU-pilotdossier met de beleidsdomein</w:t>
      </w:r>
      <w:r w:rsidR="001D13AD">
        <w:t>coördinatoren</w:t>
      </w:r>
      <w:r w:rsidR="008939D2">
        <w:t xml:space="preserve"> EU-regelgeving van de betrokken beleidsdomeinen</w:t>
      </w:r>
      <w:r w:rsidR="00AD1298">
        <w:t xml:space="preserve"> en de eurocoördinator;</w:t>
      </w:r>
    </w:p>
    <w:p w14:paraId="46BB2626" w14:textId="00CCBAFA" w:rsidR="006D208C" w:rsidRPr="001B2A4D" w:rsidRDefault="006D208C" w:rsidP="001B2A4D">
      <w:pPr>
        <w:pStyle w:val="Omzendbrief4"/>
        <w:numPr>
          <w:ilvl w:val="0"/>
          <w:numId w:val="28"/>
        </w:numPr>
      </w:pPr>
      <w:r w:rsidRPr="001B2A4D">
        <w:t>de coördinatie van eventueel overl</w:t>
      </w:r>
      <w:r w:rsidR="00881362">
        <w:t>eg over het EU-pilotdossier met</w:t>
      </w:r>
      <w:r w:rsidR="00881362">
        <w:rPr>
          <w:rStyle w:val="Verwijzingopmerking"/>
          <w:rFonts w:eastAsiaTheme="minorHAnsi"/>
          <w:color w:val="auto"/>
          <w:lang w:val="nl-BE" w:eastAsia="en-US"/>
        </w:rPr>
        <w:t xml:space="preserve"> </w:t>
      </w:r>
      <w:r w:rsidRPr="001B2A4D">
        <w:t xml:space="preserve">de federale overheid en de andere deelstaten. </w:t>
      </w:r>
    </w:p>
    <w:p w14:paraId="14B34E55" w14:textId="77777777" w:rsidR="006D208C" w:rsidRPr="001B2A4D" w:rsidRDefault="006D208C" w:rsidP="001B2A4D">
      <w:pPr>
        <w:pStyle w:val="Omzendbrief4"/>
        <w:numPr>
          <w:ilvl w:val="0"/>
          <w:numId w:val="0"/>
        </w:numPr>
        <w:ind w:left="2496"/>
      </w:pPr>
    </w:p>
    <w:p w14:paraId="3DD0D424" w14:textId="3B910FFD" w:rsidR="006D208C" w:rsidRPr="001B2A4D" w:rsidRDefault="006D208C" w:rsidP="00A46E14">
      <w:pPr>
        <w:pStyle w:val="Omzendbrief4"/>
        <w:ind w:left="1843" w:hanging="862"/>
      </w:pPr>
      <w:r w:rsidRPr="001B2A4D">
        <w:t>De beleidsdomeincoördinator</w:t>
      </w:r>
      <w:r w:rsidR="001D13AD">
        <w:t>en</w:t>
      </w:r>
      <w:r w:rsidRPr="001B2A4D">
        <w:t xml:space="preserve"> </w:t>
      </w:r>
      <w:r w:rsidR="00A7596A">
        <w:t xml:space="preserve">EU-regelgeving </w:t>
      </w:r>
      <w:r w:rsidRPr="001B2A4D">
        <w:t xml:space="preserve">van </w:t>
      </w:r>
      <w:r w:rsidR="001D13AD">
        <w:t xml:space="preserve">de </w:t>
      </w:r>
      <w:r w:rsidRPr="001B2A4D">
        <w:t>betrokken beleidsdomeinen zorgen voor:</w:t>
      </w:r>
    </w:p>
    <w:p w14:paraId="0F674AF0" w14:textId="77777777" w:rsidR="006D208C" w:rsidRPr="001B2A4D" w:rsidRDefault="006D208C" w:rsidP="001B2A4D">
      <w:pPr>
        <w:pStyle w:val="Omzendbrief4"/>
        <w:numPr>
          <w:ilvl w:val="0"/>
          <w:numId w:val="0"/>
        </w:numPr>
        <w:ind w:left="1800"/>
      </w:pPr>
    </w:p>
    <w:p w14:paraId="08B29535" w14:textId="5187AD7D" w:rsidR="006D208C" w:rsidRPr="001B2A4D" w:rsidRDefault="006D208C" w:rsidP="001B2A4D">
      <w:pPr>
        <w:pStyle w:val="Omzendbrief4"/>
        <w:numPr>
          <w:ilvl w:val="0"/>
          <w:numId w:val="29"/>
        </w:numPr>
      </w:pPr>
      <w:r w:rsidRPr="001B2A4D">
        <w:t xml:space="preserve">het </w:t>
      </w:r>
      <w:r w:rsidR="005310F5">
        <w:t>bezorgen</w:t>
      </w:r>
      <w:r w:rsidR="005310F5" w:rsidRPr="001B2A4D">
        <w:t xml:space="preserve"> </w:t>
      </w:r>
      <w:r w:rsidRPr="001B2A4D">
        <w:t>va</w:t>
      </w:r>
      <w:r w:rsidR="008939D2">
        <w:t>n hun juridische analyse</w:t>
      </w:r>
      <w:r w:rsidR="005310F5">
        <w:t>,</w:t>
      </w:r>
      <w:r w:rsidR="00AD1298">
        <w:t xml:space="preserve"> </w:t>
      </w:r>
      <w:r w:rsidR="005310F5">
        <w:t>vermeld</w:t>
      </w:r>
      <w:r w:rsidR="00AD1298">
        <w:t xml:space="preserve"> in punt </w:t>
      </w:r>
      <w:r w:rsidR="00540F10">
        <w:t>4</w:t>
      </w:r>
      <w:r w:rsidR="00AD1298">
        <w:t>.1.1.3</w:t>
      </w:r>
      <w:r w:rsidR="005310F5">
        <w:t>,</w:t>
      </w:r>
      <w:r w:rsidR="008939D2">
        <w:t xml:space="preserve"> aan de beleidsdomeincoördinator EU-regelgeving van het</w:t>
      </w:r>
      <w:r w:rsidRPr="001B2A4D">
        <w:t xml:space="preserve"> trekkend</w:t>
      </w:r>
      <w:r w:rsidR="001D13AD">
        <w:t>e</w:t>
      </w:r>
      <w:r w:rsidR="00AD1298">
        <w:t xml:space="preserve"> beleidsdomein;</w:t>
      </w:r>
    </w:p>
    <w:p w14:paraId="4612D8B0" w14:textId="69993AA8" w:rsidR="006D208C" w:rsidRPr="001B2A4D" w:rsidRDefault="006D208C" w:rsidP="001B2A4D">
      <w:pPr>
        <w:pStyle w:val="Omzendbrief4"/>
        <w:numPr>
          <w:ilvl w:val="0"/>
          <w:numId w:val="29"/>
        </w:numPr>
      </w:pPr>
      <w:r w:rsidRPr="001B2A4D">
        <w:t>het aanleveren van de antwoorden op de vr</w:t>
      </w:r>
      <w:r w:rsidR="008939D2">
        <w:t xml:space="preserve">agen van de Europese Commissie </w:t>
      </w:r>
      <w:r w:rsidR="005310F5">
        <w:t>over</w:t>
      </w:r>
      <w:r w:rsidR="008939D2">
        <w:t xml:space="preserve"> de bevoegdheden van </w:t>
      </w:r>
      <w:r w:rsidR="005310F5">
        <w:t>het eigen</w:t>
      </w:r>
      <w:r w:rsidR="008939D2">
        <w:t xml:space="preserve"> beleidsdomein</w:t>
      </w:r>
      <w:r w:rsidRPr="001B2A4D">
        <w:t xml:space="preserve"> aan </w:t>
      </w:r>
      <w:r w:rsidR="008939D2">
        <w:t xml:space="preserve">de beleidsdomeincoördinator van </w:t>
      </w:r>
      <w:r w:rsidRPr="001B2A4D">
        <w:t>het trekkend</w:t>
      </w:r>
      <w:r w:rsidR="00881362">
        <w:t>e</w:t>
      </w:r>
      <w:r w:rsidR="00AD1298">
        <w:t xml:space="preserve"> beleidsdomein;</w:t>
      </w:r>
    </w:p>
    <w:p w14:paraId="5C0FA7E2" w14:textId="79EDD6B4" w:rsidR="006D208C" w:rsidRPr="001B2A4D" w:rsidRDefault="006D208C" w:rsidP="001B2A4D">
      <w:pPr>
        <w:pStyle w:val="Omzendbrief4"/>
        <w:numPr>
          <w:ilvl w:val="0"/>
          <w:numId w:val="29"/>
        </w:numPr>
      </w:pPr>
      <w:r w:rsidRPr="001B2A4D">
        <w:t xml:space="preserve">uitwisseling </w:t>
      </w:r>
      <w:r w:rsidR="005310F5">
        <w:t>van informatie over</w:t>
      </w:r>
      <w:r w:rsidR="005310F5" w:rsidRPr="001B2A4D">
        <w:t xml:space="preserve"> </w:t>
      </w:r>
      <w:r w:rsidRPr="001B2A4D">
        <w:t>het EU-pilotdossier met</w:t>
      </w:r>
      <w:r w:rsidR="008939D2">
        <w:t xml:space="preserve"> de beleidsdomeincoördinator</w:t>
      </w:r>
      <w:r w:rsidR="00674345">
        <w:t>en EU-regelgeving</w:t>
      </w:r>
      <w:r w:rsidR="008939D2">
        <w:t xml:space="preserve"> van het</w:t>
      </w:r>
      <w:r w:rsidRPr="001B2A4D">
        <w:t xml:space="preserve"> </w:t>
      </w:r>
      <w:r w:rsidR="008939D2">
        <w:t>trekkende</w:t>
      </w:r>
      <w:r w:rsidR="005310F5">
        <w:t xml:space="preserve"> beleidsdomein</w:t>
      </w:r>
      <w:r w:rsidR="008939D2">
        <w:t xml:space="preserve"> en </w:t>
      </w:r>
      <w:r w:rsidR="008B754B">
        <w:t xml:space="preserve">van </w:t>
      </w:r>
      <w:r w:rsidR="008939D2">
        <w:t xml:space="preserve">de </w:t>
      </w:r>
      <w:r w:rsidR="005310F5">
        <w:t xml:space="preserve">eventuele </w:t>
      </w:r>
      <w:r w:rsidR="00674345">
        <w:t xml:space="preserve">andere </w:t>
      </w:r>
      <w:r w:rsidRPr="001B2A4D">
        <w:t>betrokken beleidsdomeinen</w:t>
      </w:r>
      <w:r w:rsidR="005310F5">
        <w:t>,</w:t>
      </w:r>
      <w:r w:rsidRPr="001B2A4D">
        <w:t xml:space="preserve"> en</w:t>
      </w:r>
      <w:r w:rsidR="005310F5">
        <w:t xml:space="preserve"> met</w:t>
      </w:r>
      <w:r w:rsidRPr="001B2A4D">
        <w:t xml:space="preserve"> de eurocoördinator</w:t>
      </w:r>
      <w:r w:rsidR="003D365D">
        <w:t xml:space="preserve">. </w:t>
      </w:r>
    </w:p>
    <w:p w14:paraId="5FA88209" w14:textId="77777777" w:rsidR="006D208C" w:rsidRPr="001B2A4D" w:rsidRDefault="006D208C" w:rsidP="001B2A4D">
      <w:pPr>
        <w:pStyle w:val="Omzendbrief4"/>
        <w:numPr>
          <w:ilvl w:val="0"/>
          <w:numId w:val="0"/>
        </w:numPr>
        <w:ind w:left="2496"/>
      </w:pPr>
    </w:p>
    <w:p w14:paraId="73AFB7B0" w14:textId="3E0681B4" w:rsidR="00131420" w:rsidRDefault="000126D0" w:rsidP="00146E5E">
      <w:pPr>
        <w:pStyle w:val="Omzendbrief4"/>
        <w:ind w:left="1843" w:hanging="862"/>
      </w:pPr>
      <w:r>
        <w:rPr>
          <w:rStyle w:val="Omzendbrief4Char"/>
        </w:rPr>
        <w:t>De beleids</w:t>
      </w:r>
      <w:r w:rsidR="00FE1A38">
        <w:rPr>
          <w:rStyle w:val="Omzendbrief4Char"/>
        </w:rPr>
        <w:t>domein</w:t>
      </w:r>
      <w:r>
        <w:rPr>
          <w:rStyle w:val="Omzendbrief4Char"/>
        </w:rPr>
        <w:t xml:space="preserve">coördinator </w:t>
      </w:r>
      <w:r w:rsidR="00FE1A38">
        <w:rPr>
          <w:rStyle w:val="Omzendbrief4Char"/>
        </w:rPr>
        <w:t xml:space="preserve">EU-regelgeving </w:t>
      </w:r>
      <w:r w:rsidRPr="000126D0">
        <w:t>van het beleidsdomein Kanselarij en Bestuur</w:t>
      </w:r>
      <w:r w:rsidRPr="000126D0">
        <w:rPr>
          <w:rStyle w:val="Omzendbrief4Char"/>
        </w:rPr>
        <w:t xml:space="preserve"> </w:t>
      </w:r>
      <w:r>
        <w:rPr>
          <w:rStyle w:val="Omzendbrief4Char"/>
        </w:rPr>
        <w:t>informeert een lokaal bestuur onmiddellijk</w:t>
      </w:r>
      <w:r w:rsidRPr="000126D0">
        <w:t xml:space="preserve"> over de intenties van de Europese Commissie</w:t>
      </w:r>
      <w:r w:rsidR="00FE1A38">
        <w:rPr>
          <w:rStyle w:val="Omzendbrief4Char"/>
        </w:rPr>
        <w:t xml:space="preserve"> in</w:t>
      </w:r>
      <w:r w:rsidR="006D208C" w:rsidRPr="000126D0">
        <w:rPr>
          <w:rStyle w:val="Omzendbrief4Char"/>
        </w:rPr>
        <w:t xml:space="preserve"> EU-pilotdossiers die</w:t>
      </w:r>
      <w:r w:rsidR="005310F5" w:rsidRPr="000126D0">
        <w:rPr>
          <w:rStyle w:val="Omzendbrief4Char"/>
        </w:rPr>
        <w:t xml:space="preserve"> tot</w:t>
      </w:r>
      <w:r w:rsidR="006D208C" w:rsidRPr="000126D0">
        <w:rPr>
          <w:rStyle w:val="Omzendbrief4Char"/>
        </w:rPr>
        <w:t xml:space="preserve"> de bevoegdheid van </w:t>
      </w:r>
      <w:r>
        <w:rPr>
          <w:rStyle w:val="Omzendbrief4Char"/>
        </w:rPr>
        <w:t>dat</w:t>
      </w:r>
      <w:r w:rsidRPr="000126D0">
        <w:rPr>
          <w:rStyle w:val="Omzendbrief4Char"/>
        </w:rPr>
        <w:t xml:space="preserve"> </w:t>
      </w:r>
      <w:r w:rsidR="006D208C" w:rsidRPr="000126D0">
        <w:rPr>
          <w:rStyle w:val="Omzendbrief4Char"/>
        </w:rPr>
        <w:t>lokaal bestuur</w:t>
      </w:r>
      <w:r w:rsidR="005310F5" w:rsidRPr="000126D0">
        <w:rPr>
          <w:rStyle w:val="Omzendbrief4Char"/>
        </w:rPr>
        <w:t xml:space="preserve"> behoren</w:t>
      </w:r>
      <w:r w:rsidR="006D208C" w:rsidRPr="000126D0">
        <w:rPr>
          <w:rStyle w:val="Omzendbrief4Char"/>
        </w:rPr>
        <w:t xml:space="preserve"> of waarbij </w:t>
      </w:r>
      <w:r>
        <w:rPr>
          <w:rStyle w:val="Omzendbrief4Char"/>
        </w:rPr>
        <w:t>dat</w:t>
      </w:r>
      <w:r w:rsidRPr="000126D0">
        <w:rPr>
          <w:rStyle w:val="Omzendbrief4Char"/>
        </w:rPr>
        <w:t xml:space="preserve"> </w:t>
      </w:r>
      <w:r w:rsidR="006D208C" w:rsidRPr="000126D0">
        <w:rPr>
          <w:rStyle w:val="Omzendbrief4Char"/>
        </w:rPr>
        <w:t>lokaal bestuur</w:t>
      </w:r>
      <w:r w:rsidR="006D208C" w:rsidRPr="000126D0">
        <w:t xml:space="preserve"> betrokken</w:t>
      </w:r>
      <w:r>
        <w:t xml:space="preserve"> is</w:t>
      </w:r>
      <w:r w:rsidR="006D208C" w:rsidRPr="000126D0">
        <w:t>. De lokale besturen word</w:t>
      </w:r>
      <w:r w:rsidR="00C36534">
        <w:t>t</w:t>
      </w:r>
      <w:r w:rsidR="006D208C" w:rsidRPr="000126D0">
        <w:t xml:space="preserve"> bovendien gevraagd om een antwoord op te stellen </w:t>
      </w:r>
      <w:r w:rsidR="00C36534">
        <w:t>als</w:t>
      </w:r>
      <w:r w:rsidR="00C36534" w:rsidRPr="000126D0">
        <w:t xml:space="preserve"> z</w:t>
      </w:r>
      <w:r w:rsidR="00C36534">
        <w:t>e</w:t>
      </w:r>
      <w:r w:rsidR="00C36534" w:rsidRPr="000126D0">
        <w:t xml:space="preserve"> </w:t>
      </w:r>
      <w:r w:rsidR="006D208C" w:rsidRPr="000126D0">
        <w:t xml:space="preserve">verantwoordelijk zijn voor het EU-pilotdossier of worden betrokken bij de opmaak van het antwoord </w:t>
      </w:r>
      <w:r w:rsidR="00C36534">
        <w:t>voor een</w:t>
      </w:r>
      <w:r w:rsidR="006D208C" w:rsidRPr="000126D0">
        <w:t xml:space="preserve"> EU-pilo</w:t>
      </w:r>
      <w:r w:rsidR="008B5FEE" w:rsidRPr="000126D0">
        <w:t>tdossier</w:t>
      </w:r>
      <w:r w:rsidR="00C36534">
        <w:t xml:space="preserve"> waarbij ze</w:t>
      </w:r>
      <w:r w:rsidR="008B5FEE" w:rsidRPr="000126D0">
        <w:t xml:space="preserve"> betrokken zijn.</w:t>
      </w:r>
    </w:p>
    <w:p w14:paraId="68DAEFF7" w14:textId="77777777" w:rsidR="001378BD" w:rsidRPr="000126D0" w:rsidRDefault="001378BD" w:rsidP="001378BD">
      <w:pPr>
        <w:pStyle w:val="Omzendbrief4"/>
        <w:numPr>
          <w:ilvl w:val="0"/>
          <w:numId w:val="0"/>
        </w:numPr>
        <w:ind w:left="1843"/>
      </w:pPr>
    </w:p>
    <w:p w14:paraId="3726C8DC" w14:textId="2E997CEB" w:rsidR="00131420" w:rsidRPr="00131420" w:rsidRDefault="00B807DD" w:rsidP="001660A6">
      <w:pPr>
        <w:pStyle w:val="Omzendbrief4"/>
        <w:ind w:left="1843" w:hanging="862"/>
      </w:pPr>
      <w:r>
        <w:t xml:space="preserve">De beleidsdomeincoördinator EU-regelgeving van het bevoegde of </w:t>
      </w:r>
      <w:r w:rsidR="006B188A">
        <w:t xml:space="preserve">trekkende </w:t>
      </w:r>
      <w:r>
        <w:t>beleidsdomein neemt proactief initiatieven ten aanzien van de federale overheid en de andere deelstaten om tot een vergelijk te komen over wie er bevoegd is om welke vraag te beantwoorden, of er inhoudelijke afstemming nodig is o</w:t>
      </w:r>
      <w:r w:rsidR="000B403F">
        <w:t>m</w:t>
      </w:r>
      <w:r>
        <w:t xml:space="preserve"> de vragen te beantwoorden en hoe de vragen beantwoord zullen worden. </w:t>
      </w:r>
      <w:r w:rsidR="000B403F">
        <w:t>De beleids</w:t>
      </w:r>
      <w:r w:rsidR="00D66DFE">
        <w:t>domeincoö</w:t>
      </w:r>
      <w:r w:rsidR="000B403F">
        <w:t>rdinator</w:t>
      </w:r>
      <w:r w:rsidR="00D66DFE">
        <w:t xml:space="preserve"> EU-regelgeving</w:t>
      </w:r>
      <w:r>
        <w:t xml:space="preserve"> kan daarbij </w:t>
      </w:r>
      <w:r w:rsidR="000B403F">
        <w:t xml:space="preserve">een </w:t>
      </w:r>
      <w:r>
        <w:t xml:space="preserve">beroep doen op de </w:t>
      </w:r>
      <w:r>
        <w:lastRenderedPageBreak/>
        <w:t>eurocoördinator</w:t>
      </w:r>
      <w:r w:rsidR="00702145">
        <w:t xml:space="preserve"> en de beleidsdomeincoördinatoren EU-regelgeving van de betrokken beleidsdomeinen</w:t>
      </w:r>
      <w:r>
        <w:t xml:space="preserve">. De beleidsdomeincoördinator EU-regelgeving van </w:t>
      </w:r>
      <w:r w:rsidR="006B188A">
        <w:t xml:space="preserve">het bevoegde </w:t>
      </w:r>
      <w:r>
        <w:t xml:space="preserve">of </w:t>
      </w:r>
      <w:r w:rsidR="006B188A">
        <w:t xml:space="preserve">trekkende </w:t>
      </w:r>
      <w:r>
        <w:t xml:space="preserve">beleidsdomein zorgt ervoor dat het </w:t>
      </w:r>
      <w:r w:rsidR="000E68E0">
        <w:t xml:space="preserve">bevoegde of trekkende </w:t>
      </w:r>
      <w:r>
        <w:t>beleidsdomein het antwoord op de vragen</w:t>
      </w:r>
      <w:r w:rsidR="00131420">
        <w:t xml:space="preserve"> van de Europese Commissie proactief voorbereidt, in afwachting van het resultaat van</w:t>
      </w:r>
      <w:r w:rsidR="00DB6E23">
        <w:t xml:space="preserve"> de eigen</w:t>
      </w:r>
      <w:r w:rsidR="00131420">
        <w:t xml:space="preserve"> </w:t>
      </w:r>
      <w:r w:rsidR="00AD1298">
        <w:t>initiatieven</w:t>
      </w:r>
      <w:r w:rsidR="00091FCB" w:rsidRPr="001B2A4D">
        <w:t xml:space="preserve">. </w:t>
      </w:r>
    </w:p>
    <w:p w14:paraId="2D2C06B7" w14:textId="36956C2E" w:rsidR="006D208C" w:rsidRPr="00194374" w:rsidRDefault="002A1808" w:rsidP="001B2A4D">
      <w:pPr>
        <w:pStyle w:val="Omzendbrief31"/>
        <w:rPr>
          <w:u w:val="single"/>
        </w:rPr>
      </w:pPr>
      <w:r>
        <w:rPr>
          <w:u w:val="single"/>
        </w:rPr>
        <w:t>Besluitvormings</w:t>
      </w:r>
      <w:r w:rsidR="006D208C" w:rsidRPr="00131420">
        <w:rPr>
          <w:u w:val="single"/>
        </w:rPr>
        <w:t xml:space="preserve">proces </w:t>
      </w:r>
      <w:r w:rsidR="00EF1321">
        <w:rPr>
          <w:u w:val="single"/>
        </w:rPr>
        <w:t>als er</w:t>
      </w:r>
      <w:r w:rsidR="00EF1321" w:rsidRPr="00131420">
        <w:rPr>
          <w:u w:val="single"/>
        </w:rPr>
        <w:t xml:space="preserve"> </w:t>
      </w:r>
      <w:r w:rsidR="00491E0B">
        <w:rPr>
          <w:u w:val="single"/>
        </w:rPr>
        <w:t xml:space="preserve">corrigerende </w:t>
      </w:r>
      <w:r w:rsidR="006D208C" w:rsidRPr="00131420">
        <w:rPr>
          <w:u w:val="single"/>
        </w:rPr>
        <w:t xml:space="preserve">maatregelen </w:t>
      </w:r>
      <w:r w:rsidR="00491E0B">
        <w:rPr>
          <w:u w:val="single"/>
        </w:rPr>
        <w:t>nodig zijn om</w:t>
      </w:r>
      <w:r w:rsidR="00674345">
        <w:rPr>
          <w:u w:val="single"/>
        </w:rPr>
        <w:t xml:space="preserve"> het EU-pilotdossier</w:t>
      </w:r>
      <w:r w:rsidR="00491E0B">
        <w:rPr>
          <w:u w:val="single"/>
        </w:rPr>
        <w:t xml:space="preserve"> op te lossen</w:t>
      </w:r>
      <w:r w:rsidR="00DF15F7">
        <w:rPr>
          <w:u w:val="single"/>
        </w:rPr>
        <w:t xml:space="preserve"> en aanmelding van het antwoord</w:t>
      </w:r>
    </w:p>
    <w:p w14:paraId="0F339A1B" w14:textId="2A5C2E8A" w:rsidR="006D208C" w:rsidRPr="001B2A4D" w:rsidRDefault="006D208C" w:rsidP="001B2A4D">
      <w:pPr>
        <w:pStyle w:val="Omzendbrief4"/>
        <w:numPr>
          <w:ilvl w:val="0"/>
          <w:numId w:val="0"/>
        </w:numPr>
      </w:pPr>
    </w:p>
    <w:p w14:paraId="43C750DB" w14:textId="74261DD3" w:rsidR="006D208C" w:rsidRDefault="006D208C" w:rsidP="00A46E14">
      <w:pPr>
        <w:pStyle w:val="Omzendbrief4"/>
        <w:ind w:left="1843" w:hanging="862"/>
      </w:pPr>
      <w:r w:rsidRPr="001B2A4D">
        <w:t>De beleidsdomeincoördinator</w:t>
      </w:r>
      <w:r w:rsidR="00A7596A">
        <w:t xml:space="preserve"> EU-regelgeving</w:t>
      </w:r>
      <w:r w:rsidRPr="001B2A4D">
        <w:t xml:space="preserve"> van het bevoegde of </w:t>
      </w:r>
      <w:r w:rsidR="006B188A">
        <w:t xml:space="preserve">trekkende </w:t>
      </w:r>
      <w:r w:rsidRPr="001B2A4D">
        <w:t>beleidsdomein zorgt</w:t>
      </w:r>
      <w:r w:rsidR="00DF15F7">
        <w:t xml:space="preserve"> ervoor dat</w:t>
      </w:r>
      <w:r w:rsidR="00EF1321">
        <w:t xml:space="preserve"> er</w:t>
      </w:r>
      <w:r w:rsidR="00DF15F7">
        <w:t xml:space="preserve">, </w:t>
      </w:r>
      <w:r w:rsidR="00EF1321">
        <w:t xml:space="preserve">als dat </w:t>
      </w:r>
      <w:r w:rsidR="00DF15F7">
        <w:t>nuttig</w:t>
      </w:r>
      <w:r w:rsidR="00EF1321">
        <w:t xml:space="preserve"> is</w:t>
      </w:r>
      <w:r w:rsidR="00DF15F7">
        <w:t xml:space="preserve">, concordantietabellen A en B </w:t>
      </w:r>
      <w:r w:rsidRPr="001B2A4D">
        <w:t xml:space="preserve">als </w:t>
      </w:r>
      <w:r w:rsidR="00EF1321">
        <w:t>verme</w:t>
      </w:r>
      <w:r w:rsidR="001E4FD2">
        <w:t>ld</w:t>
      </w:r>
      <w:r w:rsidR="00EF1321" w:rsidRPr="001B2A4D">
        <w:t xml:space="preserve"> </w:t>
      </w:r>
      <w:r w:rsidRPr="001B2A4D">
        <w:t xml:space="preserve">in punt </w:t>
      </w:r>
      <w:r w:rsidR="00F522D1">
        <w:t>3</w:t>
      </w:r>
      <w:r w:rsidRPr="001B2A4D">
        <w:t xml:space="preserve">.3.1.1 </w:t>
      </w:r>
      <w:r w:rsidR="00DF15F7">
        <w:t>worden</w:t>
      </w:r>
      <w:r w:rsidR="00194374">
        <w:t xml:space="preserve"> opgemaakt</w:t>
      </w:r>
      <w:r w:rsidR="00133B11">
        <w:t>.</w:t>
      </w:r>
    </w:p>
    <w:p w14:paraId="1065170B" w14:textId="77777777" w:rsidR="00194374" w:rsidRDefault="00194374" w:rsidP="00194374">
      <w:pPr>
        <w:pStyle w:val="Omzendbrief4"/>
        <w:numPr>
          <w:ilvl w:val="0"/>
          <w:numId w:val="0"/>
        </w:numPr>
        <w:ind w:left="1843"/>
      </w:pPr>
    </w:p>
    <w:p w14:paraId="61F20C57" w14:textId="2434E1CE" w:rsidR="00523C1C" w:rsidRDefault="00194374">
      <w:pPr>
        <w:pStyle w:val="Omzendbrief4"/>
        <w:ind w:left="1843" w:hanging="862"/>
      </w:pPr>
      <w:r>
        <w:t>De beleidsdomeincoördinator EU-regelgeving van het bevoegde of trekkende beleidsdome</w:t>
      </w:r>
      <w:r w:rsidR="002A1808">
        <w:t xml:space="preserve">in zorgt ervoor dat voor elke corrigerende </w:t>
      </w:r>
      <w:r>
        <w:t xml:space="preserve">maatregel een tijdstabel als </w:t>
      </w:r>
      <w:r w:rsidR="00EF1321">
        <w:t xml:space="preserve">vermeld </w:t>
      </w:r>
      <w:r>
        <w:t xml:space="preserve">in punt </w:t>
      </w:r>
      <w:r w:rsidR="00F522D1">
        <w:t>3</w:t>
      </w:r>
      <w:r>
        <w:t xml:space="preserve">.3.1.3 wordt opgemaakt. </w:t>
      </w:r>
    </w:p>
    <w:p w14:paraId="76E844C0" w14:textId="77777777" w:rsidR="00523C1C" w:rsidRDefault="00523C1C" w:rsidP="008F0EAE">
      <w:pPr>
        <w:pStyle w:val="Omzendbrief4"/>
        <w:numPr>
          <w:ilvl w:val="0"/>
          <w:numId w:val="0"/>
        </w:numPr>
      </w:pPr>
    </w:p>
    <w:p w14:paraId="28C168A5" w14:textId="6FEE62C1" w:rsidR="006C3619" w:rsidRDefault="00523C1C" w:rsidP="006C3619">
      <w:pPr>
        <w:pStyle w:val="Omzendbrief4"/>
        <w:ind w:left="1843" w:hanging="862"/>
      </w:pPr>
      <w:r>
        <w:t>De beleidsdomeincoördinator EU-regelgeving van een bevoegd of trekkend bele</w:t>
      </w:r>
      <w:r w:rsidR="0094063E">
        <w:t>idsdomein waakt over de uitvoering</w:t>
      </w:r>
      <w:r>
        <w:t xml:space="preserve"> van de verschillende stappen van de tijdstabel zodat de voortgang van de besluitvormingsprocessen</w:t>
      </w:r>
      <w:r w:rsidR="0094063E">
        <w:t xml:space="preserve"> volgens planning</w:t>
      </w:r>
      <w:r>
        <w:t xml:space="preserve"> gewaarborgd is.</w:t>
      </w:r>
    </w:p>
    <w:p w14:paraId="274F88A4" w14:textId="77777777" w:rsidR="006C3619" w:rsidRDefault="006C3619" w:rsidP="006C3619">
      <w:pPr>
        <w:pStyle w:val="Omzendbrief4"/>
        <w:numPr>
          <w:ilvl w:val="0"/>
          <w:numId w:val="0"/>
        </w:numPr>
      </w:pPr>
    </w:p>
    <w:p w14:paraId="5DBFF907" w14:textId="6C1DC0C1" w:rsidR="006C3619" w:rsidRDefault="006C3619" w:rsidP="006C3619">
      <w:pPr>
        <w:pStyle w:val="Omzendbrief4"/>
        <w:ind w:left="1843" w:hanging="862"/>
      </w:pPr>
      <w:r>
        <w:rPr>
          <w:lang w:val="nl-BE"/>
        </w:rPr>
        <w:t xml:space="preserve">De minister waakt over de uitvoering van de besluitvormingsprocessen die onder zijn bevoegdheid vallen zodat de voortgang van die besluitvormingsprocessen volgens planning gewaarborgd is. </w:t>
      </w:r>
    </w:p>
    <w:p w14:paraId="14467E19" w14:textId="77777777" w:rsidR="006D208C" w:rsidRPr="001B2A4D" w:rsidRDefault="006D208C">
      <w:pPr>
        <w:pStyle w:val="Omzendbrief4"/>
        <w:numPr>
          <w:ilvl w:val="0"/>
          <w:numId w:val="0"/>
        </w:numPr>
      </w:pPr>
    </w:p>
    <w:p w14:paraId="118B2462" w14:textId="42A0B902" w:rsidR="006D208C" w:rsidRPr="001B2A4D" w:rsidRDefault="006D208C" w:rsidP="00A46E14">
      <w:pPr>
        <w:pStyle w:val="Omzendbrief4"/>
        <w:ind w:left="1843" w:hanging="862"/>
      </w:pPr>
      <w:r w:rsidRPr="001B2A4D">
        <w:t>De beleidsdomeincoördinatoren EU-regelgevi</w:t>
      </w:r>
      <w:r w:rsidR="00194374">
        <w:t xml:space="preserve">ng toetsen de </w:t>
      </w:r>
      <w:r w:rsidR="00952905">
        <w:t>voortgang</w:t>
      </w:r>
      <w:r w:rsidR="00194374">
        <w:t xml:space="preserve"> </w:t>
      </w:r>
      <w:r w:rsidR="001E4FD2">
        <w:t>va</w:t>
      </w:r>
      <w:r w:rsidR="00194374">
        <w:t>n het besluitvormingsproces dat het EU-pilotdossier moet</w:t>
      </w:r>
      <w:r w:rsidRPr="001B2A4D">
        <w:t xml:space="preserve"> oplossen</w:t>
      </w:r>
      <w:r w:rsidR="00952905">
        <w:t>,</w:t>
      </w:r>
      <w:r w:rsidRPr="001B2A4D">
        <w:t xml:space="preserve"> aan de vooropgestelde tijdstabel, passen </w:t>
      </w:r>
      <w:r w:rsidR="001E4FD2" w:rsidRPr="001B2A4D">
        <w:t>d</w:t>
      </w:r>
      <w:r w:rsidR="001E4FD2">
        <w:t>i</w:t>
      </w:r>
      <w:r w:rsidR="001E4FD2" w:rsidRPr="001B2A4D">
        <w:t xml:space="preserve">e </w:t>
      </w:r>
      <w:r w:rsidRPr="001B2A4D">
        <w:t xml:space="preserve">aan </w:t>
      </w:r>
      <w:r w:rsidR="001E4FD2">
        <w:t>als dat</w:t>
      </w:r>
      <w:r w:rsidR="001E4FD2" w:rsidRPr="001B2A4D">
        <w:t xml:space="preserve"> </w:t>
      </w:r>
      <w:r w:rsidRPr="001B2A4D">
        <w:t>nodig</w:t>
      </w:r>
      <w:r w:rsidR="001E4FD2">
        <w:t xml:space="preserve"> is</w:t>
      </w:r>
      <w:r w:rsidRPr="001B2A4D">
        <w:t xml:space="preserve"> en rapporteren erover via de Vlaamse databank EU-regelgeving</w:t>
      </w:r>
      <w:r w:rsidR="00194374">
        <w:t xml:space="preserve">. </w:t>
      </w:r>
    </w:p>
    <w:p w14:paraId="21FF74FB" w14:textId="77777777" w:rsidR="006D208C" w:rsidRPr="001B2A4D" w:rsidRDefault="006D208C" w:rsidP="001B2A4D">
      <w:pPr>
        <w:pStyle w:val="Omzendbrief4"/>
        <w:numPr>
          <w:ilvl w:val="0"/>
          <w:numId w:val="0"/>
        </w:numPr>
        <w:ind w:left="1800"/>
      </w:pPr>
    </w:p>
    <w:p w14:paraId="4E8B3AA3" w14:textId="4E127DE3" w:rsidR="006D208C" w:rsidRDefault="006D208C" w:rsidP="00146E5E">
      <w:pPr>
        <w:pStyle w:val="Omzendbrief4"/>
        <w:ind w:left="1843" w:hanging="862"/>
      </w:pPr>
      <w:r w:rsidRPr="001B2A4D">
        <w:t xml:space="preserve">De eurocoördinator </w:t>
      </w:r>
      <w:r w:rsidR="00E72B8F">
        <w:t xml:space="preserve">informeert </w:t>
      </w:r>
      <w:r w:rsidR="00155D1D">
        <w:t>de Vlaamse Regering</w:t>
      </w:r>
      <w:r w:rsidRPr="001B2A4D">
        <w:t xml:space="preserve">, de </w:t>
      </w:r>
      <w:r w:rsidR="000463D8">
        <w:t>euroco</w:t>
      </w:r>
      <w:r w:rsidR="00A46E14">
        <w:t xml:space="preserve">ördinatoren van de </w:t>
      </w:r>
      <w:r w:rsidR="00962E0F">
        <w:t>federale o</w:t>
      </w:r>
      <w:r w:rsidRPr="001B2A4D">
        <w:t>verheidsdiensten en de andere deelstaten</w:t>
      </w:r>
      <w:r w:rsidR="00E72B8F">
        <w:t>,</w:t>
      </w:r>
      <w:r w:rsidRPr="001B2A4D">
        <w:t xml:space="preserve"> en het </w:t>
      </w:r>
      <w:r w:rsidR="00E72B8F">
        <w:t>o</w:t>
      </w:r>
      <w:r w:rsidRPr="001B2A4D">
        <w:t>verlegcomité</w:t>
      </w:r>
      <w:r w:rsidR="00E72B8F">
        <w:t xml:space="preserve"> </w:t>
      </w:r>
      <w:r w:rsidR="00E72B8F" w:rsidRPr="001B2A4D">
        <w:t xml:space="preserve">over de </w:t>
      </w:r>
      <w:r w:rsidR="00E72B8F">
        <w:t>voortgang va</w:t>
      </w:r>
      <w:r w:rsidR="00E72B8F" w:rsidRPr="001B2A4D">
        <w:t>n de behandeling van de EU-pilot</w:t>
      </w:r>
      <w:r w:rsidR="00E72B8F">
        <w:t>dossiers</w:t>
      </w:r>
      <w:r w:rsidR="00E72B8F" w:rsidRPr="001B2A4D">
        <w:t xml:space="preserve">, </w:t>
      </w:r>
      <w:r w:rsidR="00E72B8F">
        <w:t>als dat</w:t>
      </w:r>
      <w:r w:rsidR="00E72B8F" w:rsidRPr="001B2A4D">
        <w:t xml:space="preserve"> relevant</w:t>
      </w:r>
      <w:r w:rsidR="00E72B8F">
        <w:t xml:space="preserve"> is</w:t>
      </w:r>
      <w:r w:rsidRPr="001B2A4D">
        <w:t xml:space="preserve">. </w:t>
      </w:r>
    </w:p>
    <w:p w14:paraId="3FE70F80" w14:textId="77777777" w:rsidR="00B24660" w:rsidRPr="001B2A4D" w:rsidRDefault="00B24660" w:rsidP="00B24660">
      <w:pPr>
        <w:pStyle w:val="Omzendbrief4"/>
        <w:numPr>
          <w:ilvl w:val="0"/>
          <w:numId w:val="0"/>
        </w:numPr>
        <w:ind w:left="981"/>
      </w:pPr>
    </w:p>
    <w:p w14:paraId="32D6A1EE" w14:textId="3C94D31E" w:rsidR="00BB328D" w:rsidRDefault="006D208C" w:rsidP="00A46E14">
      <w:pPr>
        <w:pStyle w:val="Omzendbrief4"/>
        <w:ind w:left="1843" w:hanging="862"/>
      </w:pPr>
      <w:r w:rsidRPr="001B2A4D">
        <w:t>De beleidsdomeincoördinator EU-regelgeving van het bevoegde of trekkende beleidsdomein zorgt</w:t>
      </w:r>
      <w:r w:rsidR="00465F02">
        <w:t xml:space="preserve"> </w:t>
      </w:r>
      <w:r w:rsidRPr="001B2A4D">
        <w:t>voor de aanmelding van het antwoord op de vragen van de Europese Commissie in de EU-pilotdatabank.</w:t>
      </w:r>
      <w:r w:rsidR="00A831A7">
        <w:t xml:space="preserve"> </w:t>
      </w:r>
      <w:r w:rsidRPr="001B2A4D">
        <w:t>De beleidsdomeincoördinator EU-regelgeving</w:t>
      </w:r>
      <w:r w:rsidR="00230E5D">
        <w:t xml:space="preserve"> van het bevoegde of trekkende beleidsdomein</w:t>
      </w:r>
      <w:r w:rsidRPr="001B2A4D">
        <w:t xml:space="preserve"> brengt de</w:t>
      </w:r>
      <w:r w:rsidR="00BB328D">
        <w:t xml:space="preserve"> FOD Buitenlandse Zaken en de eurocoördinator op de hoogte van de aanmelding in de EU-pilotdatabank. </w:t>
      </w:r>
    </w:p>
    <w:p w14:paraId="544DB3BE" w14:textId="77777777" w:rsidR="00454C40" w:rsidRDefault="00454C40" w:rsidP="00454C40">
      <w:pPr>
        <w:pStyle w:val="Omzendbrief4"/>
        <w:numPr>
          <w:ilvl w:val="0"/>
          <w:numId w:val="0"/>
        </w:numPr>
        <w:ind w:left="1843"/>
      </w:pPr>
    </w:p>
    <w:p w14:paraId="7E99DB30" w14:textId="7E0577EC" w:rsidR="00BB328D" w:rsidRDefault="006D208C" w:rsidP="00465F02">
      <w:pPr>
        <w:pStyle w:val="Omzendbrief4"/>
        <w:ind w:left="1843" w:hanging="862"/>
      </w:pPr>
      <w:r w:rsidRPr="001B2A4D">
        <w:lastRenderedPageBreak/>
        <w:t xml:space="preserve">De beleidsdomeincoördinator EU-regelgeving van het bevoegde of </w:t>
      </w:r>
      <w:r w:rsidR="006B188A">
        <w:t xml:space="preserve">trekkende </w:t>
      </w:r>
      <w:r w:rsidRPr="001B2A4D">
        <w:t>beleidsdomein zorgt, via de AAVREU, vo</w:t>
      </w:r>
      <w:r w:rsidR="002A1808">
        <w:t xml:space="preserve">or de aanmelding van de Vlaamse </w:t>
      </w:r>
      <w:r w:rsidRPr="001B2A4D">
        <w:t>maatregelen ter omzetting van richtlijnen</w:t>
      </w:r>
      <w:r w:rsidR="00465F02">
        <w:t xml:space="preserve"> in de MNE-databank</w:t>
      </w:r>
      <w:r w:rsidR="00B63000">
        <w:t xml:space="preserve"> als</w:t>
      </w:r>
      <w:r w:rsidR="002A1808">
        <w:t xml:space="preserve"> erkend werd dat er corrigerende maatregelen genomen </w:t>
      </w:r>
      <w:r w:rsidR="00B63000">
        <w:t>moesten</w:t>
      </w:r>
      <w:r w:rsidR="002A1808">
        <w:t xml:space="preserve"> worden</w:t>
      </w:r>
      <w:r w:rsidR="00465F02">
        <w:t>.</w:t>
      </w:r>
      <w:r w:rsidRPr="001B2A4D">
        <w:t xml:space="preserve"> </w:t>
      </w:r>
      <w:r w:rsidR="0050485B" w:rsidRPr="001B2A4D">
        <w:t>Bij d</w:t>
      </w:r>
      <w:r w:rsidR="00B63000">
        <w:t>i</w:t>
      </w:r>
      <w:r w:rsidR="0050485B" w:rsidRPr="001B2A4D">
        <w:t xml:space="preserve">e </w:t>
      </w:r>
      <w:r w:rsidR="0050485B" w:rsidRPr="000463D8">
        <w:rPr>
          <w:rStyle w:val="Omzendbrief31Char"/>
          <w:sz w:val="22"/>
          <w:szCs w:val="22"/>
        </w:rPr>
        <w:t>aanmelding</w:t>
      </w:r>
      <w:r w:rsidR="0050485B" w:rsidRPr="001B2A4D">
        <w:t xml:space="preserve"> </w:t>
      </w:r>
      <w:r w:rsidR="0050485B">
        <w:t>worden de concordantietabellen A en B meegegeven.</w:t>
      </w:r>
      <w:r w:rsidR="00BB328D">
        <w:t xml:space="preserve"> De beleidsdomeincoördinator EU-regelgeving van het bevoegde of trekkende beleidsdomein brengt de Permanente Vertegenwoordiging van België bij de EU en de eurocoördinator op de hoogte van de aanmelding in de MNE-databank. </w:t>
      </w:r>
    </w:p>
    <w:p w14:paraId="1DE1F35A" w14:textId="77777777" w:rsidR="008939D2" w:rsidRPr="001B2A4D" w:rsidRDefault="008939D2" w:rsidP="008939D2">
      <w:pPr>
        <w:pStyle w:val="Omzendbrief4"/>
        <w:numPr>
          <w:ilvl w:val="0"/>
          <w:numId w:val="0"/>
        </w:numPr>
      </w:pPr>
    </w:p>
    <w:p w14:paraId="681ACEBA" w14:textId="08CEEC94" w:rsidR="006D208C" w:rsidRPr="001B2A4D" w:rsidRDefault="006D208C" w:rsidP="00A46E14">
      <w:pPr>
        <w:pStyle w:val="Omzendbrief4"/>
        <w:ind w:left="1843" w:hanging="862"/>
      </w:pPr>
      <w:r w:rsidRPr="001B2A4D">
        <w:t xml:space="preserve">De beleidsdomeincoördinator </w:t>
      </w:r>
      <w:r w:rsidR="00A7596A">
        <w:t xml:space="preserve">EU-regelgeving </w:t>
      </w:r>
      <w:r w:rsidRPr="001B2A4D">
        <w:t>van het bevoegde of trekkende beleidsdomein kan</w:t>
      </w:r>
      <w:r w:rsidR="00465F02" w:rsidRPr="001B2A4D">
        <w:t xml:space="preserve"> </w:t>
      </w:r>
      <w:r w:rsidRPr="001B2A4D">
        <w:t xml:space="preserve">een </w:t>
      </w:r>
      <w:r w:rsidR="00C45165">
        <w:t>verzoek</w:t>
      </w:r>
      <w:r w:rsidR="00C45165" w:rsidRPr="001B2A4D">
        <w:t xml:space="preserve"> </w:t>
      </w:r>
      <w:r w:rsidRPr="001B2A4D">
        <w:t xml:space="preserve">om uitstel van </w:t>
      </w:r>
      <w:r w:rsidR="00C45165">
        <w:t xml:space="preserve">de </w:t>
      </w:r>
      <w:r w:rsidRPr="001B2A4D">
        <w:t>termijn voor het beantwoorden van de vragen van de Europese Commissie indienen i</w:t>
      </w:r>
      <w:r w:rsidR="00962E0F">
        <w:t>n de EU-pilotdatabank. Dat verzoek</w:t>
      </w:r>
      <w:r w:rsidRPr="001B2A4D">
        <w:t xml:space="preserve"> om uitstel voldoet aan de richtlijnen die de Europese Commissie</w:t>
      </w:r>
      <w:r w:rsidR="00C45165">
        <w:t xml:space="preserve"> heeft voorgeschreven</w:t>
      </w:r>
      <w:r w:rsidRPr="001B2A4D">
        <w:t xml:space="preserve">. </w:t>
      </w:r>
    </w:p>
    <w:p w14:paraId="65A4E4DF" w14:textId="77777777" w:rsidR="006D208C" w:rsidRPr="001B2A4D" w:rsidRDefault="006D208C" w:rsidP="001B2A4D">
      <w:pPr>
        <w:pStyle w:val="Omzendbrief4"/>
        <w:numPr>
          <w:ilvl w:val="0"/>
          <w:numId w:val="0"/>
        </w:numPr>
        <w:ind w:left="1800"/>
      </w:pPr>
    </w:p>
    <w:p w14:paraId="18470092" w14:textId="2A370207" w:rsidR="00454C40" w:rsidRDefault="00AA67D7" w:rsidP="008B5FEE">
      <w:pPr>
        <w:pStyle w:val="Omzendbrief4"/>
        <w:ind w:left="1843" w:hanging="862"/>
      </w:pPr>
      <w:r>
        <w:t xml:space="preserve">De </w:t>
      </w:r>
      <w:r w:rsidR="006D208C" w:rsidRPr="001B2A4D">
        <w:t xml:space="preserve">beleidsdomeincoördinator EU-regelgeving </w:t>
      </w:r>
      <w:r w:rsidR="00230E5D">
        <w:t xml:space="preserve">van het bevoegde of trekkende beleidsdomein </w:t>
      </w:r>
      <w:r w:rsidR="006D208C" w:rsidRPr="001B2A4D">
        <w:t xml:space="preserve">zorgt ervoor dat </w:t>
      </w:r>
      <w:r w:rsidR="0098014F">
        <w:t>het eigen</w:t>
      </w:r>
      <w:r w:rsidR="00230E5D">
        <w:t xml:space="preserve"> </w:t>
      </w:r>
      <w:r w:rsidR="006D208C" w:rsidRPr="001B2A4D">
        <w:t xml:space="preserve">beleidsdomein </w:t>
      </w:r>
      <w:r w:rsidR="00454C40">
        <w:t>de volgende elementen aan het antwoord op een EU-pilotdossier toevoegt</w:t>
      </w:r>
      <w:r>
        <w:t xml:space="preserve">, </w:t>
      </w:r>
      <w:r w:rsidR="00C45165">
        <w:t xml:space="preserve">als </w:t>
      </w:r>
      <w:r>
        <w:t>erkend werd dat er corrigerende ma</w:t>
      </w:r>
      <w:r w:rsidR="00962E0F">
        <w:t>atregelen moeten worden genomen:</w:t>
      </w:r>
      <w:r>
        <w:t xml:space="preserve"> </w:t>
      </w:r>
    </w:p>
    <w:p w14:paraId="6D09C312" w14:textId="77777777" w:rsidR="00465F02" w:rsidRDefault="00465F02" w:rsidP="00465F02">
      <w:pPr>
        <w:pStyle w:val="Omzendbrief4"/>
        <w:numPr>
          <w:ilvl w:val="0"/>
          <w:numId w:val="0"/>
        </w:numPr>
      </w:pPr>
    </w:p>
    <w:p w14:paraId="3F0E8C26" w14:textId="7056ED38" w:rsidR="00454C40" w:rsidRDefault="00454C40" w:rsidP="00131420">
      <w:pPr>
        <w:pStyle w:val="Omzendbrief4"/>
        <w:numPr>
          <w:ilvl w:val="0"/>
          <w:numId w:val="29"/>
        </w:numPr>
        <w:ind w:hanging="293"/>
      </w:pPr>
      <w:r>
        <w:t>het</w:t>
      </w:r>
      <w:r w:rsidRPr="001B2A4D">
        <w:t xml:space="preserve"> </w:t>
      </w:r>
      <w:r w:rsidR="006D208C" w:rsidRPr="001B2A4D">
        <w:t xml:space="preserve">ontwerp van de </w:t>
      </w:r>
      <w:r>
        <w:t>corrigerende</w:t>
      </w:r>
      <w:r w:rsidR="00AA67D7">
        <w:t xml:space="preserve"> </w:t>
      </w:r>
      <w:r w:rsidR="006D208C" w:rsidRPr="001B2A4D">
        <w:t>maatregelen</w:t>
      </w:r>
      <w:r w:rsidR="00C45165">
        <w:t>, voor zover dat</w:t>
      </w:r>
      <w:r w:rsidR="006D208C" w:rsidRPr="001B2A4D">
        <w:t xml:space="preserve"> </w:t>
      </w:r>
      <w:r>
        <w:t xml:space="preserve"> beschikbaar</w:t>
      </w:r>
      <w:r w:rsidR="00C45165">
        <w:t xml:space="preserve"> is</w:t>
      </w:r>
      <w:r w:rsidR="00541EE8">
        <w:t>;</w:t>
      </w:r>
    </w:p>
    <w:p w14:paraId="01307F0F" w14:textId="11EBF099" w:rsidR="006D208C" w:rsidRPr="001B2A4D" w:rsidRDefault="006D208C" w:rsidP="00131420">
      <w:pPr>
        <w:pStyle w:val="Omzendbrief4"/>
        <w:numPr>
          <w:ilvl w:val="0"/>
          <w:numId w:val="29"/>
        </w:numPr>
        <w:ind w:hanging="293"/>
      </w:pPr>
      <w:r w:rsidRPr="001B2A4D">
        <w:t xml:space="preserve">een tijdstabel voor de aanname van </w:t>
      </w:r>
      <w:r w:rsidR="00C45165" w:rsidRPr="001B2A4D">
        <w:t>d</w:t>
      </w:r>
      <w:r w:rsidR="00C45165">
        <w:t>ie</w:t>
      </w:r>
      <w:r w:rsidR="00C45165" w:rsidRPr="001B2A4D">
        <w:t xml:space="preserve"> </w:t>
      </w:r>
      <w:r w:rsidRPr="001B2A4D">
        <w:t xml:space="preserve">maatregelen. </w:t>
      </w:r>
    </w:p>
    <w:p w14:paraId="15601EB1" w14:textId="77777777" w:rsidR="006D208C" w:rsidRPr="001B2A4D" w:rsidRDefault="006D208C" w:rsidP="001B2A4D">
      <w:pPr>
        <w:pStyle w:val="Omzendbrief4"/>
        <w:numPr>
          <w:ilvl w:val="0"/>
          <w:numId w:val="0"/>
        </w:numPr>
      </w:pPr>
    </w:p>
    <w:p w14:paraId="08A46030" w14:textId="2DEFDBFD" w:rsidR="00C2588B" w:rsidRDefault="006D208C" w:rsidP="006A47A5">
      <w:pPr>
        <w:pStyle w:val="Omzendbrief4"/>
        <w:ind w:left="1843" w:hanging="862"/>
      </w:pPr>
      <w:r w:rsidRPr="001B2A4D">
        <w:t xml:space="preserve">De beleidsdomeincoördinator </w:t>
      </w:r>
      <w:r w:rsidR="00A7596A">
        <w:t xml:space="preserve">EU-regelgeving </w:t>
      </w:r>
      <w:r w:rsidRPr="001B2A4D">
        <w:t xml:space="preserve">van het bevoegde of trekkende beleidsdomein informeert de Europese Commissie over </w:t>
      </w:r>
      <w:r w:rsidR="000618D2">
        <w:t xml:space="preserve">de </w:t>
      </w:r>
      <w:r w:rsidR="00952905">
        <w:t>voortgang</w:t>
      </w:r>
      <w:r w:rsidR="000618D2">
        <w:t xml:space="preserve"> in het besluitvormings</w:t>
      </w:r>
      <w:r w:rsidRPr="001B2A4D">
        <w:t>proces dat het EU-pilotdossier oplost.</w:t>
      </w:r>
      <w:bookmarkStart w:id="83" w:name="_Toc444005401"/>
      <w:bookmarkStart w:id="84" w:name="_Toc444008895"/>
    </w:p>
    <w:p w14:paraId="51BF4574" w14:textId="77777777" w:rsidR="00FE1A38" w:rsidRPr="006A47A5" w:rsidRDefault="00FE1A38" w:rsidP="00FE1A38">
      <w:pPr>
        <w:pStyle w:val="Omzendbrief1"/>
        <w:numPr>
          <w:ilvl w:val="0"/>
          <w:numId w:val="0"/>
        </w:numPr>
        <w:ind w:left="360" w:hanging="360"/>
      </w:pPr>
    </w:p>
    <w:p w14:paraId="06EA7CCC" w14:textId="2333788C" w:rsidR="006D208C" w:rsidRPr="008B5FEE" w:rsidRDefault="006D208C" w:rsidP="00820FB0">
      <w:pPr>
        <w:pStyle w:val="Omzendbrief11"/>
      </w:pPr>
      <w:bookmarkStart w:id="85" w:name="_Toc458775773"/>
      <w:r w:rsidRPr="008B5FEE">
        <w:t>Inbreukdossiers</w:t>
      </w:r>
      <w:bookmarkEnd w:id="83"/>
      <w:bookmarkEnd w:id="84"/>
      <w:bookmarkEnd w:id="85"/>
    </w:p>
    <w:p w14:paraId="6CC24EAA" w14:textId="69649CF3" w:rsidR="006D208C" w:rsidRPr="004F4AF0" w:rsidRDefault="001C0B70" w:rsidP="001B2A4D">
      <w:pPr>
        <w:pStyle w:val="Omzendbrief31"/>
        <w:rPr>
          <w:u w:val="single"/>
        </w:rPr>
      </w:pPr>
      <w:bookmarkStart w:id="86" w:name="_Toc444005402"/>
      <w:bookmarkStart w:id="87" w:name="_Toc444008896"/>
      <w:bookmarkEnd w:id="86"/>
      <w:bookmarkEnd w:id="87"/>
      <w:r>
        <w:rPr>
          <w:u w:val="single"/>
          <w:lang w:val="nl-BE"/>
        </w:rPr>
        <w:t>Identificatie</w:t>
      </w:r>
      <w:r w:rsidR="006D208C" w:rsidRPr="008B5FEE">
        <w:rPr>
          <w:u w:val="single"/>
        </w:rPr>
        <w:t>, analyse en rapportering van de Vlaamse bevoegdheid bij inbreukdossiers</w:t>
      </w:r>
    </w:p>
    <w:p w14:paraId="7550B533" w14:textId="77777777" w:rsidR="006D208C" w:rsidRPr="001B2A4D" w:rsidRDefault="006D208C" w:rsidP="001B2A4D">
      <w:pPr>
        <w:jc w:val="both"/>
        <w:rPr>
          <w:lang w:val="nl-NL" w:eastAsia="nl-NL"/>
        </w:rPr>
      </w:pPr>
    </w:p>
    <w:p w14:paraId="3C64A6AF" w14:textId="335AA9CF" w:rsidR="006D208C" w:rsidRDefault="006D208C" w:rsidP="00454C40">
      <w:pPr>
        <w:pStyle w:val="Omzendbrief4"/>
        <w:ind w:left="1843" w:hanging="862"/>
      </w:pPr>
      <w:r w:rsidRPr="001B2A4D">
        <w:t>De eurocoördinator registreert elk inbreukdossier dat de Europese Commissie tegen België opent in de Vlaamse databank EU-regelgeving</w:t>
      </w:r>
      <w:r w:rsidR="00C2588B">
        <w:t xml:space="preserve"> en </w:t>
      </w:r>
      <w:r w:rsidR="00E80BE1">
        <w:t xml:space="preserve">vult het dossier aan bij elke volgende stap in het inbreukdossier. </w:t>
      </w:r>
    </w:p>
    <w:p w14:paraId="098BEE23" w14:textId="77777777" w:rsidR="004F4AF0" w:rsidRPr="001B2A4D" w:rsidRDefault="004F4AF0" w:rsidP="00FC2B01">
      <w:pPr>
        <w:pStyle w:val="Omzendbrief4"/>
        <w:numPr>
          <w:ilvl w:val="0"/>
          <w:numId w:val="0"/>
        </w:numPr>
        <w:ind w:left="4832" w:hanging="720"/>
      </w:pPr>
    </w:p>
    <w:p w14:paraId="4B8F4F33" w14:textId="0A3F2E85" w:rsidR="006D208C" w:rsidRPr="001B2A4D" w:rsidRDefault="006D208C" w:rsidP="00454C40">
      <w:pPr>
        <w:pStyle w:val="Omzendbrief4"/>
        <w:ind w:left="1843" w:hanging="862"/>
      </w:pPr>
      <w:r w:rsidRPr="001B2A4D">
        <w:t>De eurocoördinator brengt de beleidsdomeincoördinatoren EU-regelgeving van de vermoedelijk bevoegde beleidsdomeinen op de hoogte van een nieuw inbreukdossier</w:t>
      </w:r>
      <w:r w:rsidR="008B5FEE">
        <w:t xml:space="preserve"> en van elke volgende stap in het inbreukdossier</w:t>
      </w:r>
      <w:r w:rsidRPr="001B2A4D">
        <w:t xml:space="preserve">. </w:t>
      </w:r>
    </w:p>
    <w:p w14:paraId="170E574D" w14:textId="77777777" w:rsidR="006D208C" w:rsidRPr="001B2A4D" w:rsidRDefault="006D208C" w:rsidP="001B2A4D">
      <w:pPr>
        <w:pStyle w:val="Omzendbrief4"/>
        <w:numPr>
          <w:ilvl w:val="0"/>
          <w:numId w:val="0"/>
        </w:numPr>
        <w:ind w:left="1800"/>
      </w:pPr>
    </w:p>
    <w:p w14:paraId="7C5B64EE" w14:textId="66F4813E" w:rsidR="006D208C" w:rsidRPr="001B2A4D" w:rsidRDefault="006D208C" w:rsidP="00454C40">
      <w:pPr>
        <w:pStyle w:val="Omzendbrief4"/>
        <w:ind w:left="1843" w:hanging="862"/>
      </w:pPr>
      <w:r w:rsidRPr="001B2A4D">
        <w:rPr>
          <w:rStyle w:val="Omzendbrief4Char"/>
        </w:rPr>
        <w:t>De beleidsdomeincoördinatoren EU-regelgeving van de vermoedelijk bevoegde bele</w:t>
      </w:r>
      <w:r w:rsidR="0050485B">
        <w:rPr>
          <w:rStyle w:val="Omzendbrief4Char"/>
        </w:rPr>
        <w:t xml:space="preserve">idsdomeinen </w:t>
      </w:r>
      <w:r w:rsidRPr="001B2A4D">
        <w:rPr>
          <w:rStyle w:val="Omzendbrief4Char"/>
        </w:rPr>
        <w:t>verzekeren zich ervan dat hun beleidsdomein</w:t>
      </w:r>
      <w:r w:rsidRPr="001B2A4D">
        <w:t>:</w:t>
      </w:r>
    </w:p>
    <w:p w14:paraId="593C0B1A" w14:textId="13EC55A2" w:rsidR="006D208C" w:rsidRPr="001B2A4D" w:rsidRDefault="008B5FEE" w:rsidP="00131420">
      <w:pPr>
        <w:pStyle w:val="Lijstalinea"/>
        <w:numPr>
          <w:ilvl w:val="0"/>
          <w:numId w:val="18"/>
        </w:numPr>
        <w:spacing w:after="200" w:line="276" w:lineRule="auto"/>
        <w:ind w:hanging="293"/>
        <w:jc w:val="both"/>
        <w:rPr>
          <w:lang w:val="nl-NL" w:eastAsia="nl-NL"/>
        </w:rPr>
      </w:pPr>
      <w:r>
        <w:rPr>
          <w:lang w:val="nl-NL" w:eastAsia="nl-NL"/>
        </w:rPr>
        <w:t>de documenten van elke stap in het inbreukdossier</w:t>
      </w:r>
      <w:r w:rsidR="006D208C" w:rsidRPr="001B2A4D">
        <w:rPr>
          <w:lang w:val="nl-NL" w:eastAsia="nl-NL"/>
        </w:rPr>
        <w:t xml:space="preserve"> grondig doorneemt; </w:t>
      </w:r>
    </w:p>
    <w:p w14:paraId="6F82BC09" w14:textId="38D48E14" w:rsidR="006D208C" w:rsidRPr="001B2A4D" w:rsidRDefault="008B5FEE" w:rsidP="00131420">
      <w:pPr>
        <w:pStyle w:val="Lijstalinea"/>
        <w:numPr>
          <w:ilvl w:val="0"/>
          <w:numId w:val="18"/>
        </w:numPr>
        <w:spacing w:after="200" w:line="276" w:lineRule="auto"/>
        <w:ind w:hanging="293"/>
        <w:jc w:val="both"/>
        <w:rPr>
          <w:lang w:val="nl-NL" w:eastAsia="nl-NL"/>
        </w:rPr>
      </w:pPr>
      <w:r w:rsidRPr="001B2A4D">
        <w:t xml:space="preserve">een inschatting maakt </w:t>
      </w:r>
      <w:r>
        <w:t>of Vlaanderen bevoegd is voor het vermeende probleem met betrekking tot de omzetting en</w:t>
      </w:r>
      <w:r w:rsidR="00F06CB4">
        <w:t>/of</w:t>
      </w:r>
      <w:r>
        <w:t xml:space="preserve"> toepassing van het EU-recht dat door de Europese Commissie wordt aangehaald</w:t>
      </w:r>
      <w:r w:rsidR="006D208C" w:rsidRPr="001B2A4D">
        <w:rPr>
          <w:lang w:val="nl-NL" w:eastAsia="nl-NL"/>
        </w:rPr>
        <w:t>;</w:t>
      </w:r>
    </w:p>
    <w:p w14:paraId="05748C13" w14:textId="3BF0A868" w:rsidR="006D208C" w:rsidRPr="001B2A4D" w:rsidRDefault="006D208C" w:rsidP="00131420">
      <w:pPr>
        <w:pStyle w:val="Lijstalinea"/>
        <w:numPr>
          <w:ilvl w:val="0"/>
          <w:numId w:val="18"/>
        </w:numPr>
        <w:spacing w:after="200" w:line="276" w:lineRule="auto"/>
        <w:ind w:hanging="293"/>
        <w:jc w:val="both"/>
        <w:rPr>
          <w:lang w:val="nl-NL" w:eastAsia="nl-NL"/>
        </w:rPr>
      </w:pPr>
      <w:r w:rsidRPr="001B2A4D">
        <w:rPr>
          <w:lang w:val="nl-NL" w:eastAsia="nl-NL"/>
        </w:rPr>
        <w:t xml:space="preserve">bepaalt welk gevolg het beleidsdomein aan het inbreukdossier </w:t>
      </w:r>
      <w:r w:rsidR="00C2588B">
        <w:rPr>
          <w:lang w:val="nl-NL" w:eastAsia="nl-NL"/>
        </w:rPr>
        <w:t>wil</w:t>
      </w:r>
      <w:r w:rsidRPr="001B2A4D">
        <w:rPr>
          <w:lang w:val="nl-NL" w:eastAsia="nl-NL"/>
        </w:rPr>
        <w:t xml:space="preserve"> geven: </w:t>
      </w:r>
    </w:p>
    <w:p w14:paraId="632E7078" w14:textId="27110E02" w:rsidR="006D208C" w:rsidRPr="001B2A4D" w:rsidRDefault="00C2588B" w:rsidP="001B2A4D">
      <w:pPr>
        <w:pStyle w:val="Lijstalinea"/>
        <w:numPr>
          <w:ilvl w:val="1"/>
          <w:numId w:val="18"/>
        </w:numPr>
        <w:spacing w:after="200" w:line="276" w:lineRule="auto"/>
        <w:ind w:hanging="357"/>
        <w:jc w:val="both"/>
        <w:rPr>
          <w:lang w:val="nl-NL" w:eastAsia="nl-NL"/>
        </w:rPr>
      </w:pPr>
      <w:r>
        <w:rPr>
          <w:lang w:val="nl-NL" w:eastAsia="nl-NL"/>
        </w:rPr>
        <w:t>ofwel</w:t>
      </w:r>
      <w:r w:rsidR="006D208C" w:rsidRPr="001B2A4D">
        <w:rPr>
          <w:lang w:val="nl-NL" w:eastAsia="nl-NL"/>
        </w:rPr>
        <w:t xml:space="preserve"> verweer tegen de grieven van de Europese Commissie</w:t>
      </w:r>
      <w:r>
        <w:rPr>
          <w:lang w:val="nl-NL" w:eastAsia="nl-NL"/>
        </w:rPr>
        <w:t>;</w:t>
      </w:r>
      <w:r w:rsidR="006D208C" w:rsidRPr="001B2A4D">
        <w:rPr>
          <w:lang w:val="nl-NL" w:eastAsia="nl-NL"/>
        </w:rPr>
        <w:t xml:space="preserve"> </w:t>
      </w:r>
    </w:p>
    <w:p w14:paraId="079D94F2" w14:textId="565653DA" w:rsidR="006D208C" w:rsidRPr="001B2A4D" w:rsidRDefault="00C2588B" w:rsidP="001B2A4D">
      <w:pPr>
        <w:pStyle w:val="Lijstalinea"/>
        <w:numPr>
          <w:ilvl w:val="1"/>
          <w:numId w:val="18"/>
        </w:numPr>
        <w:spacing w:after="200" w:line="276" w:lineRule="auto"/>
        <w:ind w:hanging="357"/>
        <w:jc w:val="both"/>
        <w:rPr>
          <w:lang w:val="nl-NL" w:eastAsia="nl-NL"/>
        </w:rPr>
      </w:pPr>
      <w:r>
        <w:rPr>
          <w:lang w:val="nl-NL" w:eastAsia="nl-NL"/>
        </w:rPr>
        <w:t xml:space="preserve">ofwel </w:t>
      </w:r>
      <w:r w:rsidR="006D208C" w:rsidRPr="001B2A4D">
        <w:rPr>
          <w:lang w:val="nl-NL" w:eastAsia="nl-NL"/>
        </w:rPr>
        <w:t>corrigerende maatregelen om te voldoen aan het EU-recht;</w:t>
      </w:r>
    </w:p>
    <w:p w14:paraId="28DB46C4" w14:textId="4E082776" w:rsidR="008B5FEE" w:rsidRPr="001B2A4D" w:rsidRDefault="006D208C" w:rsidP="00131420">
      <w:pPr>
        <w:pStyle w:val="Lijstalinea"/>
        <w:numPr>
          <w:ilvl w:val="0"/>
          <w:numId w:val="18"/>
        </w:numPr>
        <w:spacing w:after="200" w:line="276" w:lineRule="auto"/>
        <w:ind w:hanging="293"/>
        <w:jc w:val="both"/>
        <w:rPr>
          <w:lang w:val="nl-NL" w:eastAsia="nl-NL"/>
        </w:rPr>
      </w:pPr>
      <w:r w:rsidRPr="001B2A4D">
        <w:rPr>
          <w:lang w:val="nl-NL" w:eastAsia="nl-NL"/>
        </w:rPr>
        <w:t>de eventuele wijzigingen bepaalt die nodig z</w:t>
      </w:r>
      <w:r w:rsidR="00932D6B">
        <w:rPr>
          <w:lang w:val="nl-NL" w:eastAsia="nl-NL"/>
        </w:rPr>
        <w:t>ijn om Vlaamse regelgeving of niet-regelgevende</w:t>
      </w:r>
      <w:r w:rsidR="008B5FEE">
        <w:rPr>
          <w:lang w:val="nl-NL" w:eastAsia="nl-NL"/>
        </w:rPr>
        <w:t xml:space="preserve"> initiatieven</w:t>
      </w:r>
      <w:r w:rsidR="00E80BE1">
        <w:rPr>
          <w:lang w:val="nl-NL" w:eastAsia="nl-NL"/>
        </w:rPr>
        <w:t xml:space="preserve"> in overeenstemming</w:t>
      </w:r>
      <w:r w:rsidRPr="001B2A4D">
        <w:rPr>
          <w:lang w:val="nl-NL" w:eastAsia="nl-NL"/>
        </w:rPr>
        <w:t xml:space="preserve"> te brengen met het EU-recht, </w:t>
      </w:r>
      <w:r w:rsidR="00C2588B">
        <w:rPr>
          <w:lang w:val="nl-NL" w:eastAsia="nl-NL"/>
        </w:rPr>
        <w:t xml:space="preserve">als </w:t>
      </w:r>
      <w:r w:rsidRPr="001B2A4D">
        <w:rPr>
          <w:lang w:val="nl-NL" w:eastAsia="nl-NL"/>
        </w:rPr>
        <w:t xml:space="preserve">gekozen wordt </w:t>
      </w:r>
      <w:r w:rsidR="00B15253">
        <w:rPr>
          <w:lang w:val="nl-NL" w:eastAsia="nl-NL"/>
        </w:rPr>
        <w:t>voor</w:t>
      </w:r>
      <w:r w:rsidRPr="001B2A4D">
        <w:rPr>
          <w:lang w:val="nl-NL" w:eastAsia="nl-NL"/>
        </w:rPr>
        <w:t xml:space="preserve"> </w:t>
      </w:r>
      <w:r w:rsidR="000E68E0">
        <w:rPr>
          <w:lang w:val="nl-NL" w:eastAsia="nl-NL"/>
        </w:rPr>
        <w:t xml:space="preserve">het nemen van </w:t>
      </w:r>
      <w:r w:rsidRPr="001B2A4D">
        <w:rPr>
          <w:lang w:val="nl-NL" w:eastAsia="nl-NL"/>
        </w:rPr>
        <w:t>corrigerende maatregelen</w:t>
      </w:r>
      <w:r w:rsidR="008B5FEE">
        <w:rPr>
          <w:lang w:val="nl-NL" w:eastAsia="nl-NL"/>
        </w:rPr>
        <w:t xml:space="preserve"> om te voldoen aan het EU-recht. </w:t>
      </w:r>
    </w:p>
    <w:p w14:paraId="620C0CC6" w14:textId="4EE15C21" w:rsidR="006D208C" w:rsidRPr="001B2A4D" w:rsidRDefault="006D208C" w:rsidP="00454C40">
      <w:pPr>
        <w:pStyle w:val="Omzendbrief4"/>
        <w:ind w:left="1843" w:hanging="862"/>
      </w:pPr>
      <w:r w:rsidRPr="001B2A4D">
        <w:t xml:space="preserve">De beleidsdomeincoördinatoren EU-regelgeving laten binnen </w:t>
      </w:r>
      <w:r w:rsidR="00B15253">
        <w:t>vijf</w:t>
      </w:r>
      <w:r w:rsidR="00BC45D2">
        <w:t xml:space="preserve"> werk</w:t>
      </w:r>
      <w:r w:rsidRPr="001B2A4D">
        <w:t>dagen</w:t>
      </w:r>
      <w:r w:rsidR="002E028B">
        <w:t xml:space="preserve"> na registratie</w:t>
      </w:r>
      <w:r w:rsidRPr="001B2A4D">
        <w:t xml:space="preserve"> van </w:t>
      </w:r>
      <w:r w:rsidR="00CA0FA1">
        <w:t>een</w:t>
      </w:r>
      <w:r w:rsidR="00CA0FA1" w:rsidRPr="001B2A4D">
        <w:t xml:space="preserve"> </w:t>
      </w:r>
      <w:r w:rsidRPr="001B2A4D">
        <w:t xml:space="preserve">inbreukdossier </w:t>
      </w:r>
      <w:r w:rsidR="00FC2B01">
        <w:t>én bij elke nieuwe stap</w:t>
      </w:r>
      <w:r w:rsidR="00CA0FA1">
        <w:t xml:space="preserve"> in het inbreukdossier </w:t>
      </w:r>
      <w:r w:rsidRPr="001B2A4D">
        <w:t>per e</w:t>
      </w:r>
      <w:r w:rsidR="00B15253">
        <w:noBreakHyphen/>
      </w:r>
      <w:r w:rsidRPr="001B2A4D">
        <w:t xml:space="preserve">mail aan de eurocoördinator weten of </w:t>
      </w:r>
      <w:r w:rsidR="00B15253" w:rsidRPr="001B2A4D">
        <w:t>z</w:t>
      </w:r>
      <w:r w:rsidR="00B15253">
        <w:t>e</w:t>
      </w:r>
      <w:r w:rsidR="00B15253" w:rsidRPr="001B2A4D">
        <w:t xml:space="preserve"> </w:t>
      </w:r>
      <w:r w:rsidR="00CA0FA1">
        <w:t xml:space="preserve">ervoor </w:t>
      </w:r>
      <w:r w:rsidRPr="001B2A4D">
        <w:t xml:space="preserve">bevoegd zijn. </w:t>
      </w:r>
      <w:r w:rsidR="00B15253" w:rsidRPr="001B2A4D">
        <w:t>Z</w:t>
      </w:r>
      <w:r w:rsidR="00B15253">
        <w:t>e</w:t>
      </w:r>
      <w:r w:rsidR="00B15253" w:rsidRPr="001B2A4D">
        <w:t xml:space="preserve"> </w:t>
      </w:r>
      <w:r w:rsidRPr="001B2A4D">
        <w:t>laden de analyse</w:t>
      </w:r>
      <w:r w:rsidR="00674966">
        <w:t>,</w:t>
      </w:r>
      <w:r w:rsidRPr="001B2A4D">
        <w:t xml:space="preserve"> vastgelegd in punt </w:t>
      </w:r>
      <w:r w:rsidR="00F522D1">
        <w:t>4</w:t>
      </w:r>
      <w:r w:rsidRPr="001B2A4D">
        <w:t>.2.1.3</w:t>
      </w:r>
      <w:r w:rsidR="00674966">
        <w:t>,</w:t>
      </w:r>
      <w:r w:rsidRPr="001B2A4D">
        <w:t xml:space="preserve"> op in de Vlaamse databank EU-regelgeving binnen </w:t>
      </w:r>
      <w:r w:rsidR="00674966">
        <w:t>tien</w:t>
      </w:r>
      <w:r w:rsidRPr="001B2A4D">
        <w:t xml:space="preserve"> </w:t>
      </w:r>
      <w:r w:rsidR="00BC45D2">
        <w:t>werk</w:t>
      </w:r>
      <w:r w:rsidRPr="001B2A4D">
        <w:t xml:space="preserve">dagen na </w:t>
      </w:r>
      <w:r w:rsidR="00674966">
        <w:t xml:space="preserve">de </w:t>
      </w:r>
      <w:r w:rsidRPr="001B2A4D">
        <w:t xml:space="preserve">registratie van het inbreukdossier. </w:t>
      </w:r>
    </w:p>
    <w:p w14:paraId="63B53E3D" w14:textId="77777777" w:rsidR="006D208C" w:rsidRPr="001B2A4D" w:rsidRDefault="006D208C" w:rsidP="001B2A4D">
      <w:pPr>
        <w:pStyle w:val="Omzendbrief4"/>
        <w:numPr>
          <w:ilvl w:val="0"/>
          <w:numId w:val="0"/>
        </w:numPr>
        <w:ind w:left="1800"/>
      </w:pPr>
    </w:p>
    <w:p w14:paraId="215809F3" w14:textId="4416E0AD" w:rsidR="006D208C" w:rsidRDefault="006D208C" w:rsidP="00454C40">
      <w:pPr>
        <w:pStyle w:val="Omzendbrief4"/>
        <w:ind w:left="1843" w:hanging="862"/>
      </w:pPr>
      <w:r w:rsidRPr="001B2A4D">
        <w:t xml:space="preserve">De eurocoördinator </w:t>
      </w:r>
      <w:r w:rsidR="00674966">
        <w:t xml:space="preserve">brengt </w:t>
      </w:r>
      <w:r w:rsidR="00674966" w:rsidRPr="001B2A4D">
        <w:t xml:space="preserve">de Federale Overheidsdienst Buitenlandse Zaken </w:t>
      </w:r>
      <w:r w:rsidR="00674966">
        <w:t xml:space="preserve">op de hoogte van </w:t>
      </w:r>
      <w:r w:rsidRPr="001B2A4D">
        <w:t xml:space="preserve">de bevoegdheid van Vlaanderen over het inbreukdossier. </w:t>
      </w:r>
    </w:p>
    <w:p w14:paraId="236DCD7D" w14:textId="77777777" w:rsidR="00674966" w:rsidRDefault="00674966">
      <w:pPr>
        <w:spacing w:line="240" w:lineRule="auto"/>
        <w:rPr>
          <w:rFonts w:eastAsia="Calibri" w:cstheme="minorBidi"/>
          <w:color w:val="1C1A15" w:themeColor="background2" w:themeShade="1A"/>
          <w:sz w:val="24"/>
          <w:szCs w:val="24"/>
          <w:u w:val="single"/>
          <w:lang w:val="nl-NL" w:eastAsia="nl-NL"/>
        </w:rPr>
      </w:pPr>
      <w:bookmarkStart w:id="88" w:name="_Toc444005403"/>
      <w:bookmarkStart w:id="89" w:name="_Toc444008897"/>
      <w:r w:rsidRPr="00F85779">
        <w:rPr>
          <w:u w:val="single"/>
          <w:lang w:val="nl-BE"/>
        </w:rPr>
        <w:br w:type="page"/>
      </w:r>
    </w:p>
    <w:p w14:paraId="498283CC" w14:textId="0DEF30DB" w:rsidR="006D208C" w:rsidRPr="00674345" w:rsidRDefault="006D208C" w:rsidP="001B2A4D">
      <w:pPr>
        <w:pStyle w:val="Omzendbrief31"/>
        <w:rPr>
          <w:u w:val="single"/>
        </w:rPr>
      </w:pPr>
      <w:r w:rsidRPr="00674345">
        <w:rPr>
          <w:u w:val="single"/>
        </w:rPr>
        <w:lastRenderedPageBreak/>
        <w:t>Procedur</w:t>
      </w:r>
      <w:r w:rsidR="0050485B">
        <w:rPr>
          <w:u w:val="single"/>
        </w:rPr>
        <w:t xml:space="preserve">e en taken van </w:t>
      </w:r>
      <w:r w:rsidR="00700363">
        <w:rPr>
          <w:u w:val="single"/>
        </w:rPr>
        <w:t>actoren bij</w:t>
      </w:r>
      <w:r w:rsidRPr="00674345">
        <w:rPr>
          <w:u w:val="single"/>
        </w:rPr>
        <w:t xml:space="preserve"> </w:t>
      </w:r>
      <w:bookmarkEnd w:id="88"/>
      <w:bookmarkEnd w:id="89"/>
      <w:r w:rsidR="0050485B">
        <w:rPr>
          <w:u w:val="single"/>
        </w:rPr>
        <w:t>onduidelijkheid over de</w:t>
      </w:r>
      <w:r w:rsidR="000E68E0">
        <w:rPr>
          <w:u w:val="single"/>
        </w:rPr>
        <w:t xml:space="preserve"> Vlaamse</w:t>
      </w:r>
      <w:r w:rsidR="0050485B">
        <w:rPr>
          <w:u w:val="single"/>
        </w:rPr>
        <w:t xml:space="preserve"> bevoegdheid </w:t>
      </w:r>
      <w:r w:rsidR="001660A6">
        <w:rPr>
          <w:u w:val="single"/>
        </w:rPr>
        <w:t>en/</w:t>
      </w:r>
      <w:r w:rsidR="000E68E0">
        <w:rPr>
          <w:u w:val="single"/>
        </w:rPr>
        <w:t xml:space="preserve">of </w:t>
      </w:r>
      <w:r w:rsidR="001660A6">
        <w:rPr>
          <w:u w:val="single"/>
        </w:rPr>
        <w:t>over de coördinatie</w:t>
      </w:r>
      <w:r w:rsidR="0050485B">
        <w:rPr>
          <w:u w:val="single"/>
        </w:rPr>
        <w:t xml:space="preserve"> in</w:t>
      </w:r>
      <w:r w:rsidR="00491E0B">
        <w:rPr>
          <w:u w:val="single"/>
        </w:rPr>
        <w:t xml:space="preserve"> inbreukdossiers</w:t>
      </w:r>
    </w:p>
    <w:p w14:paraId="1B52DAE0" w14:textId="77777777" w:rsidR="006D208C" w:rsidRPr="001B2A4D" w:rsidRDefault="006D208C" w:rsidP="001B2A4D">
      <w:pPr>
        <w:pStyle w:val="Omzendbrief31"/>
        <w:numPr>
          <w:ilvl w:val="0"/>
          <w:numId w:val="0"/>
        </w:numPr>
        <w:ind w:left="1440"/>
      </w:pPr>
    </w:p>
    <w:p w14:paraId="499B2039" w14:textId="0A7907B6" w:rsidR="006D208C" w:rsidRPr="001B2A4D" w:rsidRDefault="006D208C" w:rsidP="00454C40">
      <w:pPr>
        <w:pStyle w:val="Omzendbrief4"/>
        <w:ind w:left="1843" w:hanging="862"/>
      </w:pPr>
      <w:r w:rsidRPr="001B2A4D">
        <w:t xml:space="preserve">De eurocoördinator roept een vergadering bijeen van het SOIA-dossierteam EU-regelgeving om het inbreukdossier te bespreken </w:t>
      </w:r>
      <w:r w:rsidR="00674966">
        <w:t xml:space="preserve">als </w:t>
      </w:r>
      <w:r w:rsidR="00CA0FA1">
        <w:t>wordt vastgesteld dat</w:t>
      </w:r>
      <w:r w:rsidRPr="001B2A4D">
        <w:t>:</w:t>
      </w:r>
    </w:p>
    <w:p w14:paraId="5F3011F5" w14:textId="50317682" w:rsidR="006D208C" w:rsidRPr="001B2A4D" w:rsidRDefault="006D208C" w:rsidP="00131420">
      <w:pPr>
        <w:pStyle w:val="Lijstalinea"/>
        <w:numPr>
          <w:ilvl w:val="0"/>
          <w:numId w:val="12"/>
        </w:numPr>
        <w:spacing w:after="200" w:line="276" w:lineRule="auto"/>
        <w:ind w:hanging="293"/>
        <w:jc w:val="both"/>
        <w:rPr>
          <w:lang w:val="nl-NL" w:eastAsia="nl-NL"/>
        </w:rPr>
      </w:pPr>
      <w:r w:rsidRPr="001B2A4D">
        <w:rPr>
          <w:lang w:val="nl-NL" w:eastAsia="nl-NL"/>
        </w:rPr>
        <w:t>verschillende beleidsdomeinen bevoegd zijn voor het inbreukdossier</w:t>
      </w:r>
      <w:r w:rsidR="008939D2">
        <w:rPr>
          <w:lang w:val="nl-NL" w:eastAsia="nl-NL"/>
        </w:rPr>
        <w:t xml:space="preserve"> </w:t>
      </w:r>
      <w:r w:rsidR="005268DC">
        <w:rPr>
          <w:lang w:val="nl-NL" w:eastAsia="nl-NL"/>
        </w:rPr>
        <w:t>en/of de bevoegdheden onduidelijk zijn</w:t>
      </w:r>
      <w:r w:rsidR="00674966">
        <w:rPr>
          <w:lang w:val="nl-NL" w:eastAsia="nl-NL"/>
        </w:rPr>
        <w:t>;</w:t>
      </w:r>
    </w:p>
    <w:p w14:paraId="522DC962" w14:textId="2101CCE4" w:rsidR="006D208C" w:rsidRPr="001B2A4D" w:rsidRDefault="006D208C" w:rsidP="00131420">
      <w:pPr>
        <w:pStyle w:val="Lijstalinea"/>
        <w:numPr>
          <w:ilvl w:val="0"/>
          <w:numId w:val="12"/>
        </w:numPr>
        <w:spacing w:after="200" w:line="276" w:lineRule="auto"/>
        <w:ind w:hanging="293"/>
        <w:jc w:val="both"/>
        <w:rPr>
          <w:lang w:val="nl-NL" w:eastAsia="nl-NL"/>
        </w:rPr>
      </w:pPr>
      <w:r w:rsidRPr="001B2A4D">
        <w:rPr>
          <w:lang w:val="nl-NL" w:eastAsia="nl-NL"/>
        </w:rPr>
        <w:t xml:space="preserve">er </w:t>
      </w:r>
      <w:r w:rsidR="00674966">
        <w:rPr>
          <w:lang w:val="nl-NL" w:eastAsia="nl-NL"/>
        </w:rPr>
        <w:t>behoefte</w:t>
      </w:r>
      <w:r w:rsidR="00674966" w:rsidRPr="001B2A4D">
        <w:rPr>
          <w:lang w:val="nl-NL" w:eastAsia="nl-NL"/>
        </w:rPr>
        <w:t xml:space="preserve"> </w:t>
      </w:r>
      <w:r w:rsidRPr="001B2A4D">
        <w:rPr>
          <w:lang w:val="nl-NL" w:eastAsia="nl-NL"/>
        </w:rPr>
        <w:t>is aan coördinatie</w:t>
      </w:r>
      <w:r w:rsidR="00674966">
        <w:rPr>
          <w:lang w:val="nl-NL" w:eastAsia="nl-NL"/>
        </w:rPr>
        <w:t>;</w:t>
      </w:r>
    </w:p>
    <w:p w14:paraId="4193853A" w14:textId="154302C8" w:rsidR="006D208C" w:rsidRPr="001B2A4D" w:rsidRDefault="006D208C" w:rsidP="00131420">
      <w:pPr>
        <w:pStyle w:val="Lijstalinea"/>
        <w:numPr>
          <w:ilvl w:val="0"/>
          <w:numId w:val="12"/>
        </w:numPr>
        <w:spacing w:after="200" w:line="276" w:lineRule="auto"/>
        <w:ind w:hanging="293"/>
        <w:jc w:val="both"/>
        <w:rPr>
          <w:lang w:val="nl-NL" w:eastAsia="nl-NL"/>
        </w:rPr>
      </w:pPr>
      <w:r w:rsidRPr="001B2A4D">
        <w:rPr>
          <w:lang w:val="nl-NL" w:eastAsia="nl-NL"/>
        </w:rPr>
        <w:t xml:space="preserve">het onduidelijk is welk beleidsdomein het antwoord op het inbreukdossier inhoudelijk zal coördineren. </w:t>
      </w:r>
    </w:p>
    <w:p w14:paraId="536AC6A1" w14:textId="3021FF93" w:rsidR="006D208C" w:rsidRPr="001B2A4D" w:rsidRDefault="006D208C" w:rsidP="00674345">
      <w:pPr>
        <w:spacing w:line="276" w:lineRule="auto"/>
        <w:ind w:left="1843"/>
        <w:jc w:val="both"/>
        <w:rPr>
          <w:lang w:val="nl-NL" w:eastAsia="nl-NL"/>
        </w:rPr>
      </w:pPr>
      <w:r w:rsidRPr="001B2A4D">
        <w:rPr>
          <w:lang w:val="nl-NL" w:eastAsia="nl-NL"/>
        </w:rPr>
        <w:t xml:space="preserve">De vergadering </w:t>
      </w:r>
      <w:r w:rsidR="00674966">
        <w:rPr>
          <w:lang w:val="nl-NL" w:eastAsia="nl-NL"/>
        </w:rPr>
        <w:t>wijs</w:t>
      </w:r>
      <w:r w:rsidR="00674966" w:rsidRPr="001B2A4D">
        <w:rPr>
          <w:lang w:val="nl-NL" w:eastAsia="nl-NL"/>
        </w:rPr>
        <w:t>t</w:t>
      </w:r>
      <w:r w:rsidRPr="001B2A4D">
        <w:rPr>
          <w:lang w:val="nl-NL" w:eastAsia="nl-NL"/>
        </w:rPr>
        <w:t>, op voorstel van de beleidsdomeincoördinatoren EU-regelgeving, een trekkend beleidsdomein aan. De andere beleidsdomeinen zijn de betrokken beleidsdomeinen. Behoudens de verantwoordelijkheden</w:t>
      </w:r>
      <w:r w:rsidR="00674966">
        <w:rPr>
          <w:lang w:val="nl-NL" w:eastAsia="nl-NL"/>
        </w:rPr>
        <w:t>,</w:t>
      </w:r>
      <w:r w:rsidRPr="001B2A4D">
        <w:rPr>
          <w:lang w:val="nl-NL" w:eastAsia="nl-NL"/>
        </w:rPr>
        <w:t xml:space="preserve"> vastgelegd in punt </w:t>
      </w:r>
      <w:r w:rsidR="00F522D1">
        <w:rPr>
          <w:lang w:val="nl-NL" w:eastAsia="nl-NL"/>
        </w:rPr>
        <w:t>4</w:t>
      </w:r>
      <w:r w:rsidRPr="001B2A4D">
        <w:rPr>
          <w:lang w:val="nl-NL" w:eastAsia="nl-NL"/>
        </w:rPr>
        <w:t xml:space="preserve">.2.2.4 en </w:t>
      </w:r>
      <w:r w:rsidR="00F522D1">
        <w:rPr>
          <w:lang w:val="nl-NL" w:eastAsia="nl-NL"/>
        </w:rPr>
        <w:t>4</w:t>
      </w:r>
      <w:r w:rsidRPr="001B2A4D">
        <w:rPr>
          <w:lang w:val="nl-NL" w:eastAsia="nl-NL"/>
        </w:rPr>
        <w:t xml:space="preserve">.2.2.5, kan het SOIA-dossierteam EU-regelgeving afspraken vastleggen over de taakverdeling tussen </w:t>
      </w:r>
      <w:r w:rsidR="00CA0FA1">
        <w:rPr>
          <w:lang w:val="nl-NL" w:eastAsia="nl-NL"/>
        </w:rPr>
        <w:t>de</w:t>
      </w:r>
      <w:r w:rsidR="00CA0FA1" w:rsidRPr="001B2A4D">
        <w:rPr>
          <w:lang w:val="nl-NL" w:eastAsia="nl-NL"/>
        </w:rPr>
        <w:t xml:space="preserve"> </w:t>
      </w:r>
      <w:r w:rsidRPr="001B2A4D">
        <w:rPr>
          <w:lang w:val="nl-NL" w:eastAsia="nl-NL"/>
        </w:rPr>
        <w:t>beleidsdomein</w:t>
      </w:r>
      <w:r w:rsidR="00FC2B01">
        <w:rPr>
          <w:lang w:val="nl-NL" w:eastAsia="nl-NL"/>
        </w:rPr>
        <w:t>coördinator</w:t>
      </w:r>
      <w:r w:rsidR="008939D2">
        <w:rPr>
          <w:lang w:val="nl-NL" w:eastAsia="nl-NL"/>
        </w:rPr>
        <w:t>en</w:t>
      </w:r>
      <w:r w:rsidR="00194374">
        <w:rPr>
          <w:lang w:val="nl-NL" w:eastAsia="nl-NL"/>
        </w:rPr>
        <w:t xml:space="preserve"> van het </w:t>
      </w:r>
      <w:r w:rsidR="006B188A">
        <w:rPr>
          <w:lang w:val="nl-NL" w:eastAsia="nl-NL"/>
        </w:rPr>
        <w:t xml:space="preserve">trekkende </w:t>
      </w:r>
      <w:r w:rsidR="006B188A" w:rsidRPr="0098014F">
        <w:rPr>
          <w:lang w:val="nl-BE"/>
        </w:rPr>
        <w:t xml:space="preserve">beleidsdomein </w:t>
      </w:r>
      <w:r w:rsidR="008939D2">
        <w:rPr>
          <w:lang w:val="nl-NL" w:eastAsia="nl-NL"/>
        </w:rPr>
        <w:t>en van</w:t>
      </w:r>
      <w:r w:rsidR="00194374">
        <w:rPr>
          <w:lang w:val="nl-NL" w:eastAsia="nl-NL"/>
        </w:rPr>
        <w:t xml:space="preserve"> de betrokken beleidsdomeinen</w:t>
      </w:r>
      <w:r w:rsidR="00CA0FA1" w:rsidRPr="001B2A4D">
        <w:rPr>
          <w:lang w:val="nl-NL" w:eastAsia="nl-NL"/>
        </w:rPr>
        <w:t xml:space="preserve"> </w:t>
      </w:r>
      <w:r w:rsidRPr="001B2A4D">
        <w:rPr>
          <w:lang w:val="nl-NL" w:eastAsia="nl-NL"/>
        </w:rPr>
        <w:t xml:space="preserve">en de eurocoördinator. </w:t>
      </w:r>
    </w:p>
    <w:p w14:paraId="4252F00C" w14:textId="77777777" w:rsidR="006D208C" w:rsidRPr="001B2A4D" w:rsidRDefault="006D208C" w:rsidP="001B2A4D">
      <w:pPr>
        <w:jc w:val="both"/>
        <w:rPr>
          <w:lang w:val="nl-NL" w:eastAsia="nl-NL"/>
        </w:rPr>
      </w:pPr>
    </w:p>
    <w:p w14:paraId="77739590" w14:textId="533257BC" w:rsidR="006D208C" w:rsidRDefault="006D208C" w:rsidP="00FC2B01">
      <w:pPr>
        <w:pStyle w:val="Omzendbrief4"/>
        <w:ind w:left="1843" w:hanging="862"/>
      </w:pPr>
      <w:r w:rsidRPr="001B2A4D">
        <w:t xml:space="preserve">De plenaire vergadering </w:t>
      </w:r>
      <w:r w:rsidR="00CA0FA1">
        <w:t xml:space="preserve">van </w:t>
      </w:r>
      <w:r w:rsidR="008939D2">
        <w:t xml:space="preserve">het </w:t>
      </w:r>
      <w:r w:rsidR="00CA0FA1">
        <w:t>SOIA</w:t>
      </w:r>
      <w:r w:rsidR="00194374">
        <w:t xml:space="preserve"> </w:t>
      </w:r>
      <w:r w:rsidR="00284135">
        <w:t>valideert</w:t>
      </w:r>
      <w:r w:rsidR="00CA0FA1">
        <w:t xml:space="preserve"> </w:t>
      </w:r>
      <w:r w:rsidRPr="001B2A4D">
        <w:t xml:space="preserve">de beslissingen van het SOIA-dossierteam EU-regelgeving </w:t>
      </w:r>
      <w:r w:rsidR="004A6780">
        <w:t xml:space="preserve">die </w:t>
      </w:r>
      <w:r w:rsidRPr="001B2A4D">
        <w:t>genomen</w:t>
      </w:r>
      <w:r w:rsidR="004A6780">
        <w:t xml:space="preserve"> zijn</w:t>
      </w:r>
      <w:r w:rsidRPr="001B2A4D">
        <w:t xml:space="preserve"> in het kader van punt </w:t>
      </w:r>
      <w:r w:rsidR="00F522D1">
        <w:t>4</w:t>
      </w:r>
      <w:r w:rsidRPr="001B2A4D">
        <w:t xml:space="preserve">.2.2.1. </w:t>
      </w:r>
      <w:r w:rsidR="001F184A">
        <w:t>Als</w:t>
      </w:r>
      <w:r w:rsidR="00A831A7">
        <w:t xml:space="preserve"> de vergadering van het SOIA-dossierteam EU-regelgeving geen overeenstemming bereikt over het </w:t>
      </w:r>
      <w:r w:rsidR="006B188A">
        <w:t xml:space="preserve">trekkende </w:t>
      </w:r>
      <w:r w:rsidR="00A831A7">
        <w:t>beleidsdomein</w:t>
      </w:r>
      <w:r w:rsidR="004A6780">
        <w:t>,</w:t>
      </w:r>
      <w:r w:rsidR="00A831A7">
        <w:t xml:space="preserve"> </w:t>
      </w:r>
      <w:r w:rsidRPr="001B2A4D">
        <w:t>wijst</w:t>
      </w:r>
      <w:r w:rsidR="00A831A7">
        <w:t xml:space="preserve"> de plenaire vergadering van het SOIA</w:t>
      </w:r>
      <w:r w:rsidRPr="001B2A4D">
        <w:t>, op voorstel van de eurocoördinator, het dossier toe aan een trekke</w:t>
      </w:r>
      <w:r w:rsidR="00A831A7">
        <w:t xml:space="preserve">nd beleidsdomein. </w:t>
      </w:r>
    </w:p>
    <w:p w14:paraId="3B836D6C" w14:textId="77777777" w:rsidR="00194374" w:rsidRPr="001B2A4D" w:rsidRDefault="00194374" w:rsidP="00194374">
      <w:pPr>
        <w:pStyle w:val="Omzendbrief4"/>
        <w:numPr>
          <w:ilvl w:val="0"/>
          <w:numId w:val="0"/>
        </w:numPr>
        <w:ind w:left="1843"/>
      </w:pPr>
    </w:p>
    <w:p w14:paraId="1F5D610C" w14:textId="56B7B322" w:rsidR="00A831A7" w:rsidRDefault="001F184A" w:rsidP="00146E5E">
      <w:pPr>
        <w:pStyle w:val="Omzendbrief4"/>
        <w:ind w:left="1843" w:hanging="862"/>
      </w:pPr>
      <w:r>
        <w:t>Als</w:t>
      </w:r>
      <w:r w:rsidR="00146E5E">
        <w:t xml:space="preserve"> de plenaire vergadering van het SOIA geen overeenstemming bereikt over het </w:t>
      </w:r>
      <w:r w:rsidR="006B188A">
        <w:t xml:space="preserve">trekkende </w:t>
      </w:r>
      <w:r w:rsidR="00146E5E">
        <w:t xml:space="preserve">beleidsdomein zullen de </w:t>
      </w:r>
      <w:r w:rsidR="004A6780">
        <w:t>v</w:t>
      </w:r>
      <w:r w:rsidR="00146E5E">
        <w:t>oorzitters van de betrokken managementcomités in onderling overleg uitmaken hoe de bevoegdheden</w:t>
      </w:r>
      <w:r w:rsidR="004A6780">
        <w:t xml:space="preserve"> en </w:t>
      </w:r>
      <w:r w:rsidR="00146E5E">
        <w:t>verantwoordelijkheden concreet opgenomen</w:t>
      </w:r>
      <w:r w:rsidR="004A6780" w:rsidRPr="004A6780">
        <w:t xml:space="preserve"> </w:t>
      </w:r>
      <w:r w:rsidR="004A6780">
        <w:t>zullen</w:t>
      </w:r>
      <w:r w:rsidR="00146E5E">
        <w:t xml:space="preserve"> worden. Het Departement i</w:t>
      </w:r>
      <w:r w:rsidR="004A6780">
        <w:t xml:space="preserve">nternationaal </w:t>
      </w:r>
      <w:r w:rsidR="00146E5E">
        <w:t>V</w:t>
      </w:r>
      <w:r w:rsidR="004A6780">
        <w:t>laanderen</w:t>
      </w:r>
      <w:r w:rsidR="00146E5E">
        <w:t xml:space="preserve"> neemt daartoe in voorkomend geval het initiatief.  </w:t>
      </w:r>
    </w:p>
    <w:p w14:paraId="60B48549" w14:textId="77777777" w:rsidR="006D208C" w:rsidRPr="001B2A4D" w:rsidRDefault="006D208C" w:rsidP="001B2A4D">
      <w:pPr>
        <w:pStyle w:val="Omzendbrief4"/>
        <w:numPr>
          <w:ilvl w:val="0"/>
          <w:numId w:val="0"/>
        </w:numPr>
      </w:pPr>
    </w:p>
    <w:p w14:paraId="086A1E6F" w14:textId="656F4AEC" w:rsidR="006D208C" w:rsidRPr="001B2A4D" w:rsidRDefault="00CA0FA1" w:rsidP="00454C40">
      <w:pPr>
        <w:pStyle w:val="Omzendbrief4"/>
        <w:ind w:left="1843" w:hanging="862"/>
      </w:pPr>
      <w:r>
        <w:t xml:space="preserve">De </w:t>
      </w:r>
      <w:r w:rsidR="006D208C" w:rsidRPr="001B2A4D">
        <w:t>beleidsdomeincoördinator EU-regelgeving van het trekkend</w:t>
      </w:r>
      <w:r>
        <w:t>e</w:t>
      </w:r>
      <w:r w:rsidR="00AE7C82">
        <w:t xml:space="preserve"> beleidsdomein zorgt, in nauw overleg met de eurocoördinator, </w:t>
      </w:r>
      <w:r w:rsidR="006D208C" w:rsidRPr="001B2A4D">
        <w:t>voor:</w:t>
      </w:r>
    </w:p>
    <w:p w14:paraId="6A1E44CA" w14:textId="20A234BE" w:rsidR="006D208C" w:rsidRDefault="006D208C" w:rsidP="001B2A4D">
      <w:pPr>
        <w:pStyle w:val="Lijstalinea"/>
        <w:numPr>
          <w:ilvl w:val="0"/>
          <w:numId w:val="17"/>
        </w:numPr>
        <w:spacing w:after="200" w:line="276" w:lineRule="auto"/>
        <w:jc w:val="both"/>
        <w:rPr>
          <w:lang w:val="nl-NL" w:eastAsia="nl-NL"/>
        </w:rPr>
      </w:pPr>
      <w:r w:rsidRPr="001B2A4D">
        <w:rPr>
          <w:lang w:val="nl-NL" w:eastAsia="nl-NL"/>
        </w:rPr>
        <w:t>de inhoudelijke opmaak van het gecoördineerde antwoord op het inbreukdossier door Vlaanderen</w:t>
      </w:r>
      <w:r w:rsidR="00674345">
        <w:rPr>
          <w:lang w:val="nl-NL" w:eastAsia="nl-NL"/>
        </w:rPr>
        <w:t>;</w:t>
      </w:r>
    </w:p>
    <w:p w14:paraId="5543DB09" w14:textId="0A2BBEC8" w:rsidR="002E028B" w:rsidRPr="001B2A4D" w:rsidRDefault="002D28BC" w:rsidP="001B2A4D">
      <w:pPr>
        <w:pStyle w:val="Lijstalinea"/>
        <w:numPr>
          <w:ilvl w:val="0"/>
          <w:numId w:val="17"/>
        </w:numPr>
        <w:spacing w:after="200" w:line="276" w:lineRule="auto"/>
        <w:jc w:val="both"/>
        <w:rPr>
          <w:lang w:val="nl-NL" w:eastAsia="nl-NL"/>
        </w:rPr>
      </w:pPr>
      <w:r>
        <w:rPr>
          <w:lang w:val="nl-NL" w:eastAsia="nl-NL"/>
        </w:rPr>
        <w:t xml:space="preserve">een reactie op </w:t>
      </w:r>
      <w:r w:rsidR="002E028B">
        <w:rPr>
          <w:lang w:val="nl-NL" w:eastAsia="nl-NL"/>
        </w:rPr>
        <w:t xml:space="preserve">de documenten van de Europese Commissie voor wat betreft de bevoegdheden van </w:t>
      </w:r>
      <w:r w:rsidR="00103864">
        <w:rPr>
          <w:lang w:val="nl-NL" w:eastAsia="nl-NL"/>
        </w:rPr>
        <w:t>het</w:t>
      </w:r>
      <w:r>
        <w:rPr>
          <w:lang w:val="nl-NL" w:eastAsia="nl-NL"/>
        </w:rPr>
        <w:t xml:space="preserve"> eigen</w:t>
      </w:r>
      <w:r w:rsidR="002E028B">
        <w:rPr>
          <w:lang w:val="nl-NL" w:eastAsia="nl-NL"/>
        </w:rPr>
        <w:t xml:space="preserve"> beleidsdomein</w:t>
      </w:r>
      <w:r w:rsidR="00674345">
        <w:rPr>
          <w:lang w:val="nl-NL" w:eastAsia="nl-NL"/>
        </w:rPr>
        <w:t>;</w:t>
      </w:r>
    </w:p>
    <w:p w14:paraId="49AC7CB6" w14:textId="0BC213B6" w:rsidR="006D208C" w:rsidRPr="001B2A4D" w:rsidRDefault="006D208C" w:rsidP="001B2A4D">
      <w:pPr>
        <w:pStyle w:val="Lijstalinea"/>
        <w:numPr>
          <w:ilvl w:val="0"/>
          <w:numId w:val="17"/>
        </w:numPr>
        <w:spacing w:after="200" w:line="276" w:lineRule="auto"/>
        <w:jc w:val="both"/>
        <w:rPr>
          <w:lang w:val="nl-NL" w:eastAsia="nl-NL"/>
        </w:rPr>
      </w:pPr>
      <w:r w:rsidRPr="001B2A4D">
        <w:rPr>
          <w:lang w:val="nl-NL" w:eastAsia="nl-NL"/>
        </w:rPr>
        <w:t xml:space="preserve">de uitwisseling </w:t>
      </w:r>
      <w:r w:rsidR="00103864">
        <w:rPr>
          <w:lang w:val="nl-NL" w:eastAsia="nl-NL"/>
        </w:rPr>
        <w:t>van informatie over</w:t>
      </w:r>
      <w:r w:rsidR="00103864" w:rsidRPr="001B2A4D">
        <w:rPr>
          <w:lang w:val="nl-NL" w:eastAsia="nl-NL"/>
        </w:rPr>
        <w:t xml:space="preserve"> </w:t>
      </w:r>
      <w:r w:rsidRPr="001B2A4D">
        <w:rPr>
          <w:lang w:val="nl-NL" w:eastAsia="nl-NL"/>
        </w:rPr>
        <w:t>het</w:t>
      </w:r>
      <w:r w:rsidR="002E028B">
        <w:rPr>
          <w:lang w:val="nl-NL" w:eastAsia="nl-NL"/>
        </w:rPr>
        <w:t xml:space="preserve"> inbreukdossier met de </w:t>
      </w:r>
      <w:r w:rsidRPr="001B2A4D">
        <w:rPr>
          <w:lang w:val="nl-NL" w:eastAsia="nl-NL"/>
        </w:rPr>
        <w:t xml:space="preserve"> </w:t>
      </w:r>
      <w:r w:rsidR="00CA0FA1" w:rsidRPr="001B2A4D">
        <w:rPr>
          <w:lang w:val="nl-NL" w:eastAsia="nl-NL"/>
        </w:rPr>
        <w:t>beleidsdomein</w:t>
      </w:r>
      <w:r w:rsidR="00CA0FA1">
        <w:rPr>
          <w:lang w:val="nl-NL" w:eastAsia="nl-NL"/>
        </w:rPr>
        <w:t>coördinatoren</w:t>
      </w:r>
      <w:r w:rsidR="002E028B">
        <w:rPr>
          <w:lang w:val="nl-NL" w:eastAsia="nl-NL"/>
        </w:rPr>
        <w:t xml:space="preserve"> EU-regelgeving van de betrokken beleidsdomeinen</w:t>
      </w:r>
      <w:r w:rsidRPr="001B2A4D">
        <w:rPr>
          <w:lang w:val="nl-NL" w:eastAsia="nl-NL"/>
        </w:rPr>
        <w:t xml:space="preserve"> en de eurocoördinator;</w:t>
      </w:r>
    </w:p>
    <w:p w14:paraId="793926EF" w14:textId="0B53F1A6" w:rsidR="006D208C" w:rsidRPr="001B2A4D" w:rsidRDefault="006D208C" w:rsidP="001B2A4D">
      <w:pPr>
        <w:pStyle w:val="Lijstalinea"/>
        <w:numPr>
          <w:ilvl w:val="0"/>
          <w:numId w:val="17"/>
        </w:numPr>
        <w:spacing w:after="200" w:line="276" w:lineRule="auto"/>
        <w:jc w:val="both"/>
        <w:rPr>
          <w:lang w:val="nl-NL" w:eastAsia="nl-NL"/>
        </w:rPr>
      </w:pPr>
      <w:r w:rsidRPr="001B2A4D">
        <w:rPr>
          <w:lang w:val="nl-NL" w:eastAsia="nl-NL"/>
        </w:rPr>
        <w:lastRenderedPageBreak/>
        <w:t xml:space="preserve">de coördinatie van eventueel overleg over het inbreukdossier met de federale overheid en de andere deelstaten. </w:t>
      </w:r>
    </w:p>
    <w:p w14:paraId="20979058" w14:textId="5E5CBDEE" w:rsidR="006D208C" w:rsidRDefault="006D208C" w:rsidP="00454C40">
      <w:pPr>
        <w:pStyle w:val="Omzendbrief4"/>
        <w:ind w:left="1843" w:hanging="862"/>
      </w:pPr>
      <w:r w:rsidRPr="001B2A4D">
        <w:t>De beleidsdomeincoördinatoren EU-regelgeving van de betrokken beleidsdomeinen zorgen voor:</w:t>
      </w:r>
    </w:p>
    <w:p w14:paraId="58607BCE" w14:textId="77777777" w:rsidR="00B40EE5" w:rsidRDefault="00B40EE5" w:rsidP="00B40EE5">
      <w:pPr>
        <w:pStyle w:val="Omzendbrief4"/>
        <w:numPr>
          <w:ilvl w:val="0"/>
          <w:numId w:val="0"/>
        </w:numPr>
        <w:ind w:left="1843"/>
      </w:pPr>
    </w:p>
    <w:p w14:paraId="087A83B4" w14:textId="548F7FD8" w:rsidR="00B40EE5" w:rsidRDefault="00AE7C82" w:rsidP="00B40EE5">
      <w:pPr>
        <w:pStyle w:val="Omzendbrief4"/>
        <w:numPr>
          <w:ilvl w:val="0"/>
          <w:numId w:val="17"/>
        </w:numPr>
        <w:ind w:hanging="293"/>
      </w:pPr>
      <w:r>
        <w:t>h</w:t>
      </w:r>
      <w:r w:rsidR="00B40EE5">
        <w:t xml:space="preserve">et </w:t>
      </w:r>
      <w:r w:rsidR="00103864">
        <w:t xml:space="preserve">bezorgen </w:t>
      </w:r>
      <w:r w:rsidR="00B40EE5">
        <w:t>van hun juridische analyse</w:t>
      </w:r>
      <w:r w:rsidR="00103864">
        <w:t>, vermeld</w:t>
      </w:r>
      <w:r w:rsidR="00B40EE5">
        <w:t xml:space="preserve"> in punt </w:t>
      </w:r>
      <w:r w:rsidR="00F522D1">
        <w:t>4</w:t>
      </w:r>
      <w:r w:rsidR="00B40EE5">
        <w:t xml:space="preserve">.2.1.3 aan de beleidsdomeincoördinator EU-regelgeving van het trekkende beleidsdomein; </w:t>
      </w:r>
    </w:p>
    <w:p w14:paraId="0650D064" w14:textId="57CFBE7F" w:rsidR="00B40EE5" w:rsidRDefault="00AE7C82" w:rsidP="00B40EE5">
      <w:pPr>
        <w:pStyle w:val="Omzendbrief4"/>
        <w:numPr>
          <w:ilvl w:val="0"/>
          <w:numId w:val="17"/>
        </w:numPr>
        <w:ind w:hanging="293"/>
      </w:pPr>
      <w:r>
        <w:t>h</w:t>
      </w:r>
      <w:r w:rsidR="002D28BC">
        <w:t>et aanleveren van een reactie</w:t>
      </w:r>
      <w:r w:rsidR="00B40EE5">
        <w:t xml:space="preserve"> op de documenten van de Europese Commissie voor wat betreft de bevoegdheden van </w:t>
      </w:r>
      <w:r w:rsidR="00594B64">
        <w:t>hun</w:t>
      </w:r>
      <w:r w:rsidR="00B40EE5">
        <w:t xml:space="preserve"> beleidsdomein aan de beleidsdomeincoördinator van het trekkende beleidsdomein;</w:t>
      </w:r>
    </w:p>
    <w:p w14:paraId="16FD7206" w14:textId="346434D4" w:rsidR="00B40EE5" w:rsidRDefault="00B40EE5" w:rsidP="00B40EE5">
      <w:pPr>
        <w:pStyle w:val="Omzendbrief4"/>
        <w:numPr>
          <w:ilvl w:val="0"/>
          <w:numId w:val="17"/>
        </w:numPr>
        <w:ind w:hanging="293"/>
      </w:pPr>
      <w:r>
        <w:t xml:space="preserve">uitwisseling </w:t>
      </w:r>
      <w:r w:rsidR="00594B64">
        <w:t xml:space="preserve">van informatie over </w:t>
      </w:r>
      <w:r>
        <w:t>het inbreukdossier met de beleidsdomeincoördinator EU-regelgeving van het trekkende</w:t>
      </w:r>
      <w:r w:rsidR="00594B64">
        <w:t xml:space="preserve"> beleidsdomein</w:t>
      </w:r>
      <w:r>
        <w:t xml:space="preserve"> en </w:t>
      </w:r>
      <w:r w:rsidR="00594B64">
        <w:t xml:space="preserve">van </w:t>
      </w:r>
      <w:r>
        <w:t xml:space="preserve">de </w:t>
      </w:r>
      <w:r w:rsidR="00594B64">
        <w:t xml:space="preserve">eventuele </w:t>
      </w:r>
      <w:r>
        <w:t xml:space="preserve">andere betrokken beleidsdomeinen en </w:t>
      </w:r>
      <w:r w:rsidR="008B754B">
        <w:t xml:space="preserve">met </w:t>
      </w:r>
      <w:r>
        <w:t xml:space="preserve">de eurocoördinator. </w:t>
      </w:r>
    </w:p>
    <w:p w14:paraId="140C0229" w14:textId="77777777" w:rsidR="00B40EE5" w:rsidRDefault="00B40EE5" w:rsidP="00B40EE5">
      <w:pPr>
        <w:pStyle w:val="Omzendbrief4"/>
        <w:numPr>
          <w:ilvl w:val="0"/>
          <w:numId w:val="0"/>
        </w:numPr>
        <w:ind w:left="1843"/>
      </w:pPr>
    </w:p>
    <w:p w14:paraId="4121B3E1" w14:textId="28CD1D3C" w:rsidR="0022480A" w:rsidRPr="00B02D64" w:rsidRDefault="00B40EE5" w:rsidP="008F0EAE">
      <w:pPr>
        <w:pStyle w:val="Omzendbrief4"/>
        <w:ind w:left="1843" w:hanging="862"/>
      </w:pPr>
      <w:r>
        <w:t xml:space="preserve">De beleidsdomeincoördinator EU-regelgeving van </w:t>
      </w:r>
      <w:r w:rsidR="006B188A">
        <w:t xml:space="preserve">het bevoegde </w:t>
      </w:r>
      <w:r>
        <w:t xml:space="preserve">of </w:t>
      </w:r>
      <w:r w:rsidR="006B188A">
        <w:t xml:space="preserve">trekkende </w:t>
      </w:r>
      <w:r>
        <w:t xml:space="preserve">beleidsdomein neemt proactief initiatieven ten aanzien van de federale overheid en de andere deelstaten om tot een vergelijk te komen </w:t>
      </w:r>
      <w:r w:rsidR="004D77AF">
        <w:t xml:space="preserve">over </w:t>
      </w:r>
      <w:r w:rsidR="000E68E0">
        <w:t>wie er bevoegd is om een inbreukdossier te behandelen</w:t>
      </w:r>
      <w:r>
        <w:t xml:space="preserve">, </w:t>
      </w:r>
      <w:r w:rsidRPr="001B2A4D">
        <w:t>of er inho</w:t>
      </w:r>
      <w:r w:rsidR="00F20607">
        <w:t xml:space="preserve">udelijke afstemming nodig is, </w:t>
      </w:r>
      <w:r w:rsidRPr="001B2A4D">
        <w:t xml:space="preserve">en hoe </w:t>
      </w:r>
      <w:r w:rsidR="00F20607">
        <w:t xml:space="preserve">er gereageerd zal </w:t>
      </w:r>
      <w:r w:rsidRPr="001B2A4D">
        <w:t xml:space="preserve">worden </w:t>
      </w:r>
      <w:r w:rsidR="004D77AF">
        <w:t>als</w:t>
      </w:r>
      <w:r w:rsidR="004D77AF" w:rsidRPr="001B2A4D">
        <w:t xml:space="preserve"> </w:t>
      </w:r>
      <w:r w:rsidRPr="001B2A4D">
        <w:t xml:space="preserve">er discussie of onduidelijkheid bestaat over de intern-Belgische bevoegdheidsverdeling </w:t>
      </w:r>
      <w:r>
        <w:t>in een inbreuk</w:t>
      </w:r>
      <w:r w:rsidRPr="001B2A4D">
        <w:t xml:space="preserve">dossier. </w:t>
      </w:r>
      <w:r w:rsidR="004D77AF">
        <w:t>De</w:t>
      </w:r>
      <w:r w:rsidR="004D77AF" w:rsidRPr="004D77AF">
        <w:t xml:space="preserve"> </w:t>
      </w:r>
      <w:r w:rsidR="004D77AF">
        <w:t>beleidsdomeincoördinator EU-regelgeving</w:t>
      </w:r>
      <w:r w:rsidRPr="001B2A4D">
        <w:t xml:space="preserve"> </w:t>
      </w:r>
      <w:r w:rsidR="004D77AF">
        <w:t>van het bevoegde of trekkende beleidsdomein</w:t>
      </w:r>
      <w:r w:rsidR="004D77AF" w:rsidRPr="001B2A4D">
        <w:t xml:space="preserve"> </w:t>
      </w:r>
      <w:r w:rsidRPr="001B2A4D">
        <w:t>kan daarbij</w:t>
      </w:r>
      <w:r w:rsidR="004D77AF">
        <w:t xml:space="preserve"> een</w:t>
      </w:r>
      <w:r w:rsidRPr="001B2A4D">
        <w:t xml:space="preserve"> beroep doen op de eurocoördinator</w:t>
      </w:r>
      <w:r w:rsidR="00702145">
        <w:t xml:space="preserve"> en de beleidsdomeincoördinatoren EU-regelgeving van de betrokken beleidsdomeinen</w:t>
      </w:r>
      <w:r w:rsidRPr="001B2A4D">
        <w:t xml:space="preserve">. </w:t>
      </w:r>
      <w:r>
        <w:t xml:space="preserve">De beleidsdomeincoördinator EU-regelgeving van </w:t>
      </w:r>
      <w:r w:rsidR="006B188A">
        <w:t xml:space="preserve">het bevoegde </w:t>
      </w:r>
      <w:r>
        <w:t xml:space="preserve">of </w:t>
      </w:r>
      <w:r w:rsidR="006B188A">
        <w:t xml:space="preserve">trekkende </w:t>
      </w:r>
      <w:r>
        <w:t xml:space="preserve">beleidsdomein zorgt ervoor dat </w:t>
      </w:r>
      <w:r w:rsidR="006B188A">
        <w:t xml:space="preserve">het bevoegde </w:t>
      </w:r>
      <w:r>
        <w:t xml:space="preserve">of </w:t>
      </w:r>
      <w:r w:rsidR="006B188A">
        <w:t xml:space="preserve">trekkende </w:t>
      </w:r>
      <w:r w:rsidR="002D28BC">
        <w:t>beleidsdomein de reactie</w:t>
      </w:r>
      <w:r>
        <w:t xml:space="preserve"> op de documenten van de Europese Commissie proactief voorbereidt, in afwachting va</w:t>
      </w:r>
      <w:r w:rsidR="00871689">
        <w:t>n het resultaat van de eigen</w:t>
      </w:r>
      <w:r>
        <w:t xml:space="preserve"> initiatieven</w:t>
      </w:r>
      <w:r w:rsidRPr="001B2A4D">
        <w:t>.</w:t>
      </w:r>
    </w:p>
    <w:p w14:paraId="497197DB" w14:textId="07B7D3E5" w:rsidR="006D208C" w:rsidRPr="00674345" w:rsidRDefault="002A1808" w:rsidP="001B2A4D">
      <w:pPr>
        <w:pStyle w:val="Omzendbrief31"/>
        <w:rPr>
          <w:u w:val="single"/>
        </w:rPr>
      </w:pPr>
      <w:r>
        <w:rPr>
          <w:u w:val="single"/>
        </w:rPr>
        <w:t>Besluitvormings</w:t>
      </w:r>
      <w:r w:rsidR="006D208C" w:rsidRPr="00B40EE5">
        <w:rPr>
          <w:u w:val="single"/>
        </w:rPr>
        <w:t xml:space="preserve">proces </w:t>
      </w:r>
      <w:r w:rsidR="004D77AF">
        <w:rPr>
          <w:u w:val="single"/>
        </w:rPr>
        <w:t>als er</w:t>
      </w:r>
      <w:r w:rsidR="004D77AF" w:rsidRPr="00B40EE5">
        <w:rPr>
          <w:u w:val="single"/>
        </w:rPr>
        <w:t xml:space="preserve"> </w:t>
      </w:r>
      <w:r w:rsidR="00491E0B">
        <w:rPr>
          <w:u w:val="single"/>
        </w:rPr>
        <w:t xml:space="preserve">corrigerende </w:t>
      </w:r>
      <w:r w:rsidR="006D208C" w:rsidRPr="00B40EE5">
        <w:rPr>
          <w:u w:val="single"/>
        </w:rPr>
        <w:t xml:space="preserve">maatregelen </w:t>
      </w:r>
      <w:r w:rsidR="00491E0B">
        <w:rPr>
          <w:u w:val="single"/>
        </w:rPr>
        <w:t>nodig zijn om het inbreukdossier op te lossen</w:t>
      </w:r>
      <w:r w:rsidR="00F20607">
        <w:rPr>
          <w:u w:val="single"/>
        </w:rPr>
        <w:t xml:space="preserve"> en aanmelding van het antwoord</w:t>
      </w:r>
    </w:p>
    <w:p w14:paraId="752AE8D9" w14:textId="77777777" w:rsidR="006D208C" w:rsidRPr="001B2A4D" w:rsidRDefault="006D208C" w:rsidP="001B2A4D">
      <w:pPr>
        <w:pStyle w:val="Omzendbrief4"/>
        <w:numPr>
          <w:ilvl w:val="0"/>
          <w:numId w:val="0"/>
        </w:numPr>
      </w:pPr>
    </w:p>
    <w:p w14:paraId="05E63920" w14:textId="12986898" w:rsidR="00636FCE" w:rsidRDefault="00636FCE" w:rsidP="00636FCE">
      <w:pPr>
        <w:pStyle w:val="Omzendbrief4"/>
        <w:ind w:left="1843" w:hanging="862"/>
      </w:pPr>
      <w:r w:rsidRPr="001B2A4D">
        <w:t>De beleidsdomeincoördinator</w:t>
      </w:r>
      <w:r>
        <w:t xml:space="preserve"> EU-regelgeving</w:t>
      </w:r>
      <w:r w:rsidRPr="001B2A4D">
        <w:t xml:space="preserve"> van het bevoegde of </w:t>
      </w:r>
      <w:r w:rsidR="006B188A">
        <w:t xml:space="preserve">trekkende </w:t>
      </w:r>
      <w:r w:rsidRPr="001B2A4D">
        <w:t>beleidsdomein zorgt</w:t>
      </w:r>
      <w:r>
        <w:t xml:space="preserve"> ervoor dat, </w:t>
      </w:r>
      <w:r w:rsidR="004D77AF">
        <w:t xml:space="preserve">als dat </w:t>
      </w:r>
      <w:r>
        <w:t>nuttig</w:t>
      </w:r>
      <w:r w:rsidR="004D77AF">
        <w:t xml:space="preserve"> is</w:t>
      </w:r>
      <w:r>
        <w:t xml:space="preserve">, concordantietabellen A en B </w:t>
      </w:r>
      <w:r w:rsidRPr="001B2A4D">
        <w:t xml:space="preserve">als </w:t>
      </w:r>
      <w:r w:rsidR="004D77AF">
        <w:t>vermel</w:t>
      </w:r>
      <w:r w:rsidR="004D77AF" w:rsidRPr="001B2A4D">
        <w:t xml:space="preserve">d </w:t>
      </w:r>
      <w:r w:rsidRPr="001B2A4D">
        <w:t xml:space="preserve">in punt </w:t>
      </w:r>
      <w:r w:rsidR="00F522D1">
        <w:t>3</w:t>
      </w:r>
      <w:r w:rsidRPr="001B2A4D">
        <w:t xml:space="preserve">.3.1.1 </w:t>
      </w:r>
      <w:r>
        <w:t>worden opgemaakt</w:t>
      </w:r>
      <w:r w:rsidR="004507CB">
        <w:t>.</w:t>
      </w:r>
    </w:p>
    <w:p w14:paraId="6849F7EA" w14:textId="77777777" w:rsidR="00674345" w:rsidRDefault="00674345" w:rsidP="00674345">
      <w:pPr>
        <w:pStyle w:val="Omzendbrief4"/>
        <w:numPr>
          <w:ilvl w:val="0"/>
          <w:numId w:val="0"/>
        </w:numPr>
        <w:ind w:left="1843"/>
      </w:pPr>
    </w:p>
    <w:p w14:paraId="2EDDBE82" w14:textId="5F8AB621" w:rsidR="00523C1C" w:rsidRDefault="00674345">
      <w:pPr>
        <w:pStyle w:val="Omzendbrief4"/>
        <w:ind w:left="1843" w:hanging="862"/>
      </w:pPr>
      <w:r>
        <w:t>De beleidsdomeincoördinator EU-regelgeving van het bevoegde of trekkende beleidsdomein zorgt</w:t>
      </w:r>
      <w:r w:rsidR="002A1808">
        <w:t xml:space="preserve"> ervoor dat voor elke corrigerende </w:t>
      </w:r>
      <w:r>
        <w:t xml:space="preserve">maatregel een tijdstabel als </w:t>
      </w:r>
      <w:r w:rsidR="004507CB">
        <w:t xml:space="preserve">vermeld </w:t>
      </w:r>
      <w:r>
        <w:t xml:space="preserve">in punt </w:t>
      </w:r>
      <w:r w:rsidR="00F522D1">
        <w:t>3</w:t>
      </w:r>
      <w:r>
        <w:t xml:space="preserve">.3.1.3 wordt opgemaakt. </w:t>
      </w:r>
    </w:p>
    <w:p w14:paraId="19A4F51C" w14:textId="77777777" w:rsidR="00523C1C" w:rsidRDefault="00523C1C" w:rsidP="008F0EAE">
      <w:pPr>
        <w:pStyle w:val="Omzendbrief4"/>
        <w:numPr>
          <w:ilvl w:val="0"/>
          <w:numId w:val="0"/>
        </w:numPr>
      </w:pPr>
    </w:p>
    <w:p w14:paraId="2B48706F" w14:textId="35DE8E63" w:rsidR="006C3619" w:rsidRDefault="00523C1C" w:rsidP="006C3619">
      <w:pPr>
        <w:pStyle w:val="Omzendbrief4"/>
        <w:ind w:left="1843" w:hanging="862"/>
      </w:pPr>
      <w:r>
        <w:lastRenderedPageBreak/>
        <w:t>De beleidsdomeincoördinator EU-regelgeving van een bevoegd of trekkend belei</w:t>
      </w:r>
      <w:r w:rsidR="0094063E">
        <w:t xml:space="preserve">dsdomein waakt over de uitvoering </w:t>
      </w:r>
      <w:r>
        <w:t xml:space="preserve">van de verschillende stappen van de tijdstabel zodat de </w:t>
      </w:r>
      <w:r w:rsidR="00952905">
        <w:t>voortgang</w:t>
      </w:r>
      <w:r>
        <w:t xml:space="preserve"> van de besluitvormingsprocessen</w:t>
      </w:r>
      <w:r w:rsidR="0094063E">
        <w:t xml:space="preserve"> volgens planning</w:t>
      </w:r>
      <w:r>
        <w:t xml:space="preserve"> gewaarborgd is.</w:t>
      </w:r>
    </w:p>
    <w:p w14:paraId="360929B5" w14:textId="77777777" w:rsidR="006C3619" w:rsidRDefault="006C3619" w:rsidP="006C3619">
      <w:pPr>
        <w:pStyle w:val="Omzendbrief4"/>
        <w:numPr>
          <w:ilvl w:val="0"/>
          <w:numId w:val="0"/>
        </w:numPr>
      </w:pPr>
    </w:p>
    <w:p w14:paraId="4AEAC305" w14:textId="26746A05" w:rsidR="006C3619" w:rsidRDefault="006C3619" w:rsidP="006C3619">
      <w:pPr>
        <w:pStyle w:val="Omzendbrief4"/>
        <w:ind w:left="1843" w:hanging="862"/>
      </w:pPr>
      <w:r>
        <w:rPr>
          <w:lang w:val="nl-BE"/>
        </w:rPr>
        <w:t xml:space="preserve">De minister waakt over de uitvoering van de besluitvormingsprocessen die onder zijn bevoegdheid vallen zodat de voortgang van die besluitvormingsprocessen volgens planning gewaarborgd is. </w:t>
      </w:r>
    </w:p>
    <w:p w14:paraId="195ADA6E" w14:textId="77777777" w:rsidR="006D208C" w:rsidRPr="001B2A4D" w:rsidRDefault="006D208C" w:rsidP="001B2A4D">
      <w:pPr>
        <w:pStyle w:val="Omzendbrief4"/>
        <w:numPr>
          <w:ilvl w:val="0"/>
          <w:numId w:val="0"/>
        </w:numPr>
      </w:pPr>
    </w:p>
    <w:p w14:paraId="4D7A791D" w14:textId="0B47B7D3" w:rsidR="006D208C" w:rsidRPr="001B2A4D" w:rsidRDefault="006D208C" w:rsidP="00454C40">
      <w:pPr>
        <w:pStyle w:val="Omzendbrief4"/>
        <w:ind w:left="1843" w:hanging="862"/>
      </w:pPr>
      <w:r w:rsidRPr="001B2A4D">
        <w:t xml:space="preserve">De beleidsdomeincoördinatoren EU-regelgeving toetsen de </w:t>
      </w:r>
      <w:r w:rsidR="00952905">
        <w:t>voortgang</w:t>
      </w:r>
      <w:r w:rsidR="00F20607">
        <w:t xml:space="preserve"> va</w:t>
      </w:r>
      <w:r w:rsidRPr="001B2A4D">
        <w:t xml:space="preserve">n </w:t>
      </w:r>
      <w:r w:rsidR="000618D2">
        <w:t>het besluitvormingsproces dat</w:t>
      </w:r>
      <w:r w:rsidRPr="001B2A4D">
        <w:t xml:space="preserve"> het inbreukdossier moet oplossen aan de vooropgestelde tijdstabel, passen </w:t>
      </w:r>
      <w:r w:rsidR="004507CB" w:rsidRPr="001B2A4D">
        <w:t>d</w:t>
      </w:r>
      <w:r w:rsidR="004507CB">
        <w:t>i</w:t>
      </w:r>
      <w:r w:rsidR="004507CB" w:rsidRPr="001B2A4D">
        <w:t xml:space="preserve">e </w:t>
      </w:r>
      <w:r w:rsidRPr="001B2A4D">
        <w:t xml:space="preserve">aan </w:t>
      </w:r>
      <w:r w:rsidR="004507CB">
        <w:t>als dat</w:t>
      </w:r>
      <w:r w:rsidR="004507CB" w:rsidRPr="001B2A4D">
        <w:t xml:space="preserve"> </w:t>
      </w:r>
      <w:r w:rsidRPr="001B2A4D">
        <w:t>nodig</w:t>
      </w:r>
      <w:r w:rsidR="004507CB">
        <w:t xml:space="preserve"> is,</w:t>
      </w:r>
      <w:r w:rsidRPr="001B2A4D">
        <w:t xml:space="preserve"> en rapporteren </w:t>
      </w:r>
      <w:r w:rsidR="004507CB">
        <w:t>daa</w:t>
      </w:r>
      <w:r w:rsidR="004507CB" w:rsidRPr="001B2A4D">
        <w:t xml:space="preserve">rover </w:t>
      </w:r>
      <w:r w:rsidRPr="001B2A4D">
        <w:t>via de Vlaamse databank EU-regelgeving</w:t>
      </w:r>
      <w:r w:rsidR="00284135">
        <w:t>.</w:t>
      </w:r>
    </w:p>
    <w:p w14:paraId="6E852E7D" w14:textId="77777777" w:rsidR="006D208C" w:rsidRPr="001B2A4D" w:rsidRDefault="006D208C" w:rsidP="001B2A4D">
      <w:pPr>
        <w:pStyle w:val="Omzendbrief4"/>
        <w:numPr>
          <w:ilvl w:val="0"/>
          <w:numId w:val="0"/>
        </w:numPr>
        <w:ind w:left="1800"/>
      </w:pPr>
    </w:p>
    <w:p w14:paraId="39CAF128" w14:textId="7FBF91D1" w:rsidR="000675EB" w:rsidRDefault="006D208C" w:rsidP="000675EB">
      <w:pPr>
        <w:pStyle w:val="Omzendbrief4"/>
        <w:ind w:left="1843" w:hanging="862"/>
      </w:pPr>
      <w:r w:rsidRPr="001B2A4D">
        <w:t xml:space="preserve">De </w:t>
      </w:r>
      <w:r w:rsidR="00230E5D">
        <w:t xml:space="preserve">Vlaams </w:t>
      </w:r>
      <w:r w:rsidR="000675EB">
        <w:t>minister</w:t>
      </w:r>
      <w:r w:rsidR="004507CB">
        <w:t>,</w:t>
      </w:r>
      <w:r w:rsidR="000675EB">
        <w:t xml:space="preserve"> bevoegd voor</w:t>
      </w:r>
      <w:r w:rsidR="00230E5D">
        <w:t xml:space="preserve"> het</w:t>
      </w:r>
      <w:r w:rsidR="000675EB">
        <w:t xml:space="preserve"> </w:t>
      </w:r>
      <w:r w:rsidR="004507CB">
        <w:t xml:space="preserve">buitenlands beleid, </w:t>
      </w:r>
      <w:r w:rsidR="000675EB">
        <w:t>rapporteert</w:t>
      </w:r>
      <w:r w:rsidR="00DB6E23">
        <w:t xml:space="preserve"> op</w:t>
      </w:r>
      <w:r w:rsidR="00C461EF">
        <w:t xml:space="preserve"> </w:t>
      </w:r>
      <w:r w:rsidR="001E603F">
        <w:t>maandelijks</w:t>
      </w:r>
      <w:r w:rsidR="00DB6E23">
        <w:t>e basis</w:t>
      </w:r>
      <w:r w:rsidRPr="001B2A4D">
        <w:t xml:space="preserve"> </w:t>
      </w:r>
      <w:r w:rsidR="00DB6E23">
        <w:t xml:space="preserve">aan </w:t>
      </w:r>
      <w:r w:rsidR="00491E0B" w:rsidRPr="001B2A4D">
        <w:t xml:space="preserve">de Vlaamse Regering </w:t>
      </w:r>
      <w:r w:rsidRPr="001B2A4D">
        <w:t>over de ontwikkelinge</w:t>
      </w:r>
      <w:r w:rsidR="00674345">
        <w:t>n in de inbreukdossiers waarvoor Vlaander</w:t>
      </w:r>
      <w:r w:rsidR="000675EB">
        <w:t>en bevoegd is. E</w:t>
      </w:r>
      <w:r w:rsidRPr="001B2A4D">
        <w:t>en samenvatting van de analyse, de tijdstabel, de</w:t>
      </w:r>
      <w:r w:rsidR="00674345">
        <w:t xml:space="preserve"> </w:t>
      </w:r>
      <w:r w:rsidR="00952905">
        <w:t>voortgang</w:t>
      </w:r>
      <w:r w:rsidR="00674345">
        <w:t xml:space="preserve"> in het besluitvormings</w:t>
      </w:r>
      <w:r w:rsidRPr="001B2A4D">
        <w:t xml:space="preserve">proces en andere relevante informatie over de inbreukdossiers </w:t>
      </w:r>
      <w:r w:rsidR="000675EB">
        <w:t xml:space="preserve">wordt </w:t>
      </w:r>
      <w:r w:rsidRPr="001B2A4D">
        <w:t>op</w:t>
      </w:r>
      <w:r w:rsidR="000675EB">
        <w:t>genomen</w:t>
      </w:r>
      <w:r w:rsidRPr="001B2A4D">
        <w:t xml:space="preserve"> in de rapportering. </w:t>
      </w:r>
    </w:p>
    <w:p w14:paraId="6174AEC9" w14:textId="77777777" w:rsidR="002A1808" w:rsidRPr="001B2A4D" w:rsidRDefault="002A1808" w:rsidP="002A1808">
      <w:pPr>
        <w:pStyle w:val="Omzendbrief4"/>
        <w:numPr>
          <w:ilvl w:val="0"/>
          <w:numId w:val="0"/>
        </w:numPr>
      </w:pPr>
    </w:p>
    <w:p w14:paraId="009DE177" w14:textId="7E44E148" w:rsidR="00674345" w:rsidRDefault="006D208C" w:rsidP="000618D2">
      <w:pPr>
        <w:pStyle w:val="Omzendbrief4"/>
        <w:ind w:left="1843" w:hanging="862"/>
      </w:pPr>
      <w:r w:rsidRPr="001B2A4D">
        <w:t>De eurocoördinator rapporteert</w:t>
      </w:r>
      <w:r w:rsidR="009D131D">
        <w:t xml:space="preserve"> aan</w:t>
      </w:r>
      <w:r w:rsidR="00284135">
        <w:t xml:space="preserve"> </w:t>
      </w:r>
      <w:r w:rsidR="00674345">
        <w:t xml:space="preserve">het kabinet van de </w:t>
      </w:r>
      <w:r w:rsidR="00230E5D">
        <w:t xml:space="preserve">Vlaams </w:t>
      </w:r>
      <w:r w:rsidR="00674345">
        <w:t>minister</w:t>
      </w:r>
      <w:r w:rsidR="004507CB">
        <w:t>,</w:t>
      </w:r>
      <w:r w:rsidR="00674345">
        <w:t xml:space="preserve"> bevoegd voor het </w:t>
      </w:r>
      <w:r w:rsidR="004507CB">
        <w:t xml:space="preserve">buitenlands beleid, </w:t>
      </w:r>
      <w:r w:rsidR="00491E0B">
        <w:t>over</w:t>
      </w:r>
      <w:r w:rsidR="00674345">
        <w:t xml:space="preserve"> de inbreukdossiers. </w:t>
      </w:r>
      <w:r w:rsidR="009D131D">
        <w:t xml:space="preserve">Het </w:t>
      </w:r>
      <w:r w:rsidR="00284135">
        <w:t>kabinet van de Vlaamse minister</w:t>
      </w:r>
      <w:r w:rsidR="004507CB">
        <w:t>,</w:t>
      </w:r>
      <w:r w:rsidR="00284135">
        <w:t xml:space="preserve"> bevoegd voor het </w:t>
      </w:r>
      <w:r w:rsidR="004507CB">
        <w:t xml:space="preserve">buitenlands beleid, </w:t>
      </w:r>
      <w:r w:rsidR="0086675D">
        <w:t>brengt de inbreuk</w:t>
      </w:r>
      <w:r w:rsidR="00284135">
        <w:t>dossiers onder de aandacht van de andere kabinetten.</w:t>
      </w:r>
    </w:p>
    <w:p w14:paraId="72BD1810" w14:textId="77777777" w:rsidR="006D208C" w:rsidRPr="001B2A4D" w:rsidRDefault="006D208C" w:rsidP="008F0EAE">
      <w:pPr>
        <w:pStyle w:val="Omzendbrief4"/>
        <w:numPr>
          <w:ilvl w:val="0"/>
          <w:numId w:val="0"/>
        </w:numPr>
      </w:pPr>
    </w:p>
    <w:p w14:paraId="70BF2073" w14:textId="0BB26F7E" w:rsidR="000618D2" w:rsidRPr="001B2A4D" w:rsidRDefault="00962E0F" w:rsidP="000618D2">
      <w:pPr>
        <w:pStyle w:val="Omzendbrief4"/>
        <w:ind w:left="1843" w:hanging="862"/>
      </w:pPr>
      <w:r>
        <w:t>De eurocoördinator informeert de eurocoördinatoren van federale overheidsdiensten en de andere deelstaten</w:t>
      </w:r>
      <w:r w:rsidR="006D208C" w:rsidRPr="001B2A4D">
        <w:t xml:space="preserve"> over de </w:t>
      </w:r>
      <w:r w:rsidR="00952905">
        <w:t>voortgang</w:t>
      </w:r>
      <w:r w:rsidR="006D208C" w:rsidRPr="001B2A4D">
        <w:t xml:space="preserve"> in de beh</w:t>
      </w:r>
      <w:r>
        <w:t xml:space="preserve">andeling van de inbreukdossiers. </w:t>
      </w:r>
    </w:p>
    <w:p w14:paraId="2DB6C1FF" w14:textId="77777777" w:rsidR="006661FC" w:rsidRPr="00674345" w:rsidRDefault="006661FC" w:rsidP="001B2A4D">
      <w:pPr>
        <w:pStyle w:val="Omzendbrief4"/>
        <w:numPr>
          <w:ilvl w:val="0"/>
          <w:numId w:val="0"/>
        </w:numPr>
        <w:ind w:left="1800"/>
      </w:pPr>
    </w:p>
    <w:p w14:paraId="7AE35DD5" w14:textId="2F7B8C09" w:rsidR="00BB328D" w:rsidRDefault="006D208C" w:rsidP="00454C40">
      <w:pPr>
        <w:pStyle w:val="Omzendbrief4"/>
        <w:ind w:left="1843" w:hanging="862"/>
      </w:pPr>
      <w:r w:rsidRPr="001B2A4D">
        <w:t xml:space="preserve">De beleidsdomeincoördinator EU-regelgeving van het bevoegde of trekkende beleidsdomein zorgt, via de AAVREU, voor de aanmelding van het </w:t>
      </w:r>
      <w:r w:rsidR="00636FCE">
        <w:t>antwoord op het inbreukdossier</w:t>
      </w:r>
      <w:r w:rsidRPr="001B2A4D">
        <w:t xml:space="preserve"> in de INFRA-databank. De beleidsdomeincoördinator EU-regelgeving van het bevoegde of trekkende beleidsdomein zorgt, via de AAVREU, voor de aanmelding van de Vlaamse maatregelen ter omzetting van richtlijnen in de MNE-databank </w:t>
      </w:r>
      <w:r w:rsidR="004507CB">
        <w:t>als</w:t>
      </w:r>
      <w:r w:rsidR="004507CB" w:rsidRPr="001B2A4D">
        <w:t xml:space="preserve"> </w:t>
      </w:r>
      <w:r w:rsidRPr="001B2A4D">
        <w:t>erkend werd dat er</w:t>
      </w:r>
      <w:r w:rsidR="000618D2">
        <w:t xml:space="preserve"> corrigerende maatregelen</w:t>
      </w:r>
      <w:r w:rsidRPr="001B2A4D">
        <w:t xml:space="preserve"> genomen</w:t>
      </w:r>
      <w:r w:rsidR="000618D2">
        <w:t xml:space="preserve"> </w:t>
      </w:r>
      <w:r w:rsidR="004507CB">
        <w:t>moeten</w:t>
      </w:r>
      <w:r w:rsidR="000618D2">
        <w:t xml:space="preserve"> worden</w:t>
      </w:r>
      <w:r w:rsidRPr="001B2A4D">
        <w:t xml:space="preserve">. </w:t>
      </w:r>
      <w:r w:rsidR="002A1808" w:rsidRPr="001B2A4D">
        <w:t xml:space="preserve">Bij de </w:t>
      </w:r>
      <w:r w:rsidR="002A1808" w:rsidRPr="000463D8">
        <w:rPr>
          <w:rStyle w:val="Omzendbrief31Char"/>
          <w:sz w:val="22"/>
          <w:szCs w:val="22"/>
        </w:rPr>
        <w:t>aanmelding</w:t>
      </w:r>
      <w:r w:rsidR="002A1808" w:rsidRPr="001B2A4D">
        <w:t xml:space="preserve"> van </w:t>
      </w:r>
      <w:r w:rsidR="002A1808">
        <w:t xml:space="preserve">de corrigerende maatregelen ter omzetting van richtlijnen </w:t>
      </w:r>
      <w:r w:rsidR="002A1808" w:rsidRPr="001B2A4D">
        <w:t>in de MNE-databank</w:t>
      </w:r>
      <w:r w:rsidR="002A1808">
        <w:t xml:space="preserve"> worden de concordantietabellen meegegeven. </w:t>
      </w:r>
      <w:r w:rsidR="00BB328D">
        <w:t xml:space="preserve">De beleidsdomeincoördinator EU-regelgeving van het bevoegde of trekkende beleidsdomein brengt de Permanente Vertegenwoordiging van België bij de EU en de eurocoördinator op de hoogte van de aanmelding in de INFRA- en/of de MNE-databank. </w:t>
      </w:r>
    </w:p>
    <w:p w14:paraId="7B7F4265" w14:textId="79DD2345" w:rsidR="006D208C" w:rsidRPr="001B2A4D" w:rsidRDefault="006D208C" w:rsidP="001B2A4D">
      <w:pPr>
        <w:pStyle w:val="Omzendbrief4"/>
        <w:numPr>
          <w:ilvl w:val="0"/>
          <w:numId w:val="0"/>
        </w:numPr>
        <w:ind w:left="1800"/>
      </w:pPr>
    </w:p>
    <w:p w14:paraId="18F6183B" w14:textId="02D4DBCF" w:rsidR="00DA0A71" w:rsidRDefault="006D208C" w:rsidP="000618D2">
      <w:pPr>
        <w:pStyle w:val="Omzendbrief4"/>
        <w:ind w:left="1843" w:hanging="862"/>
      </w:pPr>
      <w:r w:rsidRPr="001B2A4D">
        <w:lastRenderedPageBreak/>
        <w:t xml:space="preserve">De beleidsdomeincoördinator EU-regelgeving van het bevoegde of trekkende beleidsdomein kan, via de AAVREU, een </w:t>
      </w:r>
      <w:r w:rsidR="005C72D7">
        <w:t>verzoek</w:t>
      </w:r>
      <w:r w:rsidR="005C72D7" w:rsidRPr="001B2A4D">
        <w:t xml:space="preserve"> </w:t>
      </w:r>
      <w:r w:rsidRPr="001B2A4D">
        <w:t>om uitstel voor het an</w:t>
      </w:r>
      <w:r w:rsidR="00636FCE">
        <w:t>twoord op het inbreukdossier</w:t>
      </w:r>
      <w:r w:rsidRPr="001B2A4D">
        <w:t xml:space="preserve"> indienen in de INFRA-databank. </w:t>
      </w:r>
      <w:r w:rsidR="005C72D7">
        <w:t>Dat verzoek</w:t>
      </w:r>
      <w:r w:rsidRPr="001B2A4D">
        <w:t xml:space="preserve"> om uitstel voldoet aan de richtlijnen die de Europese Commissie</w:t>
      </w:r>
      <w:r w:rsidR="005C72D7">
        <w:t xml:space="preserve"> heeft voorgeschreven</w:t>
      </w:r>
      <w:r w:rsidRPr="001B2A4D">
        <w:t xml:space="preserve">. </w:t>
      </w:r>
    </w:p>
    <w:p w14:paraId="1CCC16D7" w14:textId="77777777" w:rsidR="000618D2" w:rsidRDefault="000618D2" w:rsidP="000618D2">
      <w:pPr>
        <w:pStyle w:val="Omzendbrief4"/>
        <w:numPr>
          <w:ilvl w:val="0"/>
          <w:numId w:val="0"/>
        </w:numPr>
      </w:pPr>
    </w:p>
    <w:p w14:paraId="66D1D14A" w14:textId="768C8062" w:rsidR="00DA0A71" w:rsidRDefault="00DA0A71" w:rsidP="00DA0A71">
      <w:pPr>
        <w:pStyle w:val="Omzendbrief4"/>
        <w:ind w:left="1843" w:hanging="862"/>
      </w:pPr>
      <w:r>
        <w:t xml:space="preserve">De </w:t>
      </w:r>
      <w:r w:rsidRPr="001B2A4D">
        <w:t xml:space="preserve">beleidsdomeincoördinator EU-regelgeving </w:t>
      </w:r>
      <w:r w:rsidR="00230E5D">
        <w:t xml:space="preserve">van het bevoegde of trekkende beleidsdomein </w:t>
      </w:r>
      <w:r w:rsidRPr="001B2A4D">
        <w:t xml:space="preserve">zorgt ervoor dat </w:t>
      </w:r>
      <w:r w:rsidR="005C72D7">
        <w:t>het eigen</w:t>
      </w:r>
      <w:r w:rsidR="00230E5D">
        <w:t xml:space="preserve"> </w:t>
      </w:r>
      <w:r w:rsidRPr="001B2A4D">
        <w:t xml:space="preserve">beleidsdomein </w:t>
      </w:r>
      <w:r>
        <w:t xml:space="preserve">de volgende elementen aan het antwoord op een inbreukdossier toevoegt, </w:t>
      </w:r>
      <w:r w:rsidR="005C72D7">
        <w:t xml:space="preserve">als </w:t>
      </w:r>
      <w:r>
        <w:t>erkend werd dat er corrigerende maatregelen moeten worden genomen:</w:t>
      </w:r>
    </w:p>
    <w:p w14:paraId="54D9F7BD" w14:textId="77777777" w:rsidR="00DA0A71" w:rsidRDefault="00DA0A71" w:rsidP="00DA0A71">
      <w:pPr>
        <w:pStyle w:val="Omzendbrief4"/>
        <w:numPr>
          <w:ilvl w:val="0"/>
          <w:numId w:val="0"/>
        </w:numPr>
      </w:pPr>
    </w:p>
    <w:p w14:paraId="1A56FFD1" w14:textId="3B7E869E" w:rsidR="00DA0A71" w:rsidRDefault="00DA0A71" w:rsidP="00DA0A71">
      <w:pPr>
        <w:pStyle w:val="Omzendbrief4"/>
        <w:numPr>
          <w:ilvl w:val="0"/>
          <w:numId w:val="29"/>
        </w:numPr>
      </w:pPr>
      <w:r>
        <w:t>het</w:t>
      </w:r>
      <w:r w:rsidRPr="001B2A4D">
        <w:t xml:space="preserve"> ontwerp van de </w:t>
      </w:r>
      <w:r>
        <w:t xml:space="preserve">corrigerende </w:t>
      </w:r>
      <w:r w:rsidR="00962E0F">
        <w:t xml:space="preserve">maatregelen, </w:t>
      </w:r>
      <w:r w:rsidR="005C72D7">
        <w:t xml:space="preserve">voor zover dat </w:t>
      </w:r>
      <w:r>
        <w:t>beschikbaar</w:t>
      </w:r>
      <w:r w:rsidR="005C72D7">
        <w:t xml:space="preserve"> is</w:t>
      </w:r>
      <w:r w:rsidR="00541EE8">
        <w:t>;</w:t>
      </w:r>
    </w:p>
    <w:p w14:paraId="123867E3" w14:textId="17500907" w:rsidR="00DA0A71" w:rsidRPr="001B2A4D" w:rsidRDefault="00DA0A71" w:rsidP="00DA0A71">
      <w:pPr>
        <w:pStyle w:val="Omzendbrief4"/>
        <w:numPr>
          <w:ilvl w:val="0"/>
          <w:numId w:val="29"/>
        </w:numPr>
      </w:pPr>
      <w:r w:rsidRPr="001B2A4D">
        <w:t xml:space="preserve">een tijdstabel voor de aanname van </w:t>
      </w:r>
      <w:r w:rsidR="005C72D7" w:rsidRPr="001B2A4D">
        <w:t>d</w:t>
      </w:r>
      <w:r w:rsidR="005C72D7">
        <w:t>ie</w:t>
      </w:r>
      <w:r w:rsidR="005C72D7" w:rsidRPr="001B2A4D">
        <w:t xml:space="preserve"> </w:t>
      </w:r>
      <w:r w:rsidRPr="001B2A4D">
        <w:t xml:space="preserve">maatregelen. </w:t>
      </w:r>
    </w:p>
    <w:p w14:paraId="3AF264C8" w14:textId="20A8098A" w:rsidR="006D208C" w:rsidRPr="001B2A4D" w:rsidRDefault="006D208C" w:rsidP="000618D2">
      <w:pPr>
        <w:pStyle w:val="Omzendbrief4"/>
        <w:numPr>
          <w:ilvl w:val="0"/>
          <w:numId w:val="0"/>
        </w:numPr>
      </w:pPr>
    </w:p>
    <w:p w14:paraId="2EE068D9" w14:textId="2376267A" w:rsidR="00CE5B0C" w:rsidRPr="001B2A4D" w:rsidRDefault="006D208C" w:rsidP="006661FC">
      <w:pPr>
        <w:pStyle w:val="Omzendbrief4"/>
        <w:ind w:left="1843" w:hanging="862"/>
      </w:pPr>
      <w:r w:rsidRPr="001B2A4D">
        <w:t>De beleidsdomeincoördinator</w:t>
      </w:r>
      <w:r w:rsidR="00256083">
        <w:t xml:space="preserve"> EU-regelgeving</w:t>
      </w:r>
      <w:r w:rsidRPr="001B2A4D">
        <w:t xml:space="preserve"> van het bevoegde of trekkende beleidsdomein informeert, via de AAVREU, de Europese Commissie over</w:t>
      </w:r>
      <w:r w:rsidR="000618D2">
        <w:t xml:space="preserve"> de </w:t>
      </w:r>
      <w:r w:rsidR="00952905">
        <w:t>voortgang</w:t>
      </w:r>
      <w:r w:rsidR="000618D2">
        <w:t xml:space="preserve"> in het besluitvorming</w:t>
      </w:r>
      <w:r w:rsidRPr="001B2A4D">
        <w:t>sproces dat het inbreukdossier oplost.</w:t>
      </w:r>
    </w:p>
    <w:p w14:paraId="23885AEA" w14:textId="77777777" w:rsidR="00843AE3" w:rsidRDefault="00843AE3" w:rsidP="001B2A4D">
      <w:pPr>
        <w:pStyle w:val="Lijstopsomteken"/>
        <w:numPr>
          <w:ilvl w:val="0"/>
          <w:numId w:val="0"/>
        </w:numPr>
        <w:jc w:val="both"/>
        <w:rPr>
          <w:rStyle w:val="Zwaar"/>
          <w:rFonts w:ascii="FlandersArtSans-Regular" w:hAnsi="FlandersArtSans-Regular"/>
          <w:lang w:val="nl-NL"/>
        </w:rPr>
      </w:pPr>
    </w:p>
    <w:p w14:paraId="7C82BFB8" w14:textId="77777777" w:rsidR="006A47A5" w:rsidRDefault="006A47A5" w:rsidP="001B2A4D">
      <w:pPr>
        <w:pStyle w:val="Lijstopsomteken"/>
        <w:numPr>
          <w:ilvl w:val="0"/>
          <w:numId w:val="0"/>
        </w:numPr>
        <w:jc w:val="both"/>
        <w:rPr>
          <w:rStyle w:val="Zwaar"/>
          <w:rFonts w:ascii="FlandersArtSans-Regular" w:hAnsi="FlandersArtSans-Regular"/>
          <w:lang w:val="nl-NL"/>
        </w:rPr>
      </w:pPr>
    </w:p>
    <w:p w14:paraId="653E4EF4" w14:textId="77777777" w:rsidR="006A47A5" w:rsidRDefault="006A47A5" w:rsidP="001B2A4D">
      <w:pPr>
        <w:pStyle w:val="Lijstopsomteken"/>
        <w:numPr>
          <w:ilvl w:val="0"/>
          <w:numId w:val="0"/>
        </w:numPr>
        <w:jc w:val="both"/>
        <w:rPr>
          <w:rStyle w:val="Zwaar"/>
          <w:rFonts w:ascii="FlandersArtSans-Regular" w:hAnsi="FlandersArtSans-Regular"/>
          <w:lang w:val="nl-NL"/>
        </w:rPr>
      </w:pPr>
    </w:p>
    <w:p w14:paraId="74AE0804" w14:textId="77777777" w:rsidR="006A47A5" w:rsidRDefault="006A47A5" w:rsidP="001B2A4D">
      <w:pPr>
        <w:pStyle w:val="Lijstopsomteken"/>
        <w:numPr>
          <w:ilvl w:val="0"/>
          <w:numId w:val="0"/>
        </w:numPr>
        <w:jc w:val="both"/>
        <w:rPr>
          <w:rStyle w:val="Zwaar"/>
          <w:rFonts w:ascii="FlandersArtSans-Regular" w:hAnsi="FlandersArtSans-Regular"/>
          <w:lang w:val="nl-NL"/>
        </w:rPr>
      </w:pPr>
    </w:p>
    <w:p w14:paraId="7F396E8C" w14:textId="77777777" w:rsidR="006A47A5" w:rsidRDefault="006A47A5" w:rsidP="001B2A4D">
      <w:pPr>
        <w:pStyle w:val="Lijstopsomteken"/>
        <w:numPr>
          <w:ilvl w:val="0"/>
          <w:numId w:val="0"/>
        </w:numPr>
        <w:jc w:val="both"/>
        <w:rPr>
          <w:rStyle w:val="Zwaar"/>
          <w:rFonts w:ascii="FlandersArtSans-Regular" w:hAnsi="FlandersArtSans-Regular"/>
          <w:lang w:val="nl-NL"/>
        </w:rPr>
      </w:pPr>
    </w:p>
    <w:p w14:paraId="29D1DD16" w14:textId="77777777" w:rsidR="006A47A5" w:rsidRDefault="006A47A5" w:rsidP="001B2A4D">
      <w:pPr>
        <w:pStyle w:val="Lijstopsomteken"/>
        <w:numPr>
          <w:ilvl w:val="0"/>
          <w:numId w:val="0"/>
        </w:numPr>
        <w:jc w:val="both"/>
        <w:rPr>
          <w:rStyle w:val="Zwaar"/>
          <w:rFonts w:ascii="FlandersArtSans-Regular" w:hAnsi="FlandersArtSans-Regular"/>
          <w:lang w:val="nl-NL"/>
        </w:rPr>
      </w:pPr>
    </w:p>
    <w:p w14:paraId="5EE98423" w14:textId="77777777" w:rsidR="006A47A5" w:rsidRDefault="006A47A5" w:rsidP="001B2A4D">
      <w:pPr>
        <w:pStyle w:val="Lijstopsomteken"/>
        <w:numPr>
          <w:ilvl w:val="0"/>
          <w:numId w:val="0"/>
        </w:numPr>
        <w:jc w:val="both"/>
        <w:rPr>
          <w:rStyle w:val="Zwaar"/>
          <w:rFonts w:ascii="FlandersArtSans-Regular" w:hAnsi="FlandersArtSans-Regular"/>
          <w:lang w:val="nl-NL"/>
        </w:rPr>
      </w:pPr>
    </w:p>
    <w:p w14:paraId="70BE9FAB" w14:textId="4EE6A113" w:rsidR="006A47A5" w:rsidRPr="00FE1A38" w:rsidRDefault="006A47A5" w:rsidP="006A47A5">
      <w:pPr>
        <w:numPr>
          <w:ilvl w:val="12"/>
          <w:numId w:val="0"/>
        </w:numPr>
        <w:tabs>
          <w:tab w:val="center" w:pos="4253"/>
          <w:tab w:val="right" w:pos="8222"/>
        </w:tabs>
        <w:rPr>
          <w:rFonts w:cs="Calibri"/>
          <w:spacing w:val="-3"/>
          <w:szCs w:val="22"/>
          <w:lang w:val="nl-BE"/>
        </w:rPr>
      </w:pPr>
      <w:r w:rsidRPr="00FE1A38">
        <w:rPr>
          <w:rFonts w:cs="Calibri"/>
          <w:spacing w:val="-3"/>
          <w:szCs w:val="22"/>
          <w:lang w:val="nl-BE"/>
        </w:rPr>
        <w:t>Geert BOURGEOIS,</w:t>
      </w:r>
    </w:p>
    <w:p w14:paraId="137882CF" w14:textId="3297A439" w:rsidR="006A47A5" w:rsidRPr="006A47A5" w:rsidRDefault="006A47A5" w:rsidP="006A47A5">
      <w:pPr>
        <w:numPr>
          <w:ilvl w:val="12"/>
          <w:numId w:val="0"/>
        </w:numPr>
        <w:tabs>
          <w:tab w:val="center" w:pos="4253"/>
          <w:tab w:val="right" w:pos="8222"/>
        </w:tabs>
        <w:rPr>
          <w:rFonts w:cs="Calibri"/>
          <w:spacing w:val="-3"/>
          <w:szCs w:val="22"/>
          <w:lang w:val="nl-BE"/>
        </w:rPr>
      </w:pPr>
      <w:r w:rsidRPr="006A47A5">
        <w:rPr>
          <w:rFonts w:cs="Calibri"/>
          <w:spacing w:val="-3"/>
          <w:szCs w:val="22"/>
          <w:lang w:val="nl-BE"/>
        </w:rPr>
        <w:t>Minister-president van de Vlaamse Regering</w:t>
      </w:r>
    </w:p>
    <w:p w14:paraId="2E98EF3E" w14:textId="77777777" w:rsidR="006A47A5" w:rsidRPr="001B2A4D" w:rsidRDefault="006A47A5" w:rsidP="001B2A4D">
      <w:pPr>
        <w:pStyle w:val="Lijstopsomteken"/>
        <w:numPr>
          <w:ilvl w:val="0"/>
          <w:numId w:val="0"/>
        </w:numPr>
        <w:jc w:val="both"/>
        <w:rPr>
          <w:rStyle w:val="Zwaar"/>
          <w:rFonts w:ascii="FlandersArtSans-Regular" w:hAnsi="FlandersArtSans-Regular"/>
          <w:lang w:val="nl-NL"/>
        </w:rPr>
      </w:pPr>
    </w:p>
    <w:sectPr w:rsidR="006A47A5" w:rsidRPr="001B2A4D" w:rsidSect="00F35C3B">
      <w:footerReference w:type="default" r:id="rId11"/>
      <w:endnotePr>
        <w:numFmt w:val="decimal"/>
      </w:endnotePr>
      <w:type w:val="continuous"/>
      <w:pgSz w:w="11906" w:h="16838"/>
      <w:pgMar w:top="2268" w:right="851" w:bottom="2552" w:left="1134" w:header="851" w:footer="7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73F74" w14:textId="77777777" w:rsidR="00C07673" w:rsidRDefault="00C07673" w:rsidP="00C41C85">
      <w:pPr>
        <w:spacing w:line="240" w:lineRule="auto"/>
      </w:pPr>
      <w:r>
        <w:separator/>
      </w:r>
    </w:p>
  </w:endnote>
  <w:endnote w:type="continuationSeparator" w:id="0">
    <w:p w14:paraId="31939712" w14:textId="77777777" w:rsidR="00C07673" w:rsidRDefault="00C07673"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 Art Sans">
    <w:altName w:val="Arial"/>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473D191C-64DB-4A3A-9891-6611B298CC89}"/>
    <w:embedBold r:id="rId2" w:fontKey="{E67837F7-9CFB-427D-A221-C77F57D831CA}"/>
  </w:font>
  <w:font w:name="Flanders Art Serif">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embedRegular r:id="rId3" w:subsetted="1" w:fontKey="{3E4B6580-32E8-44C2-8750-7323224ED8C4}"/>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4" w:fontKey="{3D5B9E4E-D209-47A5-8EED-1CF2AD0297A9}"/>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panose1 w:val="00000000000000000000"/>
    <w:charset w:val="00"/>
    <w:family w:val="modern"/>
    <w:notTrueType/>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33026" w14:textId="77777777" w:rsidR="00700363" w:rsidRPr="00EE2AD3" w:rsidRDefault="00700363" w:rsidP="00F35C3B">
    <w:pPr>
      <w:pStyle w:val="Voettekst"/>
    </w:pPr>
    <w:proofErr w:type="spellStart"/>
    <w:r>
      <w:t>pagina</w:t>
    </w:r>
    <w:proofErr w:type="spellEnd"/>
    <w:r>
      <w:t xml:space="preserve"> </w:t>
    </w:r>
    <w:r>
      <w:fldChar w:fldCharType="begin"/>
    </w:r>
    <w:r>
      <w:instrText xml:space="preserve"> PAGE  \* Arabic  \* MERGEFORMAT </w:instrText>
    </w:r>
    <w:r>
      <w:fldChar w:fldCharType="separate"/>
    </w:r>
    <w:r w:rsidR="001E3BE7">
      <w:rPr>
        <w:noProof/>
      </w:rPr>
      <w:t>21</w:t>
    </w:r>
    <w:r>
      <w:rPr>
        <w:noProof/>
      </w:rPr>
      <w:fldChar w:fldCharType="end"/>
    </w:r>
    <w:r>
      <w:t xml:space="preserve"> van </w:t>
    </w:r>
    <w:fldSimple w:instr=" NUMPAGES  \* Arabic  \* MERGEFORMAT ">
      <w:r w:rsidR="001E3BE7">
        <w:rPr>
          <w:noProof/>
        </w:rPr>
        <w:t>26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A8796" w14:textId="77777777" w:rsidR="00C07673" w:rsidRDefault="00C07673" w:rsidP="00C41C85">
      <w:pPr>
        <w:spacing w:line="240" w:lineRule="auto"/>
      </w:pPr>
      <w:r>
        <w:separator/>
      </w:r>
    </w:p>
  </w:footnote>
  <w:footnote w:type="continuationSeparator" w:id="0">
    <w:p w14:paraId="68FA9211" w14:textId="77777777" w:rsidR="00C07673" w:rsidRDefault="00C07673" w:rsidP="00C41C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508366F"/>
    <w:multiLevelType w:val="hybridMultilevel"/>
    <w:tmpl w:val="DDFCAC00"/>
    <w:lvl w:ilvl="0" w:tplc="56AA26A2">
      <w:start w:val="7"/>
      <w:numFmt w:val="bullet"/>
      <w:lvlText w:val="-"/>
      <w:lvlJc w:val="left"/>
      <w:pPr>
        <w:ind w:left="2136" w:hanging="360"/>
      </w:pPr>
      <w:rPr>
        <w:rFonts w:ascii="FlandersArtSans-Regular" w:eastAsiaTheme="minorHAnsi" w:hAnsi="FlandersArtSans-Regular" w:cstheme="minorBidi"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6D2BF9"/>
    <w:multiLevelType w:val="hybridMultilevel"/>
    <w:tmpl w:val="47DE7DA8"/>
    <w:lvl w:ilvl="0" w:tplc="56AA26A2">
      <w:start w:val="7"/>
      <w:numFmt w:val="bullet"/>
      <w:lvlText w:val="-"/>
      <w:lvlJc w:val="left"/>
      <w:pPr>
        <w:ind w:left="2136" w:hanging="360"/>
      </w:pPr>
      <w:rPr>
        <w:rFonts w:ascii="FlandersArtSans-Regular" w:eastAsiaTheme="minorHAnsi" w:hAnsi="FlandersArtSans-Regular" w:cstheme="minorBidi" w:hint="default"/>
      </w:rPr>
    </w:lvl>
    <w:lvl w:ilvl="1" w:tplc="56AA26A2">
      <w:start w:val="7"/>
      <w:numFmt w:val="bullet"/>
      <w:lvlText w:val="-"/>
      <w:lvlJc w:val="left"/>
      <w:pPr>
        <w:ind w:left="2856" w:hanging="360"/>
      </w:pPr>
      <w:rPr>
        <w:rFonts w:ascii="FlandersArtSans-Regular" w:eastAsiaTheme="minorHAnsi" w:hAnsi="FlandersArtSans-Regular" w:cstheme="minorBidi"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15:restartNumberingAfterBreak="0">
    <w:nsid w:val="1CB619E0"/>
    <w:multiLevelType w:val="hybridMultilevel"/>
    <w:tmpl w:val="C99E63DE"/>
    <w:lvl w:ilvl="0" w:tplc="56AA26A2">
      <w:start w:val="7"/>
      <w:numFmt w:val="bullet"/>
      <w:lvlText w:val="-"/>
      <w:lvlJc w:val="left"/>
      <w:pPr>
        <w:ind w:left="2136" w:hanging="360"/>
      </w:pPr>
      <w:rPr>
        <w:rFonts w:ascii="FlandersArtSans-Regular" w:eastAsiaTheme="minorHAnsi" w:hAnsi="FlandersArtSans-Regular" w:cstheme="minorBidi" w:hint="default"/>
      </w:r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5" w15:restartNumberingAfterBreak="0">
    <w:nsid w:val="27AF17F2"/>
    <w:multiLevelType w:val="hybridMultilevel"/>
    <w:tmpl w:val="B938397C"/>
    <w:lvl w:ilvl="0" w:tplc="56AA26A2">
      <w:start w:val="7"/>
      <w:numFmt w:val="bullet"/>
      <w:lvlText w:val="-"/>
      <w:lvlJc w:val="left"/>
      <w:pPr>
        <w:ind w:left="2136" w:hanging="360"/>
      </w:pPr>
      <w:rPr>
        <w:rFonts w:ascii="FlandersArtSans-Regular" w:eastAsiaTheme="minorHAnsi" w:hAnsi="FlandersArtSans-Regular" w:cstheme="minorBidi"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2A2A38FC"/>
    <w:multiLevelType w:val="hybridMultilevel"/>
    <w:tmpl w:val="940E66C6"/>
    <w:lvl w:ilvl="0" w:tplc="56AA26A2">
      <w:start w:val="7"/>
      <w:numFmt w:val="bullet"/>
      <w:lvlText w:val="-"/>
      <w:lvlJc w:val="left"/>
      <w:pPr>
        <w:ind w:left="2160" w:hanging="360"/>
      </w:pPr>
      <w:rPr>
        <w:rFonts w:ascii="FlandersArtSans-Regular" w:eastAsiaTheme="minorHAnsi" w:hAnsi="FlandersArtSans-Regular" w:cstheme="minorBidi"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7" w15:restartNumberingAfterBreak="0">
    <w:nsid w:val="2A356AC9"/>
    <w:multiLevelType w:val="hybridMultilevel"/>
    <w:tmpl w:val="FB4416C8"/>
    <w:lvl w:ilvl="0" w:tplc="56AA26A2">
      <w:start w:val="7"/>
      <w:numFmt w:val="bullet"/>
      <w:lvlText w:val="-"/>
      <w:lvlJc w:val="left"/>
      <w:pPr>
        <w:ind w:left="2136" w:hanging="360"/>
      </w:pPr>
      <w:rPr>
        <w:rFonts w:ascii="FlandersArtSans-Regular" w:eastAsiaTheme="minorHAnsi" w:hAnsi="FlandersArtSans-Regular" w:cstheme="minorBidi"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2E6F1B86"/>
    <w:multiLevelType w:val="hybridMultilevel"/>
    <w:tmpl w:val="3880001A"/>
    <w:lvl w:ilvl="0" w:tplc="56AA26A2">
      <w:start w:val="7"/>
      <w:numFmt w:val="bullet"/>
      <w:lvlText w:val="-"/>
      <w:lvlJc w:val="left"/>
      <w:pPr>
        <w:ind w:left="2203" w:hanging="360"/>
      </w:pPr>
      <w:rPr>
        <w:rFonts w:ascii="FlandersArtSans-Regular" w:eastAsiaTheme="minorHAnsi" w:hAnsi="FlandersArtSans-Regular" w:cstheme="minorBidi" w:hint="default"/>
      </w:rPr>
    </w:lvl>
    <w:lvl w:ilvl="1" w:tplc="08130019" w:tentative="1">
      <w:start w:val="1"/>
      <w:numFmt w:val="lowerLetter"/>
      <w:lvlText w:val="%2."/>
      <w:lvlJc w:val="left"/>
      <w:pPr>
        <w:ind w:left="2923" w:hanging="360"/>
      </w:pPr>
    </w:lvl>
    <w:lvl w:ilvl="2" w:tplc="0813001B" w:tentative="1">
      <w:start w:val="1"/>
      <w:numFmt w:val="lowerRoman"/>
      <w:lvlText w:val="%3."/>
      <w:lvlJc w:val="right"/>
      <w:pPr>
        <w:ind w:left="3643" w:hanging="180"/>
      </w:pPr>
    </w:lvl>
    <w:lvl w:ilvl="3" w:tplc="0813000F" w:tentative="1">
      <w:start w:val="1"/>
      <w:numFmt w:val="decimal"/>
      <w:lvlText w:val="%4."/>
      <w:lvlJc w:val="left"/>
      <w:pPr>
        <w:ind w:left="4363" w:hanging="360"/>
      </w:pPr>
    </w:lvl>
    <w:lvl w:ilvl="4" w:tplc="08130019" w:tentative="1">
      <w:start w:val="1"/>
      <w:numFmt w:val="lowerLetter"/>
      <w:lvlText w:val="%5."/>
      <w:lvlJc w:val="left"/>
      <w:pPr>
        <w:ind w:left="5083" w:hanging="360"/>
      </w:pPr>
    </w:lvl>
    <w:lvl w:ilvl="5" w:tplc="0813001B" w:tentative="1">
      <w:start w:val="1"/>
      <w:numFmt w:val="lowerRoman"/>
      <w:lvlText w:val="%6."/>
      <w:lvlJc w:val="right"/>
      <w:pPr>
        <w:ind w:left="5803" w:hanging="180"/>
      </w:pPr>
    </w:lvl>
    <w:lvl w:ilvl="6" w:tplc="0813000F" w:tentative="1">
      <w:start w:val="1"/>
      <w:numFmt w:val="decimal"/>
      <w:lvlText w:val="%7."/>
      <w:lvlJc w:val="left"/>
      <w:pPr>
        <w:ind w:left="6523" w:hanging="360"/>
      </w:pPr>
    </w:lvl>
    <w:lvl w:ilvl="7" w:tplc="08130019" w:tentative="1">
      <w:start w:val="1"/>
      <w:numFmt w:val="lowerLetter"/>
      <w:lvlText w:val="%8."/>
      <w:lvlJc w:val="left"/>
      <w:pPr>
        <w:ind w:left="7243" w:hanging="360"/>
      </w:pPr>
    </w:lvl>
    <w:lvl w:ilvl="8" w:tplc="0813001B" w:tentative="1">
      <w:start w:val="1"/>
      <w:numFmt w:val="lowerRoman"/>
      <w:lvlText w:val="%9."/>
      <w:lvlJc w:val="right"/>
      <w:pPr>
        <w:ind w:left="7963"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35019"/>
    <w:multiLevelType w:val="hybridMultilevel"/>
    <w:tmpl w:val="11402506"/>
    <w:lvl w:ilvl="0" w:tplc="AE14A282">
      <w:numFmt w:val="bullet"/>
      <w:lvlText w:val="-"/>
      <w:lvlJc w:val="left"/>
      <w:pPr>
        <w:ind w:left="2160" w:hanging="360"/>
      </w:pPr>
      <w:rPr>
        <w:rFonts w:ascii="Calibri" w:eastAsiaTheme="minorHAnsi" w:hAnsi="Calibri" w:cs="Calibri" w:hint="default"/>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1" w15:restartNumberingAfterBreak="0">
    <w:nsid w:val="377C3D61"/>
    <w:multiLevelType w:val="hybridMultilevel"/>
    <w:tmpl w:val="CA7ED9E8"/>
    <w:lvl w:ilvl="0" w:tplc="56AA26A2">
      <w:start w:val="7"/>
      <w:numFmt w:val="bullet"/>
      <w:lvlText w:val="-"/>
      <w:lvlJc w:val="left"/>
      <w:pPr>
        <w:ind w:left="2136" w:hanging="360"/>
      </w:pPr>
      <w:rPr>
        <w:rFonts w:ascii="FlandersArtSans-Regular" w:eastAsiaTheme="minorHAnsi" w:hAnsi="FlandersArtSans-Regular" w:cstheme="minorBidi" w:hint="default"/>
      </w:rPr>
    </w:lvl>
    <w:lvl w:ilvl="1" w:tplc="08130019">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12" w15:restartNumberingAfterBreak="0">
    <w:nsid w:val="394A07F8"/>
    <w:multiLevelType w:val="hybridMultilevel"/>
    <w:tmpl w:val="5F7461E0"/>
    <w:lvl w:ilvl="0" w:tplc="6BEE1EA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97579D6"/>
    <w:multiLevelType w:val="hybridMultilevel"/>
    <w:tmpl w:val="779055F0"/>
    <w:lvl w:ilvl="0" w:tplc="B46ACF68">
      <w:start w:val="1"/>
      <w:numFmt w:val="bullet"/>
      <w:lvlText w:val="-"/>
      <w:lvlJc w:val="left"/>
      <w:pPr>
        <w:ind w:left="1080" w:hanging="360"/>
      </w:pPr>
      <w:rPr>
        <w:rFonts w:ascii="FlandersArtSans-Regular" w:eastAsiaTheme="minorHAnsi" w:hAnsi="FlandersArtSans-Regular"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B6268AE"/>
    <w:multiLevelType w:val="hybridMultilevel"/>
    <w:tmpl w:val="78386ECA"/>
    <w:lvl w:ilvl="0" w:tplc="56AA26A2">
      <w:start w:val="7"/>
      <w:numFmt w:val="bullet"/>
      <w:lvlText w:val="-"/>
      <w:lvlJc w:val="left"/>
      <w:pPr>
        <w:ind w:left="1068" w:hanging="360"/>
      </w:pPr>
      <w:rPr>
        <w:rFonts w:ascii="FlandersArtSans-Regular" w:eastAsiaTheme="minorHAnsi" w:hAnsi="FlandersArtSans-Regular"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3B7E0A36"/>
    <w:multiLevelType w:val="hybridMultilevel"/>
    <w:tmpl w:val="C31A5444"/>
    <w:lvl w:ilvl="0" w:tplc="56AA26A2">
      <w:start w:val="7"/>
      <w:numFmt w:val="bullet"/>
      <w:lvlText w:val="-"/>
      <w:lvlJc w:val="left"/>
      <w:pPr>
        <w:ind w:left="1800" w:hanging="360"/>
      </w:pPr>
      <w:rPr>
        <w:rFonts w:ascii="FlandersArtSans-Regular" w:eastAsiaTheme="minorHAnsi" w:hAnsi="FlandersArtSans-Regular" w:cstheme="minorBidi"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6" w15:restartNumberingAfterBreak="0">
    <w:nsid w:val="40832622"/>
    <w:multiLevelType w:val="hybridMultilevel"/>
    <w:tmpl w:val="B9C6615A"/>
    <w:lvl w:ilvl="0" w:tplc="A648C16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25613F"/>
    <w:multiLevelType w:val="hybridMultilevel"/>
    <w:tmpl w:val="ED600078"/>
    <w:lvl w:ilvl="0" w:tplc="AE14A282">
      <w:numFmt w:val="bullet"/>
      <w:lvlText w:val="-"/>
      <w:lvlJc w:val="left"/>
      <w:pPr>
        <w:ind w:left="720" w:hanging="360"/>
      </w:pPr>
      <w:rPr>
        <w:rFonts w:ascii="Calibri" w:eastAsiaTheme="minorHAns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9091566"/>
    <w:multiLevelType w:val="hybridMultilevel"/>
    <w:tmpl w:val="06681C1A"/>
    <w:lvl w:ilvl="0" w:tplc="D27806AA">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DD5DD5"/>
    <w:multiLevelType w:val="hybridMultilevel"/>
    <w:tmpl w:val="E74CE722"/>
    <w:lvl w:ilvl="0" w:tplc="56AA26A2">
      <w:start w:val="7"/>
      <w:numFmt w:val="bullet"/>
      <w:lvlText w:val="-"/>
      <w:lvlJc w:val="left"/>
      <w:pPr>
        <w:ind w:left="2136" w:hanging="360"/>
      </w:pPr>
      <w:rPr>
        <w:rFonts w:ascii="FlandersArtSans-Regular" w:eastAsiaTheme="minorHAnsi" w:hAnsi="FlandersArtSans-Regular" w:cstheme="minorBidi" w:hint="default"/>
      </w:rPr>
    </w:lvl>
    <w:lvl w:ilvl="1" w:tplc="56AA26A2">
      <w:start w:val="7"/>
      <w:numFmt w:val="bullet"/>
      <w:lvlText w:val="-"/>
      <w:lvlJc w:val="left"/>
      <w:pPr>
        <w:ind w:left="2856" w:hanging="360"/>
      </w:pPr>
      <w:rPr>
        <w:rFonts w:ascii="FlandersArtSans-Regular" w:eastAsiaTheme="minorHAnsi" w:hAnsi="FlandersArtSans-Regular" w:cstheme="minorBidi"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0"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1" w15:restartNumberingAfterBreak="0">
    <w:nsid w:val="5C5E4AAE"/>
    <w:multiLevelType w:val="hybridMultilevel"/>
    <w:tmpl w:val="7ECAA25C"/>
    <w:lvl w:ilvl="0" w:tplc="56AA26A2">
      <w:start w:val="7"/>
      <w:numFmt w:val="bullet"/>
      <w:lvlText w:val="-"/>
      <w:lvlJc w:val="left"/>
      <w:pPr>
        <w:ind w:left="2136" w:hanging="360"/>
      </w:pPr>
      <w:rPr>
        <w:rFonts w:ascii="FlandersArtSans-Regular" w:eastAsiaTheme="minorHAnsi" w:hAnsi="FlandersArtSans-Regular" w:cstheme="minorBidi" w:hint="default"/>
      </w:r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22" w15:restartNumberingAfterBreak="0">
    <w:nsid w:val="5D456F1D"/>
    <w:multiLevelType w:val="multilevel"/>
    <w:tmpl w:val="54EA1BFE"/>
    <w:lvl w:ilvl="0">
      <w:start w:val="1"/>
      <w:numFmt w:val="decimal"/>
      <w:pStyle w:val="Omzendbrief1"/>
      <w:lvlText w:val="%1"/>
      <w:lvlJc w:val="left"/>
      <w:pPr>
        <w:ind w:left="360" w:hanging="360"/>
      </w:pPr>
      <w:rPr>
        <w:rFonts w:hint="default"/>
      </w:rPr>
    </w:lvl>
    <w:lvl w:ilvl="1">
      <w:start w:val="1"/>
      <w:numFmt w:val="decimal"/>
      <w:pStyle w:val="Omzendbrief11"/>
      <w:isLgl/>
      <w:lvlText w:val="%1.%2"/>
      <w:lvlJc w:val="left"/>
      <w:pPr>
        <w:ind w:left="720" w:hanging="360"/>
      </w:pPr>
      <w:rPr>
        <w:rFonts w:hint="default"/>
      </w:rPr>
    </w:lvl>
    <w:lvl w:ilvl="2">
      <w:start w:val="1"/>
      <w:numFmt w:val="decimal"/>
      <w:pStyle w:val="Omzendbrief31"/>
      <w:isLgl/>
      <w:lvlText w:val="%1.%2.%3"/>
      <w:lvlJc w:val="left"/>
      <w:pPr>
        <w:ind w:left="1440" w:hanging="720"/>
      </w:pPr>
      <w:rPr>
        <w:rFonts w:hint="default"/>
      </w:rPr>
    </w:lvl>
    <w:lvl w:ilvl="3">
      <w:start w:val="1"/>
      <w:numFmt w:val="decimal"/>
      <w:pStyle w:val="Omzendbrief4"/>
      <w:isLgl/>
      <w:lvlText w:val="%1.%2.%3.%4"/>
      <w:lvlJc w:val="left"/>
      <w:pPr>
        <w:ind w:left="4832"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5DF71BB2"/>
    <w:multiLevelType w:val="hybridMultilevel"/>
    <w:tmpl w:val="50AEAD1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4"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6" w15:restartNumberingAfterBreak="0">
    <w:nsid w:val="6F28339C"/>
    <w:multiLevelType w:val="hybridMultilevel"/>
    <w:tmpl w:val="B1FCBBAE"/>
    <w:lvl w:ilvl="0" w:tplc="ABEC10FC">
      <w:start w:val="1"/>
      <w:numFmt w:val="bullet"/>
      <w:lvlText w:val="o"/>
      <w:lvlJc w:val="left"/>
      <w:pPr>
        <w:ind w:left="720" w:hanging="360"/>
      </w:pPr>
      <w:rPr>
        <w:rFonts w:ascii="Courier New" w:hAnsi="Courier New" w:cs="Courier New" w:hint="default"/>
        <w:b w:val="0"/>
        <w:i w:val="0"/>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1313B40"/>
    <w:multiLevelType w:val="hybridMultilevel"/>
    <w:tmpl w:val="90069D20"/>
    <w:lvl w:ilvl="0" w:tplc="84009908">
      <w:numFmt w:val="bullet"/>
      <w:lvlText w:val="-"/>
      <w:lvlJc w:val="left"/>
      <w:pPr>
        <w:ind w:left="1571" w:hanging="360"/>
      </w:pPr>
      <w:rPr>
        <w:rFonts w:ascii="Calibri" w:hAnsi="Calibri" w:hint="default"/>
        <w:sz w:val="20"/>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8" w15:restartNumberingAfterBreak="0">
    <w:nsid w:val="771111A7"/>
    <w:multiLevelType w:val="hybridMultilevel"/>
    <w:tmpl w:val="AD9831A6"/>
    <w:lvl w:ilvl="0" w:tplc="56AA26A2">
      <w:start w:val="7"/>
      <w:numFmt w:val="bullet"/>
      <w:lvlText w:val="-"/>
      <w:lvlJc w:val="left"/>
      <w:pPr>
        <w:ind w:left="2203" w:hanging="360"/>
      </w:pPr>
      <w:rPr>
        <w:rFonts w:ascii="FlandersArtSans-Regular" w:eastAsiaTheme="minorHAnsi" w:hAnsi="FlandersArtSans-Regular" w:cstheme="minorBidi" w:hint="default"/>
      </w:rPr>
    </w:lvl>
    <w:lvl w:ilvl="1" w:tplc="08130019" w:tentative="1">
      <w:start w:val="1"/>
      <w:numFmt w:val="lowerLetter"/>
      <w:lvlText w:val="%2."/>
      <w:lvlJc w:val="left"/>
      <w:pPr>
        <w:ind w:left="2923" w:hanging="360"/>
      </w:pPr>
    </w:lvl>
    <w:lvl w:ilvl="2" w:tplc="0813001B" w:tentative="1">
      <w:start w:val="1"/>
      <w:numFmt w:val="lowerRoman"/>
      <w:lvlText w:val="%3."/>
      <w:lvlJc w:val="right"/>
      <w:pPr>
        <w:ind w:left="3643" w:hanging="180"/>
      </w:pPr>
    </w:lvl>
    <w:lvl w:ilvl="3" w:tplc="0813000F" w:tentative="1">
      <w:start w:val="1"/>
      <w:numFmt w:val="decimal"/>
      <w:lvlText w:val="%4."/>
      <w:lvlJc w:val="left"/>
      <w:pPr>
        <w:ind w:left="4363" w:hanging="360"/>
      </w:pPr>
    </w:lvl>
    <w:lvl w:ilvl="4" w:tplc="08130019" w:tentative="1">
      <w:start w:val="1"/>
      <w:numFmt w:val="lowerLetter"/>
      <w:lvlText w:val="%5."/>
      <w:lvlJc w:val="left"/>
      <w:pPr>
        <w:ind w:left="5083" w:hanging="360"/>
      </w:pPr>
    </w:lvl>
    <w:lvl w:ilvl="5" w:tplc="0813001B" w:tentative="1">
      <w:start w:val="1"/>
      <w:numFmt w:val="lowerRoman"/>
      <w:lvlText w:val="%6."/>
      <w:lvlJc w:val="right"/>
      <w:pPr>
        <w:ind w:left="5803" w:hanging="180"/>
      </w:pPr>
    </w:lvl>
    <w:lvl w:ilvl="6" w:tplc="0813000F" w:tentative="1">
      <w:start w:val="1"/>
      <w:numFmt w:val="decimal"/>
      <w:lvlText w:val="%7."/>
      <w:lvlJc w:val="left"/>
      <w:pPr>
        <w:ind w:left="6523" w:hanging="360"/>
      </w:pPr>
    </w:lvl>
    <w:lvl w:ilvl="7" w:tplc="08130019" w:tentative="1">
      <w:start w:val="1"/>
      <w:numFmt w:val="lowerLetter"/>
      <w:lvlText w:val="%8."/>
      <w:lvlJc w:val="left"/>
      <w:pPr>
        <w:ind w:left="7243" w:hanging="360"/>
      </w:pPr>
    </w:lvl>
    <w:lvl w:ilvl="8" w:tplc="0813001B" w:tentative="1">
      <w:start w:val="1"/>
      <w:numFmt w:val="lowerRoman"/>
      <w:lvlText w:val="%9."/>
      <w:lvlJc w:val="right"/>
      <w:pPr>
        <w:ind w:left="7963" w:hanging="180"/>
      </w:pPr>
    </w:lvl>
  </w:abstractNum>
  <w:num w:numId="1">
    <w:abstractNumId w:val="24"/>
  </w:num>
  <w:num w:numId="2">
    <w:abstractNumId w:val="24"/>
  </w:num>
  <w:num w:numId="3">
    <w:abstractNumId w:val="0"/>
  </w:num>
  <w:num w:numId="4">
    <w:abstractNumId w:val="20"/>
  </w:num>
  <w:num w:numId="5">
    <w:abstractNumId w:val="2"/>
  </w:num>
  <w:num w:numId="6">
    <w:abstractNumId w:val="25"/>
  </w:num>
  <w:num w:numId="7">
    <w:abstractNumId w:val="9"/>
  </w:num>
  <w:num w:numId="8">
    <w:abstractNumId w:val="14"/>
  </w:num>
  <w:num w:numId="9">
    <w:abstractNumId w:val="15"/>
  </w:num>
  <w:num w:numId="10">
    <w:abstractNumId w:val="6"/>
  </w:num>
  <w:num w:numId="11">
    <w:abstractNumId w:val="21"/>
  </w:num>
  <w:num w:numId="12">
    <w:abstractNumId w:val="1"/>
  </w:num>
  <w:num w:numId="13">
    <w:abstractNumId w:val="7"/>
  </w:num>
  <w:num w:numId="14">
    <w:abstractNumId w:val="28"/>
  </w:num>
  <w:num w:numId="15">
    <w:abstractNumId w:val="8"/>
  </w:num>
  <w:num w:numId="16">
    <w:abstractNumId w:val="11"/>
  </w:num>
  <w:num w:numId="17">
    <w:abstractNumId w:val="4"/>
  </w:num>
  <w:num w:numId="18">
    <w:abstractNumId w:val="5"/>
  </w:num>
  <w:num w:numId="19">
    <w:abstractNumId w:val="22"/>
  </w:num>
  <w:num w:numId="20">
    <w:abstractNumId w:val="13"/>
  </w:num>
  <w:num w:numId="21">
    <w:abstractNumId w:val="17"/>
  </w:num>
  <w:num w:numId="22">
    <w:abstractNumId w:val="10"/>
  </w:num>
  <w:num w:numId="23">
    <w:abstractNumId w:val="16"/>
  </w:num>
  <w:num w:numId="24">
    <w:abstractNumId w:val="22"/>
  </w:num>
  <w:num w:numId="25">
    <w:abstractNumId w:val="22"/>
  </w:num>
  <w:num w:numId="26">
    <w:abstractNumId w:val="22"/>
  </w:num>
  <w:num w:numId="27">
    <w:abstractNumId w:val="12"/>
  </w:num>
  <w:num w:numId="28">
    <w:abstractNumId w:val="19"/>
  </w:num>
  <w:num w:numId="29">
    <w:abstractNumId w:val="3"/>
  </w:num>
  <w:num w:numId="30">
    <w:abstractNumId w:val="22"/>
  </w:num>
  <w:num w:numId="31">
    <w:abstractNumId w:val="22"/>
  </w:num>
  <w:num w:numId="32">
    <w:abstractNumId w:val="18"/>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num>
  <w:num w:numId="110">
    <w:abstractNumId w:val="22"/>
  </w:num>
  <w:num w:numId="111">
    <w:abstractNumId w:val="22"/>
  </w:num>
  <w:num w:numId="112">
    <w:abstractNumId w:val="22"/>
  </w:num>
  <w:num w:numId="113">
    <w:abstractNumId w:val="22"/>
  </w:num>
  <w:num w:numId="114">
    <w:abstractNumId w:val="22"/>
  </w:num>
  <w:num w:numId="115">
    <w:abstractNumId w:val="22"/>
  </w:num>
  <w:num w:numId="116">
    <w:abstractNumId w:val="22"/>
  </w:num>
  <w:num w:numId="117">
    <w:abstractNumId w:val="22"/>
  </w:num>
  <w:num w:numId="118">
    <w:abstractNumId w:val="22"/>
  </w:num>
  <w:num w:numId="119">
    <w:abstractNumId w:val="22"/>
  </w:num>
  <w:num w:numId="120">
    <w:abstractNumId w:val="22"/>
  </w:num>
  <w:num w:numId="121">
    <w:abstractNumId w:val="22"/>
  </w:num>
  <w:num w:numId="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num>
  <w:num w:numId="124">
    <w:abstractNumId w:val="26"/>
  </w:num>
  <w:num w:numId="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22"/>
  </w:num>
  <w:num w:numId="128">
    <w:abstractNumId w:val="27"/>
  </w:num>
  <w:num w:numId="129">
    <w:abstractNumId w:val="2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E3"/>
    <w:rsid w:val="000126D0"/>
    <w:rsid w:val="00016101"/>
    <w:rsid w:val="000172F4"/>
    <w:rsid w:val="000463D8"/>
    <w:rsid w:val="00051AFC"/>
    <w:rsid w:val="000527AC"/>
    <w:rsid w:val="00053C12"/>
    <w:rsid w:val="00057679"/>
    <w:rsid w:val="000618D2"/>
    <w:rsid w:val="000675EB"/>
    <w:rsid w:val="00073351"/>
    <w:rsid w:val="0007586D"/>
    <w:rsid w:val="00091FCB"/>
    <w:rsid w:val="00096E98"/>
    <w:rsid w:val="000B403F"/>
    <w:rsid w:val="000D6121"/>
    <w:rsid w:val="000E68E0"/>
    <w:rsid w:val="000F34F5"/>
    <w:rsid w:val="000F7165"/>
    <w:rsid w:val="000F7ACA"/>
    <w:rsid w:val="00103464"/>
    <w:rsid w:val="00103864"/>
    <w:rsid w:val="00106472"/>
    <w:rsid w:val="001118CA"/>
    <w:rsid w:val="001167B2"/>
    <w:rsid w:val="001203FD"/>
    <w:rsid w:val="00120D6D"/>
    <w:rsid w:val="00125911"/>
    <w:rsid w:val="00131420"/>
    <w:rsid w:val="00133B11"/>
    <w:rsid w:val="001378BD"/>
    <w:rsid w:val="00146E5E"/>
    <w:rsid w:val="001542CF"/>
    <w:rsid w:val="00155D1D"/>
    <w:rsid w:val="00155E82"/>
    <w:rsid w:val="00155FEB"/>
    <w:rsid w:val="00160F4C"/>
    <w:rsid w:val="001660A6"/>
    <w:rsid w:val="00166481"/>
    <w:rsid w:val="001674CD"/>
    <w:rsid w:val="001716DD"/>
    <w:rsid w:val="00171DC8"/>
    <w:rsid w:val="001777E6"/>
    <w:rsid w:val="0018750D"/>
    <w:rsid w:val="00194374"/>
    <w:rsid w:val="001A248E"/>
    <w:rsid w:val="001A554F"/>
    <w:rsid w:val="001A6F97"/>
    <w:rsid w:val="001B2A4D"/>
    <w:rsid w:val="001C0B70"/>
    <w:rsid w:val="001C30E8"/>
    <w:rsid w:val="001C5B35"/>
    <w:rsid w:val="001D13AD"/>
    <w:rsid w:val="001E0F9F"/>
    <w:rsid w:val="001E3BE7"/>
    <w:rsid w:val="001E4530"/>
    <w:rsid w:val="001E4FD2"/>
    <w:rsid w:val="001E603F"/>
    <w:rsid w:val="001E6042"/>
    <w:rsid w:val="001F184A"/>
    <w:rsid w:val="001F1F60"/>
    <w:rsid w:val="001F6921"/>
    <w:rsid w:val="00207426"/>
    <w:rsid w:val="002166FA"/>
    <w:rsid w:val="00217386"/>
    <w:rsid w:val="0022480A"/>
    <w:rsid w:val="00230E5D"/>
    <w:rsid w:val="00233523"/>
    <w:rsid w:val="00235531"/>
    <w:rsid w:val="00254507"/>
    <w:rsid w:val="00256083"/>
    <w:rsid w:val="002568A4"/>
    <w:rsid w:val="00260102"/>
    <w:rsid w:val="00281985"/>
    <w:rsid w:val="00284135"/>
    <w:rsid w:val="00291613"/>
    <w:rsid w:val="002916B0"/>
    <w:rsid w:val="002919BB"/>
    <w:rsid w:val="002A1808"/>
    <w:rsid w:val="002B32C5"/>
    <w:rsid w:val="002C3BBD"/>
    <w:rsid w:val="002C3FDD"/>
    <w:rsid w:val="002C6030"/>
    <w:rsid w:val="002D2262"/>
    <w:rsid w:val="002D28BC"/>
    <w:rsid w:val="002E028B"/>
    <w:rsid w:val="002E76A6"/>
    <w:rsid w:val="002F73C2"/>
    <w:rsid w:val="0030066C"/>
    <w:rsid w:val="003022AE"/>
    <w:rsid w:val="00311B70"/>
    <w:rsid w:val="00322779"/>
    <w:rsid w:val="00332BF5"/>
    <w:rsid w:val="003348C9"/>
    <w:rsid w:val="00341FD3"/>
    <w:rsid w:val="0034570E"/>
    <w:rsid w:val="00355792"/>
    <w:rsid w:val="00355F87"/>
    <w:rsid w:val="003634A1"/>
    <w:rsid w:val="0036675F"/>
    <w:rsid w:val="00366FCE"/>
    <w:rsid w:val="00376016"/>
    <w:rsid w:val="00376090"/>
    <w:rsid w:val="00380694"/>
    <w:rsid w:val="00383104"/>
    <w:rsid w:val="00396E51"/>
    <w:rsid w:val="003A59AA"/>
    <w:rsid w:val="003A6628"/>
    <w:rsid w:val="003C28C9"/>
    <w:rsid w:val="003C40CA"/>
    <w:rsid w:val="003C6C8B"/>
    <w:rsid w:val="003D365D"/>
    <w:rsid w:val="003E34EA"/>
    <w:rsid w:val="003E5815"/>
    <w:rsid w:val="003E693C"/>
    <w:rsid w:val="003F1D7C"/>
    <w:rsid w:val="003F3139"/>
    <w:rsid w:val="003F6E5A"/>
    <w:rsid w:val="0040055E"/>
    <w:rsid w:val="00406B50"/>
    <w:rsid w:val="0041136E"/>
    <w:rsid w:val="0041286F"/>
    <w:rsid w:val="0041413B"/>
    <w:rsid w:val="00414FE9"/>
    <w:rsid w:val="0041557B"/>
    <w:rsid w:val="00415FE4"/>
    <w:rsid w:val="00423777"/>
    <w:rsid w:val="0043171B"/>
    <w:rsid w:val="004323E7"/>
    <w:rsid w:val="00441269"/>
    <w:rsid w:val="004507CB"/>
    <w:rsid w:val="00453DF6"/>
    <w:rsid w:val="00454C40"/>
    <w:rsid w:val="0046486E"/>
    <w:rsid w:val="0046554D"/>
    <w:rsid w:val="00465F02"/>
    <w:rsid w:val="00470770"/>
    <w:rsid w:val="00477EB7"/>
    <w:rsid w:val="004861B6"/>
    <w:rsid w:val="00491E0B"/>
    <w:rsid w:val="004944E2"/>
    <w:rsid w:val="004A2CF6"/>
    <w:rsid w:val="004A3534"/>
    <w:rsid w:val="004A4DA7"/>
    <w:rsid w:val="004A6780"/>
    <w:rsid w:val="004C15BE"/>
    <w:rsid w:val="004C25C9"/>
    <w:rsid w:val="004D1225"/>
    <w:rsid w:val="004D1C44"/>
    <w:rsid w:val="004D633C"/>
    <w:rsid w:val="004D77AF"/>
    <w:rsid w:val="004D7EE7"/>
    <w:rsid w:val="004F4AF0"/>
    <w:rsid w:val="004F7D78"/>
    <w:rsid w:val="0050485B"/>
    <w:rsid w:val="00504A75"/>
    <w:rsid w:val="005144E3"/>
    <w:rsid w:val="00523C1C"/>
    <w:rsid w:val="005268DC"/>
    <w:rsid w:val="00527431"/>
    <w:rsid w:val="005310F5"/>
    <w:rsid w:val="00533822"/>
    <w:rsid w:val="00540F10"/>
    <w:rsid w:val="00541EE8"/>
    <w:rsid w:val="005504AE"/>
    <w:rsid w:val="0055120B"/>
    <w:rsid w:val="005514E9"/>
    <w:rsid w:val="00553D4D"/>
    <w:rsid w:val="005542DB"/>
    <w:rsid w:val="005634F9"/>
    <w:rsid w:val="00563D03"/>
    <w:rsid w:val="0056565C"/>
    <w:rsid w:val="005736BE"/>
    <w:rsid w:val="0058577B"/>
    <w:rsid w:val="00592CD2"/>
    <w:rsid w:val="00594B64"/>
    <w:rsid w:val="005A557C"/>
    <w:rsid w:val="005A5F11"/>
    <w:rsid w:val="005B10A5"/>
    <w:rsid w:val="005B184E"/>
    <w:rsid w:val="005C5405"/>
    <w:rsid w:val="005C72D7"/>
    <w:rsid w:val="005F4049"/>
    <w:rsid w:val="00602BFF"/>
    <w:rsid w:val="00606D6B"/>
    <w:rsid w:val="00607430"/>
    <w:rsid w:val="0061388B"/>
    <w:rsid w:val="00616FDE"/>
    <w:rsid w:val="0062127D"/>
    <w:rsid w:val="0062369E"/>
    <w:rsid w:val="00630A22"/>
    <w:rsid w:val="00632504"/>
    <w:rsid w:val="00633B62"/>
    <w:rsid w:val="00636FCE"/>
    <w:rsid w:val="006371BD"/>
    <w:rsid w:val="00657963"/>
    <w:rsid w:val="00664212"/>
    <w:rsid w:val="006661FC"/>
    <w:rsid w:val="00671291"/>
    <w:rsid w:val="00674345"/>
    <w:rsid w:val="00674966"/>
    <w:rsid w:val="006764B8"/>
    <w:rsid w:val="00680CC7"/>
    <w:rsid w:val="00682CC6"/>
    <w:rsid w:val="00684606"/>
    <w:rsid w:val="00685F53"/>
    <w:rsid w:val="00686D2A"/>
    <w:rsid w:val="00697A09"/>
    <w:rsid w:val="006A1341"/>
    <w:rsid w:val="006A47A5"/>
    <w:rsid w:val="006A7B13"/>
    <w:rsid w:val="006B188A"/>
    <w:rsid w:val="006B4199"/>
    <w:rsid w:val="006C3619"/>
    <w:rsid w:val="006C5C89"/>
    <w:rsid w:val="006D208C"/>
    <w:rsid w:val="006D28A0"/>
    <w:rsid w:val="006F3F9E"/>
    <w:rsid w:val="00700363"/>
    <w:rsid w:val="00702145"/>
    <w:rsid w:val="00704F63"/>
    <w:rsid w:val="00705AE5"/>
    <w:rsid w:val="0071171B"/>
    <w:rsid w:val="00727106"/>
    <w:rsid w:val="00740CA5"/>
    <w:rsid w:val="007458C5"/>
    <w:rsid w:val="007469BA"/>
    <w:rsid w:val="00746C65"/>
    <w:rsid w:val="00747320"/>
    <w:rsid w:val="00761933"/>
    <w:rsid w:val="00777BBA"/>
    <w:rsid w:val="007817F9"/>
    <w:rsid w:val="00797D9D"/>
    <w:rsid w:val="007A1387"/>
    <w:rsid w:val="007B4A19"/>
    <w:rsid w:val="007B6388"/>
    <w:rsid w:val="007C5704"/>
    <w:rsid w:val="007E23C7"/>
    <w:rsid w:val="007E3278"/>
    <w:rsid w:val="007E5FDF"/>
    <w:rsid w:val="008000FA"/>
    <w:rsid w:val="0081290C"/>
    <w:rsid w:val="00812D42"/>
    <w:rsid w:val="00816109"/>
    <w:rsid w:val="00820FB0"/>
    <w:rsid w:val="00821779"/>
    <w:rsid w:val="00825F23"/>
    <w:rsid w:val="00832993"/>
    <w:rsid w:val="00835C8E"/>
    <w:rsid w:val="008410C5"/>
    <w:rsid w:val="00842019"/>
    <w:rsid w:val="00843AE3"/>
    <w:rsid w:val="008468EF"/>
    <w:rsid w:val="00850E20"/>
    <w:rsid w:val="00857FE8"/>
    <w:rsid w:val="00861917"/>
    <w:rsid w:val="00861975"/>
    <w:rsid w:val="0086675D"/>
    <w:rsid w:val="00871689"/>
    <w:rsid w:val="00881362"/>
    <w:rsid w:val="00882DAE"/>
    <w:rsid w:val="008910FB"/>
    <w:rsid w:val="008923FD"/>
    <w:rsid w:val="008939D2"/>
    <w:rsid w:val="008A2CF2"/>
    <w:rsid w:val="008A7397"/>
    <w:rsid w:val="008B1B72"/>
    <w:rsid w:val="008B5FEE"/>
    <w:rsid w:val="008B754B"/>
    <w:rsid w:val="008C60E1"/>
    <w:rsid w:val="008D7535"/>
    <w:rsid w:val="008E1A4B"/>
    <w:rsid w:val="008E2250"/>
    <w:rsid w:val="008E2404"/>
    <w:rsid w:val="008F0ABF"/>
    <w:rsid w:val="008F0EAE"/>
    <w:rsid w:val="008F330E"/>
    <w:rsid w:val="008F48D5"/>
    <w:rsid w:val="008F5992"/>
    <w:rsid w:val="009059AB"/>
    <w:rsid w:val="00915044"/>
    <w:rsid w:val="00921462"/>
    <w:rsid w:val="00922A25"/>
    <w:rsid w:val="00932D6B"/>
    <w:rsid w:val="00933991"/>
    <w:rsid w:val="0094063E"/>
    <w:rsid w:val="009436F1"/>
    <w:rsid w:val="00952905"/>
    <w:rsid w:val="00956AE4"/>
    <w:rsid w:val="00961037"/>
    <w:rsid w:val="00962E0F"/>
    <w:rsid w:val="00967C5D"/>
    <w:rsid w:val="00975109"/>
    <w:rsid w:val="0098014F"/>
    <w:rsid w:val="00984EA3"/>
    <w:rsid w:val="009A3ECD"/>
    <w:rsid w:val="009A5DD3"/>
    <w:rsid w:val="009B3A2E"/>
    <w:rsid w:val="009B45AA"/>
    <w:rsid w:val="009B707C"/>
    <w:rsid w:val="009C05AA"/>
    <w:rsid w:val="009C06B8"/>
    <w:rsid w:val="009C7F72"/>
    <w:rsid w:val="009D131D"/>
    <w:rsid w:val="009E3E1B"/>
    <w:rsid w:val="009E681A"/>
    <w:rsid w:val="009F1938"/>
    <w:rsid w:val="00A026B7"/>
    <w:rsid w:val="00A03F09"/>
    <w:rsid w:val="00A0723D"/>
    <w:rsid w:val="00A132C9"/>
    <w:rsid w:val="00A15AF5"/>
    <w:rsid w:val="00A16F5D"/>
    <w:rsid w:val="00A2234A"/>
    <w:rsid w:val="00A22CF0"/>
    <w:rsid w:val="00A326B0"/>
    <w:rsid w:val="00A36FAD"/>
    <w:rsid w:val="00A46E14"/>
    <w:rsid w:val="00A47036"/>
    <w:rsid w:val="00A53E6E"/>
    <w:rsid w:val="00A614CE"/>
    <w:rsid w:val="00A62B0B"/>
    <w:rsid w:val="00A635F9"/>
    <w:rsid w:val="00A7596A"/>
    <w:rsid w:val="00A82362"/>
    <w:rsid w:val="00A831A7"/>
    <w:rsid w:val="00A83E24"/>
    <w:rsid w:val="00A85561"/>
    <w:rsid w:val="00A94C07"/>
    <w:rsid w:val="00A96238"/>
    <w:rsid w:val="00AA67D7"/>
    <w:rsid w:val="00AB3FDC"/>
    <w:rsid w:val="00AB7ED0"/>
    <w:rsid w:val="00AC1A2C"/>
    <w:rsid w:val="00AD1298"/>
    <w:rsid w:val="00AE1B49"/>
    <w:rsid w:val="00AE6D90"/>
    <w:rsid w:val="00AE7C82"/>
    <w:rsid w:val="00AF07FC"/>
    <w:rsid w:val="00B02D64"/>
    <w:rsid w:val="00B15253"/>
    <w:rsid w:val="00B152AC"/>
    <w:rsid w:val="00B24660"/>
    <w:rsid w:val="00B332C2"/>
    <w:rsid w:val="00B40EE5"/>
    <w:rsid w:val="00B41F63"/>
    <w:rsid w:val="00B42A6E"/>
    <w:rsid w:val="00B46A63"/>
    <w:rsid w:val="00B61C93"/>
    <w:rsid w:val="00B63000"/>
    <w:rsid w:val="00B65A46"/>
    <w:rsid w:val="00B713DA"/>
    <w:rsid w:val="00B7253C"/>
    <w:rsid w:val="00B72E8F"/>
    <w:rsid w:val="00B807DD"/>
    <w:rsid w:val="00B91454"/>
    <w:rsid w:val="00B935C9"/>
    <w:rsid w:val="00BA2A42"/>
    <w:rsid w:val="00BB0694"/>
    <w:rsid w:val="00BB328D"/>
    <w:rsid w:val="00BB4978"/>
    <w:rsid w:val="00BB537E"/>
    <w:rsid w:val="00BB5391"/>
    <w:rsid w:val="00BB5D5E"/>
    <w:rsid w:val="00BC2A4F"/>
    <w:rsid w:val="00BC45D2"/>
    <w:rsid w:val="00BD1CE5"/>
    <w:rsid w:val="00BD3E88"/>
    <w:rsid w:val="00BD798C"/>
    <w:rsid w:val="00BE611A"/>
    <w:rsid w:val="00BE6C19"/>
    <w:rsid w:val="00BF0C4D"/>
    <w:rsid w:val="00BF7852"/>
    <w:rsid w:val="00C040A4"/>
    <w:rsid w:val="00C07673"/>
    <w:rsid w:val="00C07BF4"/>
    <w:rsid w:val="00C113C3"/>
    <w:rsid w:val="00C176E4"/>
    <w:rsid w:val="00C2588B"/>
    <w:rsid w:val="00C33826"/>
    <w:rsid w:val="00C36534"/>
    <w:rsid w:val="00C41C85"/>
    <w:rsid w:val="00C44801"/>
    <w:rsid w:val="00C45165"/>
    <w:rsid w:val="00C461EF"/>
    <w:rsid w:val="00C51C14"/>
    <w:rsid w:val="00C5478A"/>
    <w:rsid w:val="00C57622"/>
    <w:rsid w:val="00C57B3D"/>
    <w:rsid w:val="00C62D3A"/>
    <w:rsid w:val="00C67B55"/>
    <w:rsid w:val="00C7060D"/>
    <w:rsid w:val="00C71C92"/>
    <w:rsid w:val="00C861C3"/>
    <w:rsid w:val="00C87A25"/>
    <w:rsid w:val="00C918AD"/>
    <w:rsid w:val="00C92D56"/>
    <w:rsid w:val="00C9400C"/>
    <w:rsid w:val="00CA0FA1"/>
    <w:rsid w:val="00CA3702"/>
    <w:rsid w:val="00CA4BD6"/>
    <w:rsid w:val="00CB74C4"/>
    <w:rsid w:val="00CD2933"/>
    <w:rsid w:val="00CD2E36"/>
    <w:rsid w:val="00CE5B0C"/>
    <w:rsid w:val="00CE6BDB"/>
    <w:rsid w:val="00CF1420"/>
    <w:rsid w:val="00CF41A5"/>
    <w:rsid w:val="00D059C2"/>
    <w:rsid w:val="00D41A13"/>
    <w:rsid w:val="00D53ECF"/>
    <w:rsid w:val="00D6549F"/>
    <w:rsid w:val="00D66DFE"/>
    <w:rsid w:val="00D75371"/>
    <w:rsid w:val="00D85867"/>
    <w:rsid w:val="00DA0A71"/>
    <w:rsid w:val="00DB5B57"/>
    <w:rsid w:val="00DB6E23"/>
    <w:rsid w:val="00DC2165"/>
    <w:rsid w:val="00DC4927"/>
    <w:rsid w:val="00DC5700"/>
    <w:rsid w:val="00DC5C1D"/>
    <w:rsid w:val="00DC720E"/>
    <w:rsid w:val="00DD23E2"/>
    <w:rsid w:val="00DD4830"/>
    <w:rsid w:val="00DD56D3"/>
    <w:rsid w:val="00DF148D"/>
    <w:rsid w:val="00DF15F7"/>
    <w:rsid w:val="00DF4A24"/>
    <w:rsid w:val="00E01B2A"/>
    <w:rsid w:val="00E05BE6"/>
    <w:rsid w:val="00E11852"/>
    <w:rsid w:val="00E239BD"/>
    <w:rsid w:val="00E247DA"/>
    <w:rsid w:val="00E41450"/>
    <w:rsid w:val="00E51321"/>
    <w:rsid w:val="00E60A01"/>
    <w:rsid w:val="00E656C8"/>
    <w:rsid w:val="00E6626A"/>
    <w:rsid w:val="00E70E8E"/>
    <w:rsid w:val="00E72B8F"/>
    <w:rsid w:val="00E7336A"/>
    <w:rsid w:val="00E77F81"/>
    <w:rsid w:val="00E80BE1"/>
    <w:rsid w:val="00E81691"/>
    <w:rsid w:val="00E860CD"/>
    <w:rsid w:val="00E90230"/>
    <w:rsid w:val="00E908CC"/>
    <w:rsid w:val="00E9750B"/>
    <w:rsid w:val="00EA2E15"/>
    <w:rsid w:val="00EA49F6"/>
    <w:rsid w:val="00EA65D4"/>
    <w:rsid w:val="00EB3951"/>
    <w:rsid w:val="00EB5A83"/>
    <w:rsid w:val="00EC4869"/>
    <w:rsid w:val="00EC636B"/>
    <w:rsid w:val="00ED46AB"/>
    <w:rsid w:val="00EE0798"/>
    <w:rsid w:val="00EE2E26"/>
    <w:rsid w:val="00EE582E"/>
    <w:rsid w:val="00EF1069"/>
    <w:rsid w:val="00EF1321"/>
    <w:rsid w:val="00EF2B02"/>
    <w:rsid w:val="00EF6D10"/>
    <w:rsid w:val="00F00B68"/>
    <w:rsid w:val="00F0124A"/>
    <w:rsid w:val="00F06CB4"/>
    <w:rsid w:val="00F06D86"/>
    <w:rsid w:val="00F077F5"/>
    <w:rsid w:val="00F139D4"/>
    <w:rsid w:val="00F16B15"/>
    <w:rsid w:val="00F20607"/>
    <w:rsid w:val="00F220DD"/>
    <w:rsid w:val="00F23D64"/>
    <w:rsid w:val="00F35C3B"/>
    <w:rsid w:val="00F36A88"/>
    <w:rsid w:val="00F4652E"/>
    <w:rsid w:val="00F522D1"/>
    <w:rsid w:val="00F53EC6"/>
    <w:rsid w:val="00F61049"/>
    <w:rsid w:val="00F65E12"/>
    <w:rsid w:val="00F82337"/>
    <w:rsid w:val="00F82A48"/>
    <w:rsid w:val="00F8568B"/>
    <w:rsid w:val="00F85779"/>
    <w:rsid w:val="00FA070C"/>
    <w:rsid w:val="00FC2B01"/>
    <w:rsid w:val="00FD1CBA"/>
    <w:rsid w:val="00FD5AF6"/>
    <w:rsid w:val="00FE1A38"/>
    <w:rsid w:val="00FE7E72"/>
    <w:rsid w:val="00FF06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0A431"/>
  <w15:docId w15:val="{5F3E9D30-E41D-4DB5-A476-BA471135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1852"/>
    <w:pPr>
      <w:spacing w:line="270" w:lineRule="exact"/>
    </w:pPr>
    <w:rPr>
      <w:rFonts w:ascii="FlandersArtSans-Regular" w:eastAsia="Times" w:hAnsi="FlandersArtSans-Regular"/>
      <w:sz w:val="22"/>
      <w:lang w:val="en-US" w:eastAsia="nl-BE"/>
    </w:rPr>
  </w:style>
  <w:style w:type="paragraph" w:styleId="Kop1">
    <w:name w:val="heading 1"/>
    <w:basedOn w:val="Standaard"/>
    <w:next w:val="Standaard"/>
    <w:link w:val="Kop1Char"/>
    <w:uiPriority w:val="9"/>
    <w:qFormat/>
    <w:rsid w:val="00260102"/>
    <w:pPr>
      <w:keepNext/>
      <w:keepLines/>
      <w:numPr>
        <w:numId w:val="2"/>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260102"/>
    <w:pPr>
      <w:keepNext/>
      <w:keepLines/>
      <w:numPr>
        <w:ilvl w:val="1"/>
        <w:numId w:val="2"/>
      </w:numPr>
      <w:spacing w:before="200"/>
      <w:contextualSpacing/>
      <w:outlineLvl w:val="1"/>
    </w:pPr>
    <w:rPr>
      <w:rFonts w:eastAsiaTheme="majorEastAsia" w:cstheme="majorBidi"/>
      <w:bCs/>
      <w:color w:val="373636" w:themeColor="text1"/>
      <w:sz w:val="32"/>
      <w:szCs w:val="26"/>
      <w:u w:val="dotted"/>
      <w:lang w:val="nl-BE" w:eastAsia="en-US"/>
    </w:rPr>
  </w:style>
  <w:style w:type="paragraph" w:styleId="Kop3">
    <w:name w:val="heading 3"/>
    <w:basedOn w:val="Standaard"/>
    <w:next w:val="Standaard"/>
    <w:link w:val="Kop3Char"/>
    <w:uiPriority w:val="9"/>
    <w:unhideWhenUsed/>
    <w:qFormat/>
    <w:rsid w:val="00260102"/>
    <w:pPr>
      <w:keepNext/>
      <w:keepLines/>
      <w:spacing w:before="200"/>
      <w:ind w:left="720" w:hanging="72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260102"/>
    <w:pPr>
      <w:keepNext/>
      <w:keepLines/>
      <w:numPr>
        <w:ilvl w:val="3"/>
        <w:numId w:val="2"/>
      </w:numPr>
      <w:spacing w:before="200"/>
      <w:contextualSpacing/>
      <w:outlineLvl w:val="3"/>
    </w:pPr>
    <w:rPr>
      <w:rFonts w:ascii="FlandersArtSerif-Bold" w:eastAsiaTheme="majorEastAsia" w:hAnsi="FlandersArtSerif-Bold" w:cstheme="majorBidi"/>
      <w:bCs/>
      <w:iCs/>
      <w:color w:val="373636" w:themeColor="text1"/>
      <w:u w:val="single"/>
      <w:lang w:val="nl-BE" w:eastAsia="en-US"/>
    </w:rPr>
  </w:style>
  <w:style w:type="paragraph" w:styleId="Kop5">
    <w:name w:val="heading 5"/>
    <w:basedOn w:val="Standaard"/>
    <w:next w:val="Standaard"/>
    <w:link w:val="Kop5Char"/>
    <w:uiPriority w:val="9"/>
    <w:unhideWhenUsed/>
    <w:qFormat/>
    <w:rsid w:val="00260102"/>
    <w:pPr>
      <w:keepNext/>
      <w:keepLines/>
      <w:numPr>
        <w:ilvl w:val="4"/>
        <w:numId w:val="2"/>
      </w:numPr>
      <w:spacing w:before="200"/>
      <w:contextualSpacing/>
      <w:outlineLvl w:val="4"/>
    </w:pPr>
    <w:rPr>
      <w:rFonts w:eastAsiaTheme="majorEastAsia" w:cstheme="majorBidi"/>
      <w:color w:val="1C1A15" w:themeColor="background2" w:themeShade="1A"/>
      <w:lang w:val="nl-BE" w:eastAsia="en-US"/>
    </w:rPr>
  </w:style>
  <w:style w:type="paragraph" w:styleId="Kop6">
    <w:name w:val="heading 6"/>
    <w:basedOn w:val="Standaard"/>
    <w:next w:val="Standaard"/>
    <w:link w:val="Kop6Char"/>
    <w:uiPriority w:val="9"/>
    <w:unhideWhenUsed/>
    <w:qFormat/>
    <w:rsid w:val="00260102"/>
    <w:pPr>
      <w:keepNext/>
      <w:keepLines/>
      <w:numPr>
        <w:ilvl w:val="5"/>
        <w:numId w:val="2"/>
      </w:numPr>
      <w:spacing w:before="200"/>
      <w:contextualSpacing/>
      <w:outlineLvl w:val="5"/>
    </w:pPr>
    <w:rPr>
      <w:rFonts w:ascii="FlandersArtSerif-Regular" w:eastAsiaTheme="majorEastAsia" w:hAnsi="FlandersArtSerif-Regular" w:cstheme="majorBidi"/>
      <w:iCs/>
      <w:color w:val="1C1A15" w:themeColor="background2" w:themeShade="1A"/>
      <w:lang w:val="nl-BE" w:eastAsia="en-US"/>
    </w:rPr>
  </w:style>
  <w:style w:type="paragraph" w:styleId="Kop7">
    <w:name w:val="heading 7"/>
    <w:basedOn w:val="Standaard"/>
    <w:next w:val="Standaard"/>
    <w:link w:val="Kop7Char"/>
    <w:uiPriority w:val="9"/>
    <w:unhideWhenUsed/>
    <w:qFormat/>
    <w:rsid w:val="00260102"/>
    <w:pPr>
      <w:keepNext/>
      <w:keepLines/>
      <w:numPr>
        <w:ilvl w:val="6"/>
        <w:numId w:val="2"/>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A62B0B"/>
    <w:pPr>
      <w:keepNext/>
      <w:keepLines/>
      <w:numPr>
        <w:ilvl w:val="7"/>
        <w:numId w:val="2"/>
      </w:numPr>
      <w:spacing w:before="200"/>
      <w:contextualSpacing/>
      <w:outlineLvl w:val="7"/>
    </w:pPr>
    <w:rPr>
      <w:rFonts w:asciiTheme="majorHAnsi" w:eastAsiaTheme="majorEastAsia" w:hAnsiTheme="majorHAnsi" w:cstheme="majorBidi"/>
      <w:color w:val="696767" w:themeColor="text1" w:themeTint="BF"/>
      <w:sz w:val="20"/>
      <w:lang w:val="nl-BE" w:eastAsia="en-US"/>
    </w:rPr>
  </w:style>
  <w:style w:type="paragraph" w:styleId="Kop9">
    <w:name w:val="heading 9"/>
    <w:basedOn w:val="Standaard"/>
    <w:next w:val="Standaard"/>
    <w:link w:val="Kop9Char"/>
    <w:uiPriority w:val="9"/>
    <w:unhideWhenUsed/>
    <w:qFormat/>
    <w:rsid w:val="00A62B0B"/>
    <w:pPr>
      <w:keepNext/>
      <w:keepLines/>
      <w:numPr>
        <w:ilvl w:val="8"/>
        <w:numId w:val="1"/>
      </w:numPr>
      <w:spacing w:before="200"/>
      <w:contextualSpacing/>
      <w:outlineLvl w:val="8"/>
    </w:pPr>
    <w:rPr>
      <w:rFonts w:asciiTheme="majorHAnsi" w:eastAsiaTheme="majorEastAsia" w:hAnsiTheme="majorHAnsi" w:cstheme="majorBidi"/>
      <w:i/>
      <w:iCs/>
      <w:color w:val="696767"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ind w:left="708"/>
      <w:contextualSpacing/>
    </w:pPr>
    <w:rPr>
      <w:rFonts w:eastAsiaTheme="minorHAnsi" w:cstheme="minorBidi"/>
      <w:color w:val="1C1A15" w:themeColor="background2" w:themeShade="1A"/>
      <w:szCs w:val="22"/>
      <w:lang w:val="nl-BE" w:eastAsia="en-US"/>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260102"/>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line="600" w:lineRule="exact"/>
      <w:contextualSpacing/>
      <w:jc w:val="center"/>
    </w:pPr>
    <w:rPr>
      <w:rFonts w:ascii="FlandersArtSerif-Bold" w:eastAsiaTheme="minorHAnsi" w:hAnsi="FlandersArtSerif-Bold" w:cstheme="minorBidi"/>
      <w:sz w:val="52"/>
      <w:szCs w:val="30"/>
      <w:lang w:val="nl-BE" w:eastAsia="en-US"/>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uiPriority w:val="20"/>
    <w:qFormat/>
    <w:rsid w:val="00727106"/>
    <w:rPr>
      <w:rFonts w:ascii="FlandersArtSans-Regular" w:hAnsi="FlandersArtSans-Regular"/>
      <w:i w:val="0"/>
      <w:iCs/>
    </w:rPr>
  </w:style>
  <w:style w:type="paragraph" w:styleId="Lijstalinea">
    <w:name w:val="List Paragraph"/>
    <w:basedOn w:val="Standaard"/>
    <w:link w:val="LijstalineaChar"/>
    <w:uiPriority w:val="34"/>
    <w:qFormat/>
    <w:rsid w:val="00727106"/>
    <w:pPr>
      <w:ind w:left="720"/>
      <w:contextualSpacing/>
    </w:pPr>
    <w:rPr>
      <w:rFonts w:eastAsia="Calibri" w:cstheme="minorBidi"/>
      <w:color w:val="1C1A15" w:themeColor="background2" w:themeShade="1A"/>
      <w:szCs w:val="22"/>
      <w:lang w:val="nl-BE" w:eastAsia="en-US"/>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lang w:val="nl-BE" w:eastAsia="en-US"/>
    </w:rPr>
  </w:style>
  <w:style w:type="character" w:customStyle="1" w:styleId="TitelChar">
    <w:name w:val="Titel Char"/>
    <w:basedOn w:val="Standaardalinea-lettertype"/>
    <w:link w:val="Titel"/>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line="240" w:lineRule="auto"/>
      <w:contextualSpacing/>
    </w:pPr>
    <w:rPr>
      <w:rFonts w:ascii="Tahoma" w:eastAsiaTheme="minorHAnsi" w:hAnsi="Tahoma" w:cs="Tahoma"/>
      <w:color w:val="1C1A15" w:themeColor="background2" w:themeShade="1A"/>
      <w:sz w:val="16"/>
      <w:szCs w:val="16"/>
      <w:lang w:val="nl-BE" w:eastAsia="en-US"/>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contextualSpacing/>
      <w:jc w:val="right"/>
    </w:pPr>
    <w:rPr>
      <w:rFonts w:ascii="Calibri" w:eastAsia="FlandersArtSerif-Regular" w:hAnsi="Calibri" w:cs="Calibri"/>
      <w:sz w:val="16"/>
      <w:szCs w:val="22"/>
      <w:lang w:val="nl-BE" w:eastAsia="en-US"/>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line="240" w:lineRule="auto"/>
      <w:contextualSpacing/>
      <w:jc w:val="center"/>
    </w:pPr>
    <w:rPr>
      <w:rFonts w:ascii="Flanders Art Sans Medium" w:eastAsiaTheme="minorHAnsi" w:hAnsi="Flanders Art Sans Medium" w:cstheme="minorBidi"/>
      <w:bCs/>
      <w:color w:val="FFFFFF" w:themeColor="background1"/>
      <w:sz w:val="17"/>
      <w:szCs w:val="22"/>
      <w:lang w:val="nl-BE" w:eastAsia="en-US"/>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contextualSpacing/>
      <w:jc w:val="center"/>
    </w:pPr>
    <w:rPr>
      <w:rFonts w:eastAsiaTheme="minorHAnsi" w:cstheme="minorBidi"/>
      <w:bCs/>
      <w:color w:val="1C1A15" w:themeColor="background2" w:themeShade="1A"/>
      <w:sz w:val="17"/>
      <w:szCs w:val="17"/>
      <w:lang w:val="nl-BE" w:eastAsia="en-US"/>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ind w:left="851" w:hanging="284"/>
      <w:contextualSpacing/>
    </w:pPr>
    <w:rPr>
      <w:rFonts w:eastAsiaTheme="minorHAnsi" w:cstheme="minorBidi"/>
      <w:color w:val="1C1A15" w:themeColor="background2" w:themeShade="1A"/>
      <w:szCs w:val="22"/>
      <w:lang w:val="nl-BE" w:eastAsia="en-US"/>
    </w:rPr>
  </w:style>
  <w:style w:type="paragraph" w:styleId="Lijstopsomteken4">
    <w:name w:val="List Bullet 4"/>
    <w:basedOn w:val="Standaard"/>
    <w:uiPriority w:val="99"/>
    <w:unhideWhenUsed/>
    <w:rsid w:val="00727106"/>
    <w:pPr>
      <w:numPr>
        <w:numId w:val="7"/>
      </w:numPr>
      <w:ind w:left="1134" w:hanging="283"/>
      <w:contextualSpacing/>
    </w:pPr>
    <w:rPr>
      <w:rFonts w:eastAsiaTheme="minorHAnsi" w:cstheme="minorBidi"/>
      <w:color w:val="1C1A15" w:themeColor="background2" w:themeShade="1A"/>
      <w:szCs w:val="22"/>
      <w:lang w:val="nl-BE" w:eastAsia="en-US"/>
    </w:rPr>
  </w:style>
  <w:style w:type="paragraph" w:styleId="Lijstopsomteken5">
    <w:name w:val="List Bullet 5"/>
    <w:basedOn w:val="Standaard"/>
    <w:uiPriority w:val="99"/>
    <w:unhideWhenUsed/>
    <w:rsid w:val="00727106"/>
    <w:pPr>
      <w:numPr>
        <w:numId w:val="3"/>
      </w:numPr>
      <w:ind w:left="1418" w:hanging="284"/>
      <w:contextualSpacing/>
    </w:pPr>
    <w:rPr>
      <w:rFonts w:eastAsiaTheme="minorHAnsi" w:cstheme="minorBidi"/>
      <w:color w:val="1C1A15" w:themeColor="background2" w:themeShade="1A"/>
      <w:szCs w:val="22"/>
      <w:lang w:val="nl-BE" w:eastAsia="en-US"/>
    </w:rPr>
  </w:style>
  <w:style w:type="paragraph" w:customStyle="1" w:styleId="Vlottetekst-roodMSF">
    <w:name w:val="Vlotte tekst - rood MSF"/>
    <w:basedOn w:val="Standaard"/>
    <w:rsid w:val="00727106"/>
    <w:pPr>
      <w:numPr>
        <w:numId w:val="5"/>
      </w:numPr>
      <w:tabs>
        <w:tab w:val="left" w:pos="3686"/>
      </w:tabs>
      <w:contextualSpacing/>
    </w:pPr>
    <w:rPr>
      <w:rFonts w:eastAsiaTheme="minorHAnsi" w:cstheme="minorBidi"/>
      <w:color w:val="1C1A15" w:themeColor="background2" w:themeShade="1A"/>
      <w:szCs w:val="22"/>
      <w:lang w:val="nl-BE" w:eastAsia="en-US"/>
    </w:rPr>
  </w:style>
  <w:style w:type="paragraph" w:customStyle="1" w:styleId="Inspringing">
    <w:name w:val="Inspringing"/>
    <w:basedOn w:val="Standaard"/>
    <w:rsid w:val="00727106"/>
    <w:pPr>
      <w:numPr>
        <w:numId w:val="4"/>
      </w:numPr>
      <w:tabs>
        <w:tab w:val="left" w:pos="3686"/>
      </w:tabs>
      <w:contextualSpacing/>
    </w:pPr>
    <w:rPr>
      <w:rFonts w:eastAsiaTheme="minorHAnsi" w:cstheme="minorBidi"/>
      <w:color w:val="1C1A15" w:themeColor="background2" w:themeShade="1A"/>
      <w:szCs w:val="22"/>
      <w:lang w:val="nl-BE" w:eastAsia="en-US"/>
    </w:rPr>
  </w:style>
  <w:style w:type="paragraph" w:styleId="Voetnoottekst">
    <w:name w:val="footnote text"/>
    <w:basedOn w:val="Standaard"/>
    <w:link w:val="VoetnoottekstChar"/>
    <w:uiPriority w:val="99"/>
    <w:unhideWhenUsed/>
    <w:rsid w:val="00C41C85"/>
    <w:pPr>
      <w:spacing w:line="240" w:lineRule="auto"/>
      <w:contextualSpacing/>
    </w:pPr>
    <w:rPr>
      <w:rFonts w:eastAsiaTheme="minorHAnsi" w:cstheme="minorBidi"/>
      <w:color w:val="1C1A15" w:themeColor="background2" w:themeShade="1A"/>
      <w:sz w:val="20"/>
      <w:lang w:val="nl-BE" w:eastAsia="en-US"/>
    </w:rPr>
  </w:style>
  <w:style w:type="character" w:customStyle="1" w:styleId="VoetnoottekstChar">
    <w:name w:val="Voetnoottekst Char"/>
    <w:basedOn w:val="Standaardalinea-lettertype"/>
    <w:link w:val="Voetnoottekst"/>
    <w:uiPriority w:val="99"/>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contextualSpacing/>
    </w:pPr>
    <w:rPr>
      <w:rFonts w:eastAsiaTheme="minorHAnsi" w:cstheme="minorBidi"/>
      <w:iCs/>
      <w:color w:val="373636" w:themeColor="text1"/>
      <w:szCs w:val="22"/>
      <w:lang w:val="nl-BE" w:eastAsia="en-US"/>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ind w:left="936" w:right="936"/>
      <w:contextualSpacing/>
    </w:pPr>
    <w:rPr>
      <w:rFonts w:ascii="FlandersArtSans-Bold" w:eastAsiaTheme="minorHAnsi" w:hAnsi="FlandersArtSans-Bold" w:cstheme="minorBidi"/>
      <w:bCs/>
      <w:iCs/>
      <w:color w:val="6B6B6B" w:themeColor="text2"/>
      <w:szCs w:val="22"/>
      <w:lang w:val="nl-BE" w:eastAsia="en-US"/>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Voettekst">
    <w:name w:val="footer"/>
    <w:basedOn w:val="Standaard"/>
    <w:link w:val="VoettekstChar"/>
    <w:qFormat/>
    <w:rsid w:val="00E11852"/>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E11852"/>
    <w:rPr>
      <w:rFonts w:ascii="FlandersArtSans-Regular" w:eastAsia="Times" w:hAnsi="FlandersArtSans-Regular"/>
      <w:sz w:val="18"/>
      <w:lang w:val="en-US" w:eastAsia="nl-BE"/>
    </w:rPr>
  </w:style>
  <w:style w:type="table" w:styleId="Tabelraster">
    <w:name w:val="Table Grid"/>
    <w:basedOn w:val="Standaardtabel"/>
    <w:uiPriority w:val="39"/>
    <w:rsid w:val="00E11852"/>
    <w:rPr>
      <w:rFonts w:ascii="Verdana" w:eastAsia="Times New Roman" w:hAnsi="Verdana"/>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t">
    <w:name w:val="Betreft"/>
    <w:basedOn w:val="Standaard"/>
    <w:qFormat/>
    <w:rsid w:val="00E11852"/>
    <w:pPr>
      <w:tabs>
        <w:tab w:val="left" w:pos="2200"/>
        <w:tab w:val="left" w:pos="3827"/>
        <w:tab w:val="left" w:pos="5812"/>
      </w:tabs>
      <w:spacing w:before="50" w:after="240"/>
    </w:pPr>
    <w:rPr>
      <w:lang w:val="nl-BE"/>
    </w:rPr>
  </w:style>
  <w:style w:type="paragraph" w:styleId="Koptekst">
    <w:name w:val="header"/>
    <w:basedOn w:val="Standaard"/>
    <w:link w:val="KoptekstChar"/>
    <w:uiPriority w:val="99"/>
    <w:unhideWhenUsed/>
    <w:rsid w:val="00E662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6626A"/>
    <w:rPr>
      <w:rFonts w:ascii="FlandersArtSans-Regular" w:eastAsia="Times" w:hAnsi="FlandersArtSans-Regular"/>
      <w:sz w:val="22"/>
      <w:lang w:val="en-US" w:eastAsia="nl-BE"/>
    </w:rPr>
  </w:style>
  <w:style w:type="character" w:customStyle="1" w:styleId="LijstalineaChar">
    <w:name w:val="Lijstalinea Char"/>
    <w:basedOn w:val="Standaardalinea-lettertype"/>
    <w:link w:val="Lijstalinea"/>
    <w:uiPriority w:val="34"/>
    <w:rsid w:val="00843AE3"/>
    <w:rPr>
      <w:rFonts w:ascii="FlandersArtSans-Regular" w:eastAsia="Calibri" w:hAnsi="FlandersArtSans-Regular" w:cstheme="minorBidi"/>
      <w:color w:val="1C1A15" w:themeColor="background2" w:themeShade="1A"/>
      <w:sz w:val="22"/>
      <w:szCs w:val="22"/>
    </w:rPr>
  </w:style>
  <w:style w:type="character" w:styleId="Verwijzingopmerking">
    <w:name w:val="annotation reference"/>
    <w:basedOn w:val="Standaardalinea-lettertype"/>
    <w:uiPriority w:val="99"/>
    <w:semiHidden/>
    <w:unhideWhenUsed/>
    <w:rsid w:val="00843AE3"/>
    <w:rPr>
      <w:sz w:val="16"/>
      <w:szCs w:val="16"/>
    </w:rPr>
  </w:style>
  <w:style w:type="paragraph" w:styleId="Tekstopmerking">
    <w:name w:val="annotation text"/>
    <w:basedOn w:val="Standaard"/>
    <w:link w:val="TekstopmerkingChar"/>
    <w:uiPriority w:val="99"/>
    <w:unhideWhenUsed/>
    <w:rsid w:val="00843AE3"/>
    <w:pPr>
      <w:spacing w:after="200" w:line="240" w:lineRule="auto"/>
      <w:jc w:val="both"/>
    </w:pPr>
    <w:rPr>
      <w:rFonts w:eastAsiaTheme="minorHAnsi" w:cstheme="minorBidi"/>
      <w:sz w:val="20"/>
      <w:lang w:val="nl-BE" w:eastAsia="en-US"/>
    </w:rPr>
  </w:style>
  <w:style w:type="character" w:customStyle="1" w:styleId="TekstopmerkingChar">
    <w:name w:val="Tekst opmerking Char"/>
    <w:basedOn w:val="Standaardalinea-lettertype"/>
    <w:link w:val="Tekstopmerking"/>
    <w:uiPriority w:val="99"/>
    <w:rsid w:val="00843AE3"/>
    <w:rPr>
      <w:rFonts w:ascii="FlandersArtSans-Regular" w:hAnsi="FlandersArtSans-Regular" w:cstheme="minorBidi"/>
    </w:rPr>
  </w:style>
  <w:style w:type="paragraph" w:customStyle="1" w:styleId="Omzendbrief1">
    <w:name w:val="Omzendbrief 1"/>
    <w:basedOn w:val="Kop2"/>
    <w:link w:val="Omzendbrief1Char"/>
    <w:qFormat/>
    <w:rsid w:val="00871689"/>
    <w:pPr>
      <w:keepNext w:val="0"/>
      <w:keepLines w:val="0"/>
      <w:numPr>
        <w:ilvl w:val="0"/>
        <w:numId w:val="19"/>
      </w:numPr>
      <w:spacing w:before="0" w:after="200" w:line="276" w:lineRule="auto"/>
      <w:jc w:val="both"/>
    </w:pPr>
    <w:rPr>
      <w:rFonts w:ascii="FlandersArtSans-Bold" w:hAnsi="FlandersArtSans-Bold"/>
    </w:rPr>
  </w:style>
  <w:style w:type="paragraph" w:customStyle="1" w:styleId="Omzendbrief11">
    <w:name w:val="Omzendbrief 1.1"/>
    <w:basedOn w:val="Kop3"/>
    <w:link w:val="Omzendbrief11Char"/>
    <w:qFormat/>
    <w:rsid w:val="0046486E"/>
    <w:pPr>
      <w:keepNext w:val="0"/>
      <w:keepLines w:val="0"/>
      <w:numPr>
        <w:ilvl w:val="1"/>
        <w:numId w:val="19"/>
      </w:numPr>
      <w:spacing w:before="0" w:after="200" w:line="276" w:lineRule="auto"/>
      <w:jc w:val="both"/>
    </w:pPr>
    <w:rPr>
      <w:rFonts w:ascii="FlandersArtSans-Bold" w:hAnsi="FlandersArtSans-Bold"/>
      <w:color w:val="auto"/>
      <w:sz w:val="28"/>
      <w:szCs w:val="28"/>
    </w:rPr>
  </w:style>
  <w:style w:type="character" w:customStyle="1" w:styleId="Omzendbrief1Char">
    <w:name w:val="Omzendbrief 1 Char"/>
    <w:basedOn w:val="Kop2Char"/>
    <w:link w:val="Omzendbrief1"/>
    <w:rsid w:val="0046486E"/>
    <w:rPr>
      <w:rFonts w:ascii="FlandersArtSans-Bold" w:eastAsiaTheme="majorEastAsia" w:hAnsi="FlandersArtSans-Bold" w:cstheme="majorBidi"/>
      <w:bCs/>
      <w:color w:val="373636" w:themeColor="text1"/>
      <w:sz w:val="32"/>
      <w:szCs w:val="26"/>
      <w:u w:val="dotted"/>
    </w:rPr>
  </w:style>
  <w:style w:type="paragraph" w:customStyle="1" w:styleId="Omzendbrief3">
    <w:name w:val="Omzendbrief 3"/>
    <w:basedOn w:val="Lijstalinea"/>
    <w:link w:val="Omzendbrief3Char"/>
    <w:rsid w:val="003C6C8B"/>
    <w:pPr>
      <w:ind w:left="708"/>
    </w:pPr>
    <w:rPr>
      <w:sz w:val="24"/>
      <w:szCs w:val="24"/>
      <w:lang w:val="nl-NL" w:eastAsia="nl-NL"/>
    </w:rPr>
  </w:style>
  <w:style w:type="character" w:customStyle="1" w:styleId="Omzendbrief11Char">
    <w:name w:val="Omzendbrief 1.1 Char"/>
    <w:basedOn w:val="Kop3Char"/>
    <w:link w:val="Omzendbrief11"/>
    <w:rsid w:val="0046486E"/>
    <w:rPr>
      <w:rFonts w:ascii="FlandersArtSans-Bold" w:eastAsiaTheme="majorEastAsia" w:hAnsi="FlandersArtSans-Bold" w:cstheme="majorBidi"/>
      <w:bCs/>
      <w:color w:val="9B9DA0"/>
      <w:sz w:val="28"/>
      <w:szCs w:val="28"/>
    </w:rPr>
  </w:style>
  <w:style w:type="paragraph" w:customStyle="1" w:styleId="Omzendbrief4">
    <w:name w:val="Omzendbrief 4"/>
    <w:basedOn w:val="Lijstalinea"/>
    <w:link w:val="Omzendbrief4Char"/>
    <w:qFormat/>
    <w:rsid w:val="000172F4"/>
    <w:pPr>
      <w:numPr>
        <w:ilvl w:val="3"/>
        <w:numId w:val="19"/>
      </w:numPr>
      <w:spacing w:after="200" w:line="276" w:lineRule="auto"/>
      <w:ind w:left="720"/>
      <w:jc w:val="both"/>
    </w:pPr>
    <w:rPr>
      <w:lang w:val="nl-NL" w:eastAsia="nl-NL"/>
    </w:rPr>
  </w:style>
  <w:style w:type="character" w:customStyle="1" w:styleId="Omzendbrief3Char">
    <w:name w:val="Omzendbrief 3 Char"/>
    <w:basedOn w:val="LijstalineaChar"/>
    <w:link w:val="Omzendbrief3"/>
    <w:rsid w:val="003C6C8B"/>
    <w:rPr>
      <w:rFonts w:ascii="FlandersArtSans-Regular" w:eastAsia="Calibri" w:hAnsi="FlandersArtSans-Regular" w:cstheme="minorBidi"/>
      <w:color w:val="1C1A15" w:themeColor="background2" w:themeShade="1A"/>
      <w:sz w:val="24"/>
      <w:szCs w:val="24"/>
      <w:lang w:val="nl-NL" w:eastAsia="nl-NL"/>
    </w:rPr>
  </w:style>
  <w:style w:type="paragraph" w:customStyle="1" w:styleId="Omzendbrief31">
    <w:name w:val="Omzendbrief 3.1"/>
    <w:basedOn w:val="Omzendbrief3"/>
    <w:link w:val="Omzendbrief31Char"/>
    <w:qFormat/>
    <w:rsid w:val="00B713DA"/>
    <w:pPr>
      <w:numPr>
        <w:ilvl w:val="2"/>
        <w:numId w:val="19"/>
      </w:numPr>
      <w:jc w:val="both"/>
    </w:pPr>
  </w:style>
  <w:style w:type="character" w:customStyle="1" w:styleId="Omzendbrief4Char">
    <w:name w:val="Omzendbrief 4 Char"/>
    <w:basedOn w:val="LijstalineaChar"/>
    <w:link w:val="Omzendbrief4"/>
    <w:rsid w:val="000172F4"/>
    <w:rPr>
      <w:rFonts w:ascii="FlandersArtSans-Regular" w:eastAsia="Calibri" w:hAnsi="FlandersArtSans-Regular" w:cstheme="minorBidi"/>
      <w:color w:val="1C1A15" w:themeColor="background2" w:themeShade="1A"/>
      <w:sz w:val="22"/>
      <w:szCs w:val="22"/>
      <w:lang w:val="nl-NL" w:eastAsia="nl-NL"/>
    </w:rPr>
  </w:style>
  <w:style w:type="character" w:customStyle="1" w:styleId="Omzendbrief31Char">
    <w:name w:val="Omzendbrief 3.1 Char"/>
    <w:basedOn w:val="Omzendbrief3Char"/>
    <w:link w:val="Omzendbrief31"/>
    <w:rsid w:val="00B713DA"/>
    <w:rPr>
      <w:rFonts w:ascii="FlandersArtSans-Regular" w:eastAsia="Calibri" w:hAnsi="FlandersArtSans-Regular" w:cstheme="minorBidi"/>
      <w:color w:val="1C1A15" w:themeColor="background2" w:themeShade="1A"/>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1A6F97"/>
    <w:pPr>
      <w:spacing w:after="0"/>
      <w:jc w:val="left"/>
    </w:pPr>
    <w:rPr>
      <w:rFonts w:eastAsia="Times" w:cs="Times New Roman"/>
      <w:b/>
      <w:bCs/>
      <w:lang w:val="en-US" w:eastAsia="nl-BE"/>
    </w:rPr>
  </w:style>
  <w:style w:type="character" w:customStyle="1" w:styleId="OnderwerpvanopmerkingChar">
    <w:name w:val="Onderwerp van opmerking Char"/>
    <w:basedOn w:val="TekstopmerkingChar"/>
    <w:link w:val="Onderwerpvanopmerking"/>
    <w:uiPriority w:val="99"/>
    <w:semiHidden/>
    <w:rsid w:val="001A6F97"/>
    <w:rPr>
      <w:rFonts w:ascii="FlandersArtSans-Regular" w:eastAsia="Times" w:hAnsi="FlandersArtSans-Regular" w:cstheme="minorBidi"/>
      <w:b/>
      <w:bCs/>
      <w:lang w:val="en-US" w:eastAsia="nl-BE"/>
    </w:rPr>
  </w:style>
  <w:style w:type="paragraph" w:styleId="Kopvaninhoudsopgave">
    <w:name w:val="TOC Heading"/>
    <w:basedOn w:val="Kop1"/>
    <w:next w:val="Standaard"/>
    <w:uiPriority w:val="39"/>
    <w:unhideWhenUsed/>
    <w:qFormat/>
    <w:rsid w:val="001A554F"/>
    <w:pPr>
      <w:numPr>
        <w:numId w:val="0"/>
      </w:numPr>
      <w:spacing w:line="276" w:lineRule="auto"/>
      <w:contextualSpacing w:val="0"/>
      <w:outlineLvl w:val="9"/>
    </w:pPr>
    <w:rPr>
      <w:rFonts w:asciiTheme="majorHAnsi" w:hAnsiTheme="majorHAnsi"/>
      <w:b/>
      <w:caps w:val="0"/>
      <w:color w:val="BFB500" w:themeColor="accent1" w:themeShade="BF"/>
      <w:sz w:val="28"/>
      <w:lang w:eastAsia="nl-BE"/>
    </w:rPr>
  </w:style>
  <w:style w:type="paragraph" w:styleId="Inhopg2">
    <w:name w:val="toc 2"/>
    <w:basedOn w:val="Standaard"/>
    <w:next w:val="Standaard"/>
    <w:autoRedefine/>
    <w:uiPriority w:val="39"/>
    <w:unhideWhenUsed/>
    <w:rsid w:val="00871689"/>
    <w:pPr>
      <w:tabs>
        <w:tab w:val="left" w:pos="660"/>
        <w:tab w:val="right" w:leader="dot" w:pos="9911"/>
      </w:tabs>
      <w:spacing w:after="100"/>
      <w:ind w:left="220"/>
    </w:pPr>
  </w:style>
  <w:style w:type="paragraph" w:styleId="Inhopg3">
    <w:name w:val="toc 3"/>
    <w:basedOn w:val="Standaard"/>
    <w:next w:val="Standaard"/>
    <w:autoRedefine/>
    <w:uiPriority w:val="39"/>
    <w:unhideWhenUsed/>
    <w:rsid w:val="00871689"/>
    <w:pPr>
      <w:tabs>
        <w:tab w:val="left" w:pos="880"/>
        <w:tab w:val="right" w:leader="dot" w:pos="9911"/>
      </w:tabs>
      <w:spacing w:after="100"/>
      <w:ind w:left="440"/>
    </w:pPr>
  </w:style>
  <w:style w:type="character" w:styleId="Hyperlink">
    <w:name w:val="Hyperlink"/>
    <w:basedOn w:val="Standaardalinea-lettertype"/>
    <w:uiPriority w:val="99"/>
    <w:unhideWhenUsed/>
    <w:rsid w:val="001A554F"/>
    <w:rPr>
      <w:color w:val="3C96BE" w:themeColor="hyperlink"/>
      <w:u w:val="single"/>
    </w:rPr>
  </w:style>
  <w:style w:type="paragraph" w:styleId="Inhopg4">
    <w:name w:val="toc 4"/>
    <w:basedOn w:val="Standaard"/>
    <w:next w:val="Standaard"/>
    <w:autoRedefine/>
    <w:uiPriority w:val="39"/>
    <w:unhideWhenUsed/>
    <w:rsid w:val="001A554F"/>
    <w:pPr>
      <w:spacing w:after="100"/>
      <w:ind w:left="660"/>
    </w:pPr>
  </w:style>
  <w:style w:type="paragraph" w:styleId="Inhopg1">
    <w:name w:val="toc 1"/>
    <w:basedOn w:val="Standaard"/>
    <w:next w:val="Standaard"/>
    <w:autoRedefine/>
    <w:uiPriority w:val="39"/>
    <w:unhideWhenUsed/>
    <w:rsid w:val="001A554F"/>
    <w:pPr>
      <w:spacing w:after="100"/>
    </w:pPr>
  </w:style>
  <w:style w:type="paragraph" w:styleId="Revisie">
    <w:name w:val="Revision"/>
    <w:hidden/>
    <w:uiPriority w:val="99"/>
    <w:semiHidden/>
    <w:rsid w:val="003C40CA"/>
    <w:rPr>
      <w:rFonts w:ascii="FlandersArtSans-Regular" w:eastAsia="Times" w:hAnsi="FlandersArtSans-Regular"/>
      <w:sz w:val="22"/>
      <w:lang w:val="en-US" w:eastAsia="nl-BE"/>
    </w:rPr>
  </w:style>
  <w:style w:type="paragraph" w:styleId="Eindnoottekst">
    <w:name w:val="endnote text"/>
    <w:basedOn w:val="Standaard"/>
    <w:link w:val="EindnoottekstChar"/>
    <w:uiPriority w:val="99"/>
    <w:semiHidden/>
    <w:unhideWhenUsed/>
    <w:rsid w:val="006D208C"/>
    <w:pPr>
      <w:spacing w:line="240" w:lineRule="auto"/>
    </w:pPr>
    <w:rPr>
      <w:sz w:val="20"/>
    </w:rPr>
  </w:style>
  <w:style w:type="character" w:customStyle="1" w:styleId="EindnoottekstChar">
    <w:name w:val="Eindnoottekst Char"/>
    <w:basedOn w:val="Standaardalinea-lettertype"/>
    <w:link w:val="Eindnoottekst"/>
    <w:uiPriority w:val="99"/>
    <w:semiHidden/>
    <w:rsid w:val="006D208C"/>
    <w:rPr>
      <w:rFonts w:ascii="FlandersArtSans-Regular" w:eastAsia="Times" w:hAnsi="FlandersArtSans-Regular"/>
      <w:lang w:val="en-US" w:eastAsia="nl-BE"/>
    </w:rPr>
  </w:style>
  <w:style w:type="character" w:styleId="Eindnootmarkering">
    <w:name w:val="endnote reference"/>
    <w:basedOn w:val="Standaardalinea-lettertype"/>
    <w:uiPriority w:val="99"/>
    <w:semiHidden/>
    <w:unhideWhenUsed/>
    <w:rsid w:val="006D2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0992">
      <w:bodyDiv w:val="1"/>
      <w:marLeft w:val="0"/>
      <w:marRight w:val="0"/>
      <w:marTop w:val="0"/>
      <w:marBottom w:val="0"/>
      <w:divBdr>
        <w:top w:val="none" w:sz="0" w:space="0" w:color="auto"/>
        <w:left w:val="none" w:sz="0" w:space="0" w:color="auto"/>
        <w:bottom w:val="none" w:sz="0" w:space="0" w:color="auto"/>
        <w:right w:val="none" w:sz="0" w:space="0" w:color="auto"/>
      </w:divBdr>
    </w:div>
    <w:div w:id="604462011">
      <w:bodyDiv w:val="1"/>
      <w:marLeft w:val="0"/>
      <w:marRight w:val="0"/>
      <w:marTop w:val="0"/>
      <w:marBottom w:val="0"/>
      <w:divBdr>
        <w:top w:val="none" w:sz="0" w:space="0" w:color="auto"/>
        <w:left w:val="none" w:sz="0" w:space="0" w:color="auto"/>
        <w:bottom w:val="none" w:sz="0" w:space="0" w:color="auto"/>
        <w:right w:val="none" w:sz="0" w:space="0" w:color="auto"/>
      </w:divBdr>
    </w:div>
    <w:div w:id="1084255028">
      <w:bodyDiv w:val="1"/>
      <w:marLeft w:val="0"/>
      <w:marRight w:val="0"/>
      <w:marTop w:val="0"/>
      <w:marBottom w:val="0"/>
      <w:divBdr>
        <w:top w:val="none" w:sz="0" w:space="0" w:color="auto"/>
        <w:left w:val="none" w:sz="0" w:space="0" w:color="auto"/>
        <w:bottom w:val="none" w:sz="0" w:space="0" w:color="auto"/>
        <w:right w:val="none" w:sz="0" w:space="0" w:color="auto"/>
      </w:divBdr>
    </w:div>
    <w:div w:id="1318150545">
      <w:bodyDiv w:val="1"/>
      <w:marLeft w:val="0"/>
      <w:marRight w:val="0"/>
      <w:marTop w:val="0"/>
      <w:marBottom w:val="0"/>
      <w:divBdr>
        <w:top w:val="none" w:sz="0" w:space="0" w:color="auto"/>
        <w:left w:val="none" w:sz="0" w:space="0" w:color="auto"/>
        <w:bottom w:val="none" w:sz="0" w:space="0" w:color="auto"/>
        <w:right w:val="none" w:sz="0" w:space="0" w:color="auto"/>
      </w:divBdr>
    </w:div>
    <w:div w:id="1663653291">
      <w:bodyDiv w:val="1"/>
      <w:marLeft w:val="0"/>
      <w:marRight w:val="0"/>
      <w:marTop w:val="0"/>
      <w:marBottom w:val="0"/>
      <w:divBdr>
        <w:top w:val="none" w:sz="0" w:space="0" w:color="auto"/>
        <w:left w:val="none" w:sz="0" w:space="0" w:color="auto"/>
        <w:bottom w:val="none" w:sz="0" w:space="0" w:color="auto"/>
        <w:right w:val="none" w:sz="0" w:space="0" w:color="auto"/>
      </w:divBdr>
    </w:div>
    <w:div w:id="17392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1_Werking_departement\1_3_Sjablonen\Omzendbrief_DepIV.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2532ea2c-9340-4a2e-b51b-eda0df9343f7">
      <UserInfo>
        <DisplayName>Van Essche Liesbeth</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12D4CCDC9157499EA1E114B3FC5BDA" ma:contentTypeVersion="4" ma:contentTypeDescription="Een nieuw document maken." ma:contentTypeScope="" ma:versionID="72a2ae48c701b6f27df4113faa5e0d33">
  <xsd:schema xmlns:xsd="http://www.w3.org/2001/XMLSchema" xmlns:xs="http://www.w3.org/2001/XMLSchema" xmlns:p="http://schemas.microsoft.com/office/2006/metadata/properties" xmlns:ns2="2532ea2c-9340-4a2e-b51b-eda0df9343f7" targetNamespace="http://schemas.microsoft.com/office/2006/metadata/properties" ma:root="true" ma:fieldsID="198cbf4b39c1365ad919abe959f1b2f7" ns2:_="">
    <xsd:import namespace="2532ea2c-9340-4a2e-b51b-eda0df9343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2ea2c-9340-4a2e-b51b-eda0df9343f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FE3F-03A8-4E15-9E50-2A9FFA9C3A40}">
  <ds:schemaRefs>
    <ds:schemaRef ds:uri="http://schemas.microsoft.com/office/2006/metadata/properties"/>
    <ds:schemaRef ds:uri="2532ea2c-9340-4a2e-b51b-eda0df9343f7"/>
  </ds:schemaRefs>
</ds:datastoreItem>
</file>

<file path=customXml/itemProps2.xml><?xml version="1.0" encoding="utf-8"?>
<ds:datastoreItem xmlns:ds="http://schemas.openxmlformats.org/officeDocument/2006/customXml" ds:itemID="{ADEBD156-4D39-49AC-9404-4A3716F35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2ea2c-9340-4a2e-b51b-eda0df934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C2887-CEDB-46E6-A2B4-7333E419B03D}">
  <ds:schemaRefs>
    <ds:schemaRef ds:uri="http://schemas.microsoft.com/sharepoint/v3/contenttype/forms"/>
  </ds:schemaRefs>
</ds:datastoreItem>
</file>

<file path=customXml/itemProps4.xml><?xml version="1.0" encoding="utf-8"?>
<ds:datastoreItem xmlns:ds="http://schemas.openxmlformats.org/officeDocument/2006/customXml" ds:itemID="{DD6B1C9E-836E-4879-8847-4C459192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Omzendbrief_DepIV</Template>
  <TotalTime>0</TotalTime>
  <Pages>26</Pages>
  <Words>7868</Words>
  <Characters>43275</Characters>
  <Application>Microsoft Office Word</Application>
  <DocSecurity>0</DocSecurity>
  <Lines>360</Lines>
  <Paragraphs>102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Essche, Liesbeth</dc:creator>
  <cp:lastModifiedBy>Reynaert, Vicky</cp:lastModifiedBy>
  <cp:revision>4</cp:revision>
  <cp:lastPrinted>2016-09-12T09:01:00Z</cp:lastPrinted>
  <dcterms:created xsi:type="dcterms:W3CDTF">2016-12-02T13:44:00Z</dcterms:created>
  <dcterms:modified xsi:type="dcterms:W3CDTF">2016-12-02T13:45:00Z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0x010100E412D4CCDC9157499EA1E114B3FC5BDA</vt:lpwstr>
  </property>
  <property fmtid="{D5CDD505-2E9C-101B-9397-08002B2CF9AE}" pid="3" name="FileLeafRef">
    <vt:lpwstr>20160607_omzendbrief.docx</vt:lpwstr>
  </property>
</Properties>
</file>