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459" w:type="dxa"/>
        <w:tblLayout w:type="fixed"/>
        <w:tblLook w:val="01E0" w:firstRow="1" w:lastRow="1" w:firstColumn="1" w:lastColumn="1" w:noHBand="0" w:noVBand="0"/>
      </w:tblPr>
      <w:tblGrid>
        <w:gridCol w:w="5936"/>
        <w:gridCol w:w="236"/>
        <w:gridCol w:w="3467"/>
      </w:tblGrid>
      <w:tr w:rsidR="00123C09" w:rsidRPr="00297FEF" w14:paraId="545172E4" w14:textId="77777777">
        <w:trPr>
          <w:trHeight w:hRule="exact" w:val="113"/>
        </w:trPr>
        <w:tc>
          <w:tcPr>
            <w:tcW w:w="5936" w:type="dxa"/>
            <w:tcBorders>
              <w:bottom w:val="single" w:sz="8" w:space="0" w:color="auto"/>
            </w:tcBorders>
            <w:noWrap/>
          </w:tcPr>
          <w:p w14:paraId="032FC720" w14:textId="77777777" w:rsidR="00123C09" w:rsidRPr="00977740" w:rsidRDefault="00123C09" w:rsidP="00F378CF">
            <w:pPr>
              <w:pStyle w:val="Opmaakhoofding"/>
            </w:pPr>
            <w:bookmarkStart w:id="0" w:name="_GoBack"/>
            <w:bookmarkEnd w:id="0"/>
          </w:p>
        </w:tc>
        <w:tc>
          <w:tcPr>
            <w:tcW w:w="236" w:type="dxa"/>
          </w:tcPr>
          <w:p w14:paraId="5AF6B93E" w14:textId="77777777" w:rsidR="00123C09" w:rsidRDefault="00123C09" w:rsidP="00F378CF">
            <w:pPr>
              <w:pStyle w:val="Opmaakhoofding"/>
            </w:pPr>
          </w:p>
        </w:tc>
        <w:tc>
          <w:tcPr>
            <w:tcW w:w="3467" w:type="dxa"/>
            <w:tcMar>
              <w:left w:w="0" w:type="dxa"/>
              <w:right w:w="0" w:type="dxa"/>
            </w:tcMar>
          </w:tcPr>
          <w:p w14:paraId="462D5638" w14:textId="77777777" w:rsidR="00123C09" w:rsidRPr="00037356" w:rsidRDefault="00123C09" w:rsidP="00037356">
            <w:pPr>
              <w:pStyle w:val="Opmaakhoofding"/>
              <w:rPr>
                <w:b/>
              </w:rPr>
            </w:pPr>
          </w:p>
        </w:tc>
      </w:tr>
      <w:tr w:rsidR="00F9259C" w:rsidRPr="0057158D" w14:paraId="4D71D4AC" w14:textId="77777777">
        <w:trPr>
          <w:trHeight w:hRule="exact" w:val="198"/>
        </w:trPr>
        <w:tc>
          <w:tcPr>
            <w:tcW w:w="5936" w:type="dxa"/>
            <w:tcBorders>
              <w:top w:val="single" w:sz="8" w:space="0" w:color="auto"/>
            </w:tcBorders>
            <w:noWrap/>
            <w:tcMar>
              <w:left w:w="0" w:type="dxa"/>
              <w:right w:w="0" w:type="dxa"/>
            </w:tcMar>
          </w:tcPr>
          <w:p w14:paraId="53B178C8" w14:textId="77777777" w:rsidR="00F9259C" w:rsidRPr="00977740" w:rsidRDefault="00F9259C" w:rsidP="00F378CF">
            <w:pPr>
              <w:pStyle w:val="Opmaakhoofding"/>
            </w:pPr>
          </w:p>
        </w:tc>
        <w:tc>
          <w:tcPr>
            <w:tcW w:w="236" w:type="dxa"/>
          </w:tcPr>
          <w:p w14:paraId="5A737655" w14:textId="77777777" w:rsidR="00F9259C" w:rsidRDefault="00F9259C" w:rsidP="00F378CF">
            <w:pPr>
              <w:pStyle w:val="Opmaakhoofding"/>
            </w:pPr>
          </w:p>
        </w:tc>
        <w:tc>
          <w:tcPr>
            <w:tcW w:w="3467" w:type="dxa"/>
            <w:vMerge w:val="restart"/>
            <w:tcMar>
              <w:left w:w="0" w:type="dxa"/>
              <w:right w:w="0" w:type="dxa"/>
            </w:tcMar>
          </w:tcPr>
          <w:p w14:paraId="1A8F8761" w14:textId="77777777" w:rsidR="005D69E0" w:rsidRPr="002902B8" w:rsidRDefault="005D69E0" w:rsidP="005D69E0">
            <w:pPr>
              <w:pStyle w:val="Opmaakhoofding"/>
              <w:rPr>
                <w:b/>
              </w:rPr>
            </w:pPr>
            <w:r w:rsidRPr="002902B8">
              <w:rPr>
                <w:b/>
              </w:rPr>
              <w:t xml:space="preserve">Kabinet van de Vlaamse minister van </w:t>
            </w:r>
          </w:p>
          <w:p w14:paraId="0F494851" w14:textId="77777777" w:rsidR="005D69E0" w:rsidRPr="002902B8" w:rsidRDefault="006F4BEC" w:rsidP="006F4BEC">
            <w:pPr>
              <w:pStyle w:val="Opmaakhoofding"/>
              <w:rPr>
                <w:b/>
              </w:rPr>
            </w:pPr>
            <w:r>
              <w:rPr>
                <w:b/>
              </w:rPr>
              <w:t>Financiën, Begroting</w:t>
            </w:r>
            <w:r w:rsidR="00CA2E0D">
              <w:rPr>
                <w:b/>
              </w:rPr>
              <w:t xml:space="preserve"> en Energie</w:t>
            </w:r>
          </w:p>
          <w:p w14:paraId="0968081F" w14:textId="77777777" w:rsidR="005D69E0" w:rsidRPr="002902B8" w:rsidRDefault="005D69E0" w:rsidP="005D69E0">
            <w:pPr>
              <w:pStyle w:val="Opmaakhoofding"/>
            </w:pPr>
          </w:p>
          <w:p w14:paraId="770C45AE" w14:textId="77777777" w:rsidR="005D69E0" w:rsidRPr="002902B8" w:rsidRDefault="00CA2E0D" w:rsidP="005D69E0">
            <w:pPr>
              <w:pStyle w:val="Opmaakhoofding"/>
            </w:pPr>
            <w:r w:rsidRPr="00CA2E0D">
              <w:t>Kreupelenstraat 2</w:t>
            </w:r>
            <w:r w:rsidR="005D69E0" w:rsidRPr="002902B8">
              <w:t xml:space="preserve">, </w:t>
            </w:r>
            <w:r>
              <w:t>1000</w:t>
            </w:r>
            <w:r w:rsidRPr="002902B8">
              <w:t xml:space="preserve"> </w:t>
            </w:r>
            <w:r w:rsidR="005D69E0" w:rsidRPr="002902B8">
              <w:t>Brussel</w:t>
            </w:r>
          </w:p>
          <w:p w14:paraId="2CDA1BCC" w14:textId="77777777" w:rsidR="005D69E0" w:rsidRPr="00225596" w:rsidRDefault="005D69E0" w:rsidP="005D69E0">
            <w:pPr>
              <w:pStyle w:val="Opmaakhoofding"/>
              <w:rPr>
                <w:lang w:val="en-US"/>
              </w:rPr>
            </w:pPr>
            <w:r w:rsidRPr="00225596">
              <w:rPr>
                <w:lang w:val="en-US"/>
              </w:rPr>
              <w:t>Tel. 02 552 67 00 - Fax 02 552 67 0</w:t>
            </w:r>
            <w:r w:rsidR="00CA2E0D" w:rsidRPr="00225596">
              <w:rPr>
                <w:lang w:val="en-US"/>
              </w:rPr>
              <w:t>0</w:t>
            </w:r>
          </w:p>
          <w:p w14:paraId="4669370D" w14:textId="77777777" w:rsidR="00F9259C" w:rsidRPr="006F4BEC" w:rsidRDefault="005D69E0" w:rsidP="0093004F">
            <w:pPr>
              <w:pStyle w:val="Opmaakhoofding"/>
              <w:rPr>
                <w:lang w:val="en-US"/>
              </w:rPr>
            </w:pPr>
            <w:r w:rsidRPr="00225596">
              <w:rPr>
                <w:lang w:val="en-US"/>
              </w:rPr>
              <w:t>kabinet.</w:t>
            </w:r>
            <w:r w:rsidR="00CA2E0D">
              <w:rPr>
                <w:lang w:val="en-US"/>
              </w:rPr>
              <w:t>tommelein</w:t>
            </w:r>
            <w:r w:rsidRPr="006F4BEC">
              <w:rPr>
                <w:lang w:val="en-US"/>
              </w:rPr>
              <w:t>@vlaanderen.be</w:t>
            </w:r>
          </w:p>
        </w:tc>
      </w:tr>
      <w:tr w:rsidR="00087D75" w:rsidRPr="002902B8" w14:paraId="637664D5" w14:textId="77777777">
        <w:trPr>
          <w:trHeight w:val="397"/>
        </w:trPr>
        <w:tc>
          <w:tcPr>
            <w:tcW w:w="5936" w:type="dxa"/>
            <w:noWrap/>
            <w:tcMar>
              <w:left w:w="0" w:type="dxa"/>
            </w:tcMar>
            <w:vAlign w:val="center"/>
          </w:tcPr>
          <w:p w14:paraId="22F8BA5B" w14:textId="77777777" w:rsidR="00087D75" w:rsidRPr="002902B8" w:rsidRDefault="00087D75" w:rsidP="00556419">
            <w:pPr>
              <w:pStyle w:val="Opmaakhoofding"/>
              <w:rPr>
                <w:sz w:val="36"/>
                <w:szCs w:val="36"/>
              </w:rPr>
            </w:pPr>
            <w:r w:rsidRPr="002902B8">
              <w:rPr>
                <w:rStyle w:val="Omzendbrieftitel"/>
                <w:sz w:val="36"/>
                <w:szCs w:val="36"/>
              </w:rPr>
              <w:t xml:space="preserve">Omzendbrief </w:t>
            </w:r>
            <w:r w:rsidR="007E257C" w:rsidRPr="00A237DB">
              <w:rPr>
                <w:rStyle w:val="Omzendbrieftitel"/>
                <w:sz w:val="36"/>
                <w:szCs w:val="36"/>
              </w:rPr>
              <w:t>VR 20</w:t>
            </w:r>
            <w:r w:rsidR="006F4BEC" w:rsidRPr="00A237DB">
              <w:rPr>
                <w:rStyle w:val="Omzendbrieftitel"/>
                <w:sz w:val="36"/>
                <w:szCs w:val="36"/>
              </w:rPr>
              <w:t>1</w:t>
            </w:r>
            <w:r w:rsidR="00C97698" w:rsidRPr="00A237DB">
              <w:rPr>
                <w:rStyle w:val="Omzendbrieftitel"/>
                <w:sz w:val="36"/>
                <w:szCs w:val="36"/>
              </w:rPr>
              <w:t>7</w:t>
            </w:r>
            <w:r w:rsidR="00556419" w:rsidRPr="00A237DB">
              <w:rPr>
                <w:rStyle w:val="Omzendbrieftitel"/>
                <w:sz w:val="36"/>
                <w:szCs w:val="36"/>
              </w:rPr>
              <w:t>/</w:t>
            </w:r>
            <w:r w:rsidR="00556419">
              <w:rPr>
                <w:rStyle w:val="Omzendbrieftitel"/>
                <w:sz w:val="36"/>
                <w:szCs w:val="36"/>
              </w:rPr>
              <w:t>21</w:t>
            </w:r>
          </w:p>
        </w:tc>
        <w:tc>
          <w:tcPr>
            <w:tcW w:w="236" w:type="dxa"/>
          </w:tcPr>
          <w:p w14:paraId="3B11EFCE" w14:textId="77777777" w:rsidR="00087D75" w:rsidRPr="002902B8" w:rsidRDefault="00087D75" w:rsidP="00F378CF">
            <w:pPr>
              <w:pStyle w:val="Opmaakhoofding"/>
              <w:rPr>
                <w:sz w:val="36"/>
                <w:szCs w:val="36"/>
              </w:rPr>
            </w:pPr>
          </w:p>
        </w:tc>
        <w:tc>
          <w:tcPr>
            <w:tcW w:w="3467" w:type="dxa"/>
            <w:vMerge/>
          </w:tcPr>
          <w:p w14:paraId="3A2974E6" w14:textId="77777777" w:rsidR="00087D75" w:rsidRPr="002902B8" w:rsidRDefault="00087D75" w:rsidP="00F378CF">
            <w:pPr>
              <w:pStyle w:val="Opmaakhoofding"/>
              <w:rPr>
                <w:sz w:val="36"/>
                <w:szCs w:val="36"/>
              </w:rPr>
            </w:pPr>
          </w:p>
        </w:tc>
      </w:tr>
      <w:tr w:rsidR="00087D75" w:rsidRPr="002902B8" w14:paraId="1B8BDC9C" w14:textId="77777777">
        <w:trPr>
          <w:trHeight w:hRule="exact" w:val="369"/>
        </w:trPr>
        <w:tc>
          <w:tcPr>
            <w:tcW w:w="5936" w:type="dxa"/>
            <w:noWrap/>
            <w:tcMar>
              <w:left w:w="0" w:type="dxa"/>
              <w:right w:w="0" w:type="dxa"/>
            </w:tcMar>
          </w:tcPr>
          <w:p w14:paraId="500731F2" w14:textId="77777777" w:rsidR="00087D75" w:rsidRPr="002902B8" w:rsidRDefault="00087D75" w:rsidP="00F378CF">
            <w:pPr>
              <w:pStyle w:val="Opmaakhoofding"/>
            </w:pPr>
          </w:p>
        </w:tc>
        <w:tc>
          <w:tcPr>
            <w:tcW w:w="236" w:type="dxa"/>
          </w:tcPr>
          <w:p w14:paraId="3F13E057" w14:textId="77777777" w:rsidR="00087D75" w:rsidRPr="002902B8" w:rsidRDefault="00087D75" w:rsidP="00F378CF">
            <w:pPr>
              <w:pStyle w:val="Opmaakhoofding"/>
            </w:pPr>
          </w:p>
        </w:tc>
        <w:tc>
          <w:tcPr>
            <w:tcW w:w="3467" w:type="dxa"/>
            <w:vMerge/>
          </w:tcPr>
          <w:p w14:paraId="789231C2" w14:textId="77777777" w:rsidR="00087D75" w:rsidRPr="002902B8" w:rsidRDefault="00087D75" w:rsidP="00F378CF">
            <w:pPr>
              <w:pStyle w:val="Opmaakhoofding"/>
            </w:pPr>
          </w:p>
        </w:tc>
      </w:tr>
      <w:tr w:rsidR="00087D75" w:rsidRPr="002902B8" w14:paraId="781B1007" w14:textId="77777777">
        <w:trPr>
          <w:trHeight w:hRule="exact" w:val="369"/>
        </w:trPr>
        <w:tc>
          <w:tcPr>
            <w:tcW w:w="5936" w:type="dxa"/>
            <w:vMerge w:val="restart"/>
            <w:noWrap/>
            <w:tcMar>
              <w:left w:w="0" w:type="dxa"/>
              <w:right w:w="0" w:type="dxa"/>
            </w:tcMar>
          </w:tcPr>
          <w:p w14:paraId="5F9B0D55" w14:textId="77777777" w:rsidR="007D5022" w:rsidRPr="002902B8" w:rsidRDefault="00A94BC3" w:rsidP="003657CD">
            <w:pPr>
              <w:pStyle w:val="Opmaakhoofding"/>
            </w:pPr>
            <w:r w:rsidRPr="002902B8">
              <w:t>Omzendbrief</w:t>
            </w:r>
          </w:p>
        </w:tc>
        <w:tc>
          <w:tcPr>
            <w:tcW w:w="236" w:type="dxa"/>
          </w:tcPr>
          <w:p w14:paraId="5A5B6CB7" w14:textId="77777777" w:rsidR="00087D75" w:rsidRPr="002902B8" w:rsidRDefault="00087D75" w:rsidP="00F378CF">
            <w:pPr>
              <w:pStyle w:val="Opmaakhoofding"/>
            </w:pPr>
          </w:p>
        </w:tc>
        <w:tc>
          <w:tcPr>
            <w:tcW w:w="3467" w:type="dxa"/>
            <w:vMerge/>
          </w:tcPr>
          <w:p w14:paraId="00668578" w14:textId="77777777" w:rsidR="00087D75" w:rsidRPr="002902B8" w:rsidRDefault="00087D75" w:rsidP="00F378CF">
            <w:pPr>
              <w:pStyle w:val="Opmaakhoofding"/>
            </w:pPr>
          </w:p>
        </w:tc>
      </w:tr>
      <w:tr w:rsidR="00087D75" w:rsidRPr="002902B8" w14:paraId="6D8FA1E2" w14:textId="77777777">
        <w:trPr>
          <w:trHeight w:hRule="exact" w:val="369"/>
        </w:trPr>
        <w:tc>
          <w:tcPr>
            <w:tcW w:w="5936" w:type="dxa"/>
            <w:vMerge/>
            <w:noWrap/>
          </w:tcPr>
          <w:p w14:paraId="4142C8AB" w14:textId="77777777" w:rsidR="00087D75" w:rsidRPr="002902B8" w:rsidRDefault="00087D75" w:rsidP="00F378CF">
            <w:pPr>
              <w:pStyle w:val="Opmaakhoofding"/>
            </w:pPr>
          </w:p>
        </w:tc>
        <w:tc>
          <w:tcPr>
            <w:tcW w:w="236" w:type="dxa"/>
          </w:tcPr>
          <w:p w14:paraId="3A190E2E" w14:textId="77777777" w:rsidR="00087D75" w:rsidRPr="002902B8" w:rsidRDefault="00087D75" w:rsidP="00F378CF">
            <w:pPr>
              <w:pStyle w:val="Opmaakhoofding"/>
            </w:pPr>
          </w:p>
        </w:tc>
        <w:tc>
          <w:tcPr>
            <w:tcW w:w="3467" w:type="dxa"/>
            <w:vMerge/>
          </w:tcPr>
          <w:p w14:paraId="6E41CE2E" w14:textId="77777777" w:rsidR="00087D75" w:rsidRPr="002902B8" w:rsidRDefault="00087D75" w:rsidP="00F378CF">
            <w:pPr>
              <w:pStyle w:val="Opmaakhoofding"/>
            </w:pPr>
          </w:p>
        </w:tc>
      </w:tr>
      <w:tr w:rsidR="00087D75" w:rsidRPr="002902B8" w14:paraId="74D9CA95" w14:textId="77777777">
        <w:trPr>
          <w:trHeight w:hRule="exact" w:val="369"/>
        </w:trPr>
        <w:tc>
          <w:tcPr>
            <w:tcW w:w="5936" w:type="dxa"/>
            <w:vMerge/>
            <w:noWrap/>
          </w:tcPr>
          <w:p w14:paraId="3A425FF3" w14:textId="77777777" w:rsidR="00087D75" w:rsidRPr="002902B8" w:rsidRDefault="00087D75" w:rsidP="00F378CF">
            <w:pPr>
              <w:pStyle w:val="Opmaakhoofding"/>
            </w:pPr>
          </w:p>
        </w:tc>
        <w:tc>
          <w:tcPr>
            <w:tcW w:w="236" w:type="dxa"/>
          </w:tcPr>
          <w:p w14:paraId="1F67C911" w14:textId="77777777" w:rsidR="00087D75" w:rsidRPr="002902B8" w:rsidRDefault="00087D75" w:rsidP="00F378CF">
            <w:pPr>
              <w:pStyle w:val="Opmaakhoofding"/>
            </w:pPr>
          </w:p>
        </w:tc>
        <w:tc>
          <w:tcPr>
            <w:tcW w:w="3467" w:type="dxa"/>
            <w:vMerge/>
          </w:tcPr>
          <w:p w14:paraId="6B995835" w14:textId="77777777" w:rsidR="00087D75" w:rsidRPr="002902B8" w:rsidRDefault="00087D75" w:rsidP="00F378CF">
            <w:pPr>
              <w:pStyle w:val="Opmaakhoofding"/>
            </w:pPr>
          </w:p>
        </w:tc>
      </w:tr>
      <w:tr w:rsidR="00F378CF" w:rsidRPr="002902B8" w14:paraId="7443AFBA" w14:textId="77777777">
        <w:trPr>
          <w:trHeight w:hRule="exact" w:val="369"/>
        </w:trPr>
        <w:tc>
          <w:tcPr>
            <w:tcW w:w="9639" w:type="dxa"/>
            <w:gridSpan w:val="3"/>
            <w:noWrap/>
            <w:tcMar>
              <w:left w:w="0" w:type="dxa"/>
              <w:right w:w="0" w:type="dxa"/>
            </w:tcMar>
            <w:vAlign w:val="center"/>
          </w:tcPr>
          <w:p w14:paraId="623DB488" w14:textId="77777777" w:rsidR="00F378CF" w:rsidRPr="002902B8" w:rsidRDefault="0057158D" w:rsidP="00506000">
            <w:pPr>
              <w:pStyle w:val="Opmaakhoofding"/>
            </w:pPr>
            <w:r>
              <w:t>1 december 2017</w:t>
            </w:r>
          </w:p>
        </w:tc>
      </w:tr>
      <w:tr w:rsidR="00F378CF" w:rsidRPr="002902B8" w14:paraId="5B02186F" w14:textId="77777777">
        <w:trPr>
          <w:trHeight w:hRule="exact" w:val="369"/>
        </w:trPr>
        <w:tc>
          <w:tcPr>
            <w:tcW w:w="9639" w:type="dxa"/>
            <w:gridSpan w:val="3"/>
            <w:noWrap/>
            <w:tcMar>
              <w:left w:w="0" w:type="dxa"/>
              <w:right w:w="0" w:type="dxa"/>
            </w:tcMar>
          </w:tcPr>
          <w:p w14:paraId="63B9691B" w14:textId="77777777" w:rsidR="00F378CF" w:rsidRPr="002902B8" w:rsidRDefault="00F378CF" w:rsidP="00F378CF">
            <w:pPr>
              <w:pStyle w:val="Opmaakhoofding"/>
            </w:pPr>
          </w:p>
        </w:tc>
      </w:tr>
      <w:tr w:rsidR="00087D75" w:rsidRPr="002902B8" w14:paraId="3EC19318" w14:textId="77777777">
        <w:trPr>
          <w:trHeight w:val="369"/>
        </w:trPr>
        <w:tc>
          <w:tcPr>
            <w:tcW w:w="9639" w:type="dxa"/>
            <w:gridSpan w:val="3"/>
            <w:noWrap/>
            <w:tcMar>
              <w:left w:w="0" w:type="dxa"/>
              <w:right w:w="0" w:type="dxa"/>
            </w:tcMar>
            <w:vAlign w:val="center"/>
          </w:tcPr>
          <w:p w14:paraId="7A703C2D" w14:textId="77777777" w:rsidR="00087D75" w:rsidRPr="002902B8" w:rsidRDefault="00087D75" w:rsidP="003657CD">
            <w:pPr>
              <w:pStyle w:val="Opmaakhoofding"/>
              <w:rPr>
                <w:sz w:val="24"/>
                <w:szCs w:val="24"/>
              </w:rPr>
            </w:pPr>
            <w:r w:rsidRPr="002902B8">
              <w:rPr>
                <w:sz w:val="24"/>
                <w:szCs w:val="24"/>
              </w:rPr>
              <w:t xml:space="preserve">Betreft: </w:t>
            </w:r>
            <w:bookmarkStart w:id="1" w:name="onderwerp"/>
            <w:r w:rsidR="00A9151C" w:rsidRPr="002902B8">
              <w:rPr>
                <w:sz w:val="24"/>
                <w:szCs w:val="24"/>
              </w:rPr>
              <w:fldChar w:fldCharType="begin">
                <w:ffData>
                  <w:name w:val="onderwerp"/>
                  <w:enabled/>
                  <w:calcOnExit w:val="0"/>
                  <w:helpText w:type="text" w:val="vul beknopt het onderwerp van de omzendbrief in"/>
                  <w:statusText w:type="text" w:val="vul beknopt het onderwerp van de omzendbrief in"/>
                  <w:textInput>
                    <w:maxLength w:val="256"/>
                  </w:textInput>
                </w:ffData>
              </w:fldChar>
            </w:r>
            <w:r w:rsidR="00A9151C" w:rsidRPr="002902B8">
              <w:rPr>
                <w:sz w:val="24"/>
                <w:szCs w:val="24"/>
              </w:rPr>
              <w:instrText xml:space="preserve"> FORMTEXT </w:instrText>
            </w:r>
            <w:r w:rsidR="00A9151C" w:rsidRPr="002902B8">
              <w:rPr>
                <w:sz w:val="24"/>
                <w:szCs w:val="24"/>
              </w:rPr>
            </w:r>
            <w:r w:rsidR="00A9151C" w:rsidRPr="002902B8">
              <w:rPr>
                <w:sz w:val="24"/>
                <w:szCs w:val="24"/>
              </w:rPr>
              <w:fldChar w:fldCharType="separate"/>
            </w:r>
            <w:r w:rsidR="00A94BC3" w:rsidRPr="002902B8">
              <w:rPr>
                <w:sz w:val="24"/>
                <w:szCs w:val="24"/>
              </w:rPr>
              <w:t>r</w:t>
            </w:r>
            <w:r w:rsidR="006966FF" w:rsidRPr="002902B8">
              <w:rPr>
                <w:sz w:val="24"/>
                <w:szCs w:val="24"/>
              </w:rPr>
              <w:t xml:space="preserve">egeling van de procedure van beslaglegging op goederen van de Vlaamse Gemeenschap </w:t>
            </w:r>
            <w:r w:rsidR="00527599" w:rsidRPr="002902B8">
              <w:rPr>
                <w:sz w:val="24"/>
                <w:szCs w:val="24"/>
              </w:rPr>
              <w:t>of</w:t>
            </w:r>
            <w:r w:rsidR="006966FF" w:rsidRPr="002902B8">
              <w:rPr>
                <w:sz w:val="24"/>
                <w:szCs w:val="24"/>
              </w:rPr>
              <w:t xml:space="preserve"> het Vlaamse Gewest</w:t>
            </w:r>
            <w:r w:rsidR="00A9151C" w:rsidRPr="002902B8">
              <w:rPr>
                <w:sz w:val="24"/>
                <w:szCs w:val="24"/>
              </w:rPr>
              <w:fldChar w:fldCharType="end"/>
            </w:r>
            <w:bookmarkEnd w:id="1"/>
          </w:p>
        </w:tc>
      </w:tr>
      <w:tr w:rsidR="00442545" w:rsidRPr="002902B8" w14:paraId="3AA575FD" w14:textId="77777777">
        <w:trPr>
          <w:trHeight w:hRule="exact" w:val="369"/>
        </w:trPr>
        <w:tc>
          <w:tcPr>
            <w:tcW w:w="9639" w:type="dxa"/>
            <w:gridSpan w:val="3"/>
            <w:noWrap/>
            <w:tcMar>
              <w:left w:w="0" w:type="dxa"/>
              <w:right w:w="0" w:type="dxa"/>
            </w:tcMar>
          </w:tcPr>
          <w:p w14:paraId="2334C63A" w14:textId="77777777" w:rsidR="00442545" w:rsidRPr="002902B8" w:rsidRDefault="00442545" w:rsidP="00F378CF">
            <w:pPr>
              <w:pStyle w:val="Opmaakhoofding"/>
              <w:rPr>
                <w:b/>
              </w:rPr>
            </w:pPr>
          </w:p>
        </w:tc>
      </w:tr>
    </w:tbl>
    <w:p w14:paraId="78AC395B" w14:textId="77777777" w:rsidR="002A7575" w:rsidRPr="002902B8" w:rsidRDefault="002A7575" w:rsidP="002A7575">
      <w:pPr>
        <w:sectPr w:rsidR="002A7575" w:rsidRPr="002902B8" w:rsidSect="00930947">
          <w:headerReference w:type="even" r:id="rId11"/>
          <w:headerReference w:type="default" r:id="rId12"/>
          <w:footerReference w:type="default" r:id="rId13"/>
          <w:headerReference w:type="first" r:id="rId14"/>
          <w:footerReference w:type="first" r:id="rId15"/>
          <w:type w:val="continuous"/>
          <w:pgSz w:w="11906" w:h="16838" w:code="9"/>
          <w:pgMar w:top="1814" w:right="1247" w:bottom="1701" w:left="1871" w:header="454" w:footer="907" w:gutter="0"/>
          <w:cols w:space="708"/>
          <w:titlePg/>
        </w:sectPr>
      </w:pPr>
    </w:p>
    <w:p w14:paraId="02215F15" w14:textId="77777777" w:rsidR="003657CD" w:rsidRPr="002902B8" w:rsidRDefault="003657CD" w:rsidP="0071090B"/>
    <w:p w14:paraId="55496864" w14:textId="77777777" w:rsidR="006966FF" w:rsidRPr="002902B8" w:rsidRDefault="006966FF" w:rsidP="0071090B"/>
    <w:p w14:paraId="7C36B445" w14:textId="77777777" w:rsidR="005E65B3" w:rsidRPr="002902B8" w:rsidRDefault="005E65B3" w:rsidP="0071090B"/>
    <w:p w14:paraId="59AEBA25" w14:textId="77777777" w:rsidR="00103DEE" w:rsidRPr="002902B8" w:rsidRDefault="00103DEE" w:rsidP="00103DEE">
      <w:pPr>
        <w:pBdr>
          <w:top w:val="single" w:sz="4" w:space="1" w:color="auto"/>
          <w:left w:val="single" w:sz="4" w:space="4" w:color="auto"/>
          <w:bottom w:val="single" w:sz="4" w:space="1" w:color="auto"/>
          <w:right w:val="single" w:sz="4" w:space="4" w:color="auto"/>
        </w:pBdr>
      </w:pPr>
    </w:p>
    <w:p w14:paraId="1F27F9AE" w14:textId="77777777" w:rsidR="00103DEE" w:rsidRPr="002902B8" w:rsidRDefault="00103DEE" w:rsidP="00103DEE">
      <w:pPr>
        <w:pBdr>
          <w:top w:val="single" w:sz="4" w:space="1" w:color="auto"/>
          <w:left w:val="single" w:sz="4" w:space="4" w:color="auto"/>
          <w:bottom w:val="single" w:sz="4" w:space="1" w:color="auto"/>
          <w:right w:val="single" w:sz="4" w:space="4" w:color="auto"/>
        </w:pBdr>
      </w:pPr>
      <w:r w:rsidRPr="002902B8">
        <w:t xml:space="preserve">Deze omzendbrief heft de omzendbrief </w:t>
      </w:r>
      <w:r w:rsidR="00E434AF">
        <w:t>VR 20</w:t>
      </w:r>
      <w:r w:rsidR="00041F00">
        <w:t>13</w:t>
      </w:r>
      <w:r w:rsidR="00E434AF">
        <w:t>/21</w:t>
      </w:r>
      <w:r w:rsidRPr="002902B8">
        <w:t xml:space="preserve"> betreffende </w:t>
      </w:r>
      <w:r w:rsidR="00E434AF">
        <w:t>regeling van de procedure van beslaglegging op goederen van de Vlaamse Gemeenschap of het Vlaams Gewest</w:t>
      </w:r>
      <w:r w:rsidRPr="002902B8">
        <w:t xml:space="preserve"> op.</w:t>
      </w:r>
    </w:p>
    <w:p w14:paraId="5BA252B0" w14:textId="77777777" w:rsidR="00103DEE" w:rsidRPr="002902B8" w:rsidRDefault="00103DEE" w:rsidP="00103DEE">
      <w:pPr>
        <w:pBdr>
          <w:top w:val="single" w:sz="4" w:space="1" w:color="auto"/>
          <w:left w:val="single" w:sz="4" w:space="4" w:color="auto"/>
          <w:bottom w:val="single" w:sz="4" w:space="1" w:color="auto"/>
          <w:right w:val="single" w:sz="4" w:space="4" w:color="auto"/>
        </w:pBdr>
      </w:pPr>
    </w:p>
    <w:p w14:paraId="7D4B18E7" w14:textId="77777777" w:rsidR="00103DEE" w:rsidRDefault="00103DEE" w:rsidP="0071090B"/>
    <w:p w14:paraId="4507567F" w14:textId="77777777" w:rsidR="0020131B" w:rsidRPr="002902B8" w:rsidRDefault="0020131B" w:rsidP="0071090B"/>
    <w:p w14:paraId="458E1449" w14:textId="77777777" w:rsidR="00103DEE" w:rsidRPr="002902B8" w:rsidRDefault="00103DEE" w:rsidP="00103DEE">
      <w:pPr>
        <w:rPr>
          <w:b/>
        </w:rPr>
      </w:pPr>
      <w:r w:rsidRPr="002902B8">
        <w:rPr>
          <w:b/>
        </w:rPr>
        <w:t>Toepas</w:t>
      </w:r>
      <w:r w:rsidR="00A94BC3" w:rsidRPr="002902B8">
        <w:rPr>
          <w:b/>
        </w:rPr>
        <w:t>singsgebied van de omzendbrief</w:t>
      </w:r>
    </w:p>
    <w:p w14:paraId="76AD1FAA" w14:textId="77777777" w:rsidR="00103DEE" w:rsidRPr="002902B8" w:rsidRDefault="00103DEE" w:rsidP="00103DEE"/>
    <w:p w14:paraId="6AA4B338" w14:textId="77777777" w:rsidR="00FB0C93" w:rsidRPr="002902B8" w:rsidRDefault="00103DEE" w:rsidP="00103DEE">
      <w:r w:rsidRPr="002902B8">
        <w:t xml:space="preserve">Deze omzendbrief is alleen van toepassing op de beslagen op de tegoeden van de Vlaamse Gemeenschap of het Vlaamse Gewest, en dus niet op de beslagen op de tegoeden van de intern verzelfstandigde agentschappen met rechtspersoonlijkheid of de extern verzelfstandigde agentschappen. </w:t>
      </w:r>
    </w:p>
    <w:p w14:paraId="4B7C4BED" w14:textId="77777777" w:rsidR="00A4272C" w:rsidRDefault="00A4272C" w:rsidP="0071090B"/>
    <w:p w14:paraId="7A79A21A" w14:textId="77777777" w:rsidR="00103DEE" w:rsidRPr="002902B8" w:rsidRDefault="00FB0C93" w:rsidP="0071090B">
      <w:r w:rsidRPr="002902B8">
        <w:t xml:space="preserve">Onder entiteiten wordt in deze omzendbrief </w:t>
      </w:r>
      <w:r w:rsidR="00A94BC3" w:rsidRPr="002902B8">
        <w:t>verstaan</w:t>
      </w:r>
      <w:r w:rsidRPr="002902B8">
        <w:t xml:space="preserve">: </w:t>
      </w:r>
      <w:r w:rsidR="00A4272C">
        <w:t>d</w:t>
      </w:r>
      <w:r w:rsidR="00A4272C" w:rsidRPr="002902B8">
        <w:t>epartementen</w:t>
      </w:r>
      <w:r w:rsidRPr="002902B8">
        <w:t>, IVA’s zonder rechtspersoonlijkheid en</w:t>
      </w:r>
      <w:r w:rsidR="0059105F" w:rsidRPr="002902B8">
        <w:t xml:space="preserve"> DAB’s</w:t>
      </w:r>
      <w:r w:rsidRPr="002902B8">
        <w:t>.</w:t>
      </w:r>
      <w:r w:rsidR="00BC27E3">
        <w:t xml:space="preserve"> De omzendbrief </w:t>
      </w:r>
      <w:r w:rsidR="00470FA2">
        <w:t>geldt</w:t>
      </w:r>
      <w:r w:rsidR="00BC27E3">
        <w:t xml:space="preserve"> voor alle personeelsleden van </w:t>
      </w:r>
      <w:r w:rsidR="00A4272C">
        <w:t xml:space="preserve">de </w:t>
      </w:r>
      <w:r w:rsidR="00BC27E3">
        <w:t xml:space="preserve">voormelde entiteiten die </w:t>
      </w:r>
      <w:r w:rsidR="00A4272C">
        <w:t xml:space="preserve">betrokken zijn </w:t>
      </w:r>
      <w:r w:rsidR="00BC27E3">
        <w:t>bij de beslagprocedure of de procedure ten gronde die tot het beslag heeft geleid.</w:t>
      </w:r>
    </w:p>
    <w:p w14:paraId="274CCBF0" w14:textId="77777777" w:rsidR="00527599" w:rsidRPr="002902B8" w:rsidRDefault="00527599" w:rsidP="0071090B"/>
    <w:p w14:paraId="48387FD8" w14:textId="77777777" w:rsidR="00A94BC3" w:rsidRPr="002902B8" w:rsidRDefault="00527599" w:rsidP="00527599">
      <w:r w:rsidRPr="002902B8">
        <w:t>De goederen die toebehoren aan de Vlaamse Gemeenschap of het Vlaamse Gewest</w:t>
      </w:r>
      <w:r w:rsidR="00A4272C">
        <w:t>,</w:t>
      </w:r>
      <w:r w:rsidRPr="002902B8">
        <w:t xml:space="preserve"> zijn in principe niet</w:t>
      </w:r>
      <w:r w:rsidR="00A94BC3" w:rsidRPr="002902B8">
        <w:t xml:space="preserve"> vatbaar voor beslag. Er zijn twee uitzonderingen op dat principe:</w:t>
      </w:r>
    </w:p>
    <w:p w14:paraId="3A8D4A26" w14:textId="77777777" w:rsidR="00A94BC3" w:rsidRPr="002902B8" w:rsidRDefault="00527599" w:rsidP="00527599">
      <w:r w:rsidRPr="002902B8">
        <w:t>1° de goederen waarvan de bevoegde overheid ov</w:t>
      </w:r>
      <w:r w:rsidR="00A94BC3" w:rsidRPr="002902B8">
        <w:t>ereenkomstig artikel 1412bis, §</w:t>
      </w:r>
      <w:r w:rsidRPr="002902B8">
        <w:t xml:space="preserve">2, 1°, van het Gerechtelijk Wetboek verklaard heeft dat ze in beslag genomen </w:t>
      </w:r>
      <w:r w:rsidR="00A94BC3" w:rsidRPr="002902B8">
        <w:t xml:space="preserve">kunnen </w:t>
      </w:r>
      <w:r w:rsidRPr="002902B8">
        <w:t xml:space="preserve">worden; </w:t>
      </w:r>
    </w:p>
    <w:p w14:paraId="596274FC" w14:textId="77777777" w:rsidR="00527599" w:rsidRPr="002902B8" w:rsidRDefault="00527599" w:rsidP="00527599">
      <w:r w:rsidRPr="002902B8">
        <w:t>2° de goede</w:t>
      </w:r>
      <w:r w:rsidR="00A94BC3" w:rsidRPr="002902B8">
        <w:t>ren waarvan d</w:t>
      </w:r>
      <w:r w:rsidRPr="002902B8">
        <w:t>e schuldeiser oordeelt dat ze kennelijk niet nuttig zijn voor de uitoefening van de taak van de overheid of de continuïteit van de open</w:t>
      </w:r>
      <w:r w:rsidR="00352F89" w:rsidRPr="002902B8">
        <w:t>bare dienst.</w:t>
      </w:r>
      <w:r w:rsidR="00A94BC3" w:rsidRPr="002902B8">
        <w:t xml:space="preserve"> </w:t>
      </w:r>
      <w:r w:rsidR="002D62A2" w:rsidRPr="002902B8">
        <w:t>Die goederen kunnen</w:t>
      </w:r>
      <w:r w:rsidR="00A94BC3" w:rsidRPr="002902B8">
        <w:t xml:space="preserve"> in beslag genomen worden als de goederen, vermeld in 1°, niet volstaan tot voldoening van de schuldeiser.</w:t>
      </w:r>
    </w:p>
    <w:p w14:paraId="312ED7F1" w14:textId="77777777" w:rsidR="00527599" w:rsidRPr="002902B8" w:rsidRDefault="00527599" w:rsidP="00527599"/>
    <w:p w14:paraId="6D1EFDB5" w14:textId="77777777" w:rsidR="00527599" w:rsidRPr="002902B8" w:rsidRDefault="00527599" w:rsidP="00527599">
      <w:r w:rsidRPr="002902B8">
        <w:t xml:space="preserve">Deze omzendbrief regelt in deel 1 de procedure voor </w:t>
      </w:r>
      <w:r w:rsidR="002D62A2" w:rsidRPr="002902B8">
        <w:t xml:space="preserve">het </w:t>
      </w:r>
      <w:r w:rsidRPr="002902B8">
        <w:t>beslag op de tegoeden op de financiële rekening die opgenomen werd</w:t>
      </w:r>
      <w:r w:rsidR="004346A3">
        <w:t>en</w:t>
      </w:r>
      <w:r w:rsidRPr="002902B8">
        <w:t xml:space="preserve"> in de verklaring</w:t>
      </w:r>
      <w:r w:rsidR="002D62A2" w:rsidRPr="002902B8">
        <w:t>, vermeld</w:t>
      </w:r>
      <w:r w:rsidRPr="002902B8">
        <w:t xml:space="preserve"> in artikel</w:t>
      </w:r>
      <w:r w:rsidR="0096173D" w:rsidRPr="002902B8">
        <w:t xml:space="preserve"> </w:t>
      </w:r>
      <w:r w:rsidRPr="002902B8">
        <w:t xml:space="preserve">1412bis, </w:t>
      </w:r>
      <w:r w:rsidR="002D62A2" w:rsidRPr="002902B8">
        <w:t>§2</w:t>
      </w:r>
      <w:r w:rsidRPr="002902B8">
        <w:t>, 1°, van het Gerechtelijk Wetboek</w:t>
      </w:r>
      <w:r w:rsidR="002D62A2" w:rsidRPr="002902B8">
        <w:t>,</w:t>
      </w:r>
      <w:r w:rsidRPr="002902B8">
        <w:t xml:space="preserve"> en in deel 2 de procedure voor </w:t>
      </w:r>
      <w:r w:rsidR="002D62A2" w:rsidRPr="002902B8">
        <w:t xml:space="preserve">het </w:t>
      </w:r>
      <w:r w:rsidRPr="002902B8">
        <w:t>beslag onder derden op de andere financiële rekeningen van de Vlaamse Gemeenschap of het Vlaamse Gewest.</w:t>
      </w:r>
    </w:p>
    <w:p w14:paraId="58F7FBB1" w14:textId="77777777" w:rsidR="00FB0C93" w:rsidRDefault="00FB0C93" w:rsidP="0071090B"/>
    <w:p w14:paraId="3C7FA7B8" w14:textId="77777777" w:rsidR="00FB43E6" w:rsidRPr="002902B8" w:rsidRDefault="00DB5B45" w:rsidP="0020131B">
      <w:pPr>
        <w:rPr>
          <w:b/>
          <w:u w:val="single"/>
        </w:rPr>
      </w:pPr>
      <w:r>
        <w:rPr>
          <w:b/>
          <w:u w:val="single"/>
        </w:rPr>
        <w:br w:type="page"/>
      </w:r>
      <w:r w:rsidR="006966FF" w:rsidRPr="002902B8">
        <w:rPr>
          <w:b/>
          <w:u w:val="single"/>
        </w:rPr>
        <w:lastRenderedPageBreak/>
        <w:t>Deel 1: Beslag op de goederen</w:t>
      </w:r>
      <w:r w:rsidR="002D62A2" w:rsidRPr="002902B8">
        <w:rPr>
          <w:b/>
          <w:u w:val="single"/>
        </w:rPr>
        <w:t>,</w:t>
      </w:r>
      <w:r w:rsidR="006966FF" w:rsidRPr="002902B8">
        <w:rPr>
          <w:b/>
          <w:u w:val="single"/>
        </w:rPr>
        <w:t xml:space="preserve"> opgenome</w:t>
      </w:r>
      <w:r w:rsidR="002D62A2" w:rsidRPr="002902B8">
        <w:rPr>
          <w:b/>
          <w:u w:val="single"/>
        </w:rPr>
        <w:t xml:space="preserve">n in de verklaring, </w:t>
      </w:r>
      <w:r w:rsidR="00470FA2">
        <w:rPr>
          <w:b/>
          <w:u w:val="single"/>
        </w:rPr>
        <w:t>vermeld in</w:t>
      </w:r>
      <w:r w:rsidR="00470FA2" w:rsidRPr="002902B8">
        <w:rPr>
          <w:b/>
          <w:u w:val="single"/>
        </w:rPr>
        <w:t xml:space="preserve"> </w:t>
      </w:r>
      <w:r w:rsidR="002D62A2" w:rsidRPr="002902B8">
        <w:rPr>
          <w:b/>
          <w:u w:val="single"/>
        </w:rPr>
        <w:t>artikel</w:t>
      </w:r>
      <w:r w:rsidR="006966FF" w:rsidRPr="002902B8">
        <w:rPr>
          <w:b/>
          <w:u w:val="single"/>
        </w:rPr>
        <w:t xml:space="preserve"> 1412bis, §2, 1°</w:t>
      </w:r>
      <w:r w:rsidR="002D62A2" w:rsidRPr="002902B8">
        <w:rPr>
          <w:b/>
          <w:u w:val="single"/>
        </w:rPr>
        <w:t>,</w:t>
      </w:r>
      <w:r w:rsidR="006966FF" w:rsidRPr="002902B8">
        <w:rPr>
          <w:b/>
          <w:u w:val="single"/>
        </w:rPr>
        <w:t xml:space="preserve"> van het Ge</w:t>
      </w:r>
      <w:r w:rsidR="002D62A2" w:rsidRPr="002902B8">
        <w:rPr>
          <w:b/>
          <w:u w:val="single"/>
        </w:rPr>
        <w:t>rechtelijk Wetboek</w:t>
      </w:r>
    </w:p>
    <w:p w14:paraId="0851FF56" w14:textId="77777777" w:rsidR="00A25390" w:rsidRPr="002902B8" w:rsidRDefault="00A25390" w:rsidP="00A25390">
      <w:pPr>
        <w:jc w:val="both"/>
      </w:pPr>
    </w:p>
    <w:p w14:paraId="4CBD3047" w14:textId="77777777" w:rsidR="0059105F" w:rsidRPr="002902B8" w:rsidRDefault="0059105F" w:rsidP="00A25390">
      <w:pPr>
        <w:jc w:val="both"/>
      </w:pPr>
    </w:p>
    <w:p w14:paraId="10F1E9D0" w14:textId="77777777" w:rsidR="00A25390" w:rsidRPr="002902B8" w:rsidRDefault="00FB43A4" w:rsidP="00A25390">
      <w:pPr>
        <w:jc w:val="both"/>
        <w:rPr>
          <w:b/>
        </w:rPr>
      </w:pPr>
      <w:r w:rsidRPr="002902B8">
        <w:rPr>
          <w:b/>
        </w:rPr>
        <w:t>Deel 1.A</w:t>
      </w:r>
      <w:r w:rsidR="00A25390" w:rsidRPr="002902B8">
        <w:rPr>
          <w:b/>
        </w:rPr>
        <w:t xml:space="preserve"> Procedure bij uitvoerend beslag</w:t>
      </w:r>
    </w:p>
    <w:p w14:paraId="2BA3981F" w14:textId="77777777" w:rsidR="00A25390" w:rsidRPr="002902B8" w:rsidRDefault="00A25390" w:rsidP="00A25390">
      <w:pPr>
        <w:jc w:val="both"/>
      </w:pPr>
    </w:p>
    <w:p w14:paraId="3E0FA2A5" w14:textId="77777777" w:rsidR="00A25390" w:rsidRPr="002902B8" w:rsidRDefault="00A25390" w:rsidP="00231C43">
      <w:pPr>
        <w:numPr>
          <w:ilvl w:val="1"/>
          <w:numId w:val="15"/>
        </w:numPr>
        <w:tabs>
          <w:tab w:val="clear" w:pos="284"/>
          <w:tab w:val="clear" w:pos="567"/>
          <w:tab w:val="clear" w:pos="720"/>
          <w:tab w:val="left" w:pos="709"/>
        </w:tabs>
        <w:jc w:val="both"/>
      </w:pPr>
      <w:r w:rsidRPr="002902B8">
        <w:t xml:space="preserve">Het </w:t>
      </w:r>
      <w:r w:rsidR="00FB6286">
        <w:t>beslagen</w:t>
      </w:r>
      <w:r w:rsidRPr="002902B8">
        <w:t xml:space="preserve"> bedrag wordt door de </w:t>
      </w:r>
      <w:r w:rsidR="00E434AF">
        <w:t>financiële instelling</w:t>
      </w:r>
      <w:r w:rsidRPr="002902B8">
        <w:t xml:space="preserve"> </w:t>
      </w:r>
      <w:r w:rsidR="00A918C4">
        <w:t>gereserveerd op</w:t>
      </w:r>
      <w:r w:rsidRPr="002902B8">
        <w:t xml:space="preserve"> de rekening </w:t>
      </w:r>
      <w:r w:rsidR="008130DA" w:rsidRPr="002902B8">
        <w:t xml:space="preserve">die </w:t>
      </w:r>
      <w:r w:rsidRPr="002902B8">
        <w:t xml:space="preserve">opgenomen </w:t>
      </w:r>
      <w:r w:rsidR="008130DA" w:rsidRPr="002902B8">
        <w:t xml:space="preserve">is </w:t>
      </w:r>
      <w:r w:rsidRPr="002902B8">
        <w:t>in de verklaring</w:t>
      </w:r>
      <w:r w:rsidR="008130DA" w:rsidRPr="002902B8">
        <w:t>,</w:t>
      </w:r>
      <w:r w:rsidRPr="002902B8">
        <w:t xml:space="preserve"> </w:t>
      </w:r>
      <w:r w:rsidR="008130DA" w:rsidRPr="002902B8">
        <w:t>verme</w:t>
      </w:r>
      <w:r w:rsidRPr="002902B8">
        <w:t xml:space="preserve">ld in artikel 1412bis </w:t>
      </w:r>
      <w:r w:rsidR="008130DA" w:rsidRPr="002902B8">
        <w:t xml:space="preserve">van het </w:t>
      </w:r>
      <w:r w:rsidRPr="002902B8">
        <w:t>Ger</w:t>
      </w:r>
      <w:r w:rsidR="006F4662">
        <w:t xml:space="preserve">echtelijk </w:t>
      </w:r>
      <w:r w:rsidRPr="002902B8">
        <w:t>W</w:t>
      </w:r>
      <w:r w:rsidR="006F4662">
        <w:t>etboek</w:t>
      </w:r>
      <w:r w:rsidRPr="002902B8">
        <w:t>.</w:t>
      </w:r>
      <w:r w:rsidR="00527599" w:rsidRPr="002902B8">
        <w:rPr>
          <w:rStyle w:val="Voetnootmarkering"/>
        </w:rPr>
        <w:footnoteReference w:id="1"/>
      </w:r>
      <w:r w:rsidRPr="002902B8">
        <w:t xml:space="preserve"> </w:t>
      </w:r>
      <w:r w:rsidR="0020131B">
        <w:t xml:space="preserve"> </w:t>
      </w:r>
    </w:p>
    <w:p w14:paraId="78DF756C" w14:textId="77777777" w:rsidR="00A25390" w:rsidRPr="002902B8" w:rsidRDefault="00A25390" w:rsidP="00A25390">
      <w:pPr>
        <w:jc w:val="both"/>
      </w:pPr>
    </w:p>
    <w:p w14:paraId="2FA89623" w14:textId="77777777" w:rsidR="00A25390" w:rsidRPr="002902B8" w:rsidRDefault="00E27BBF" w:rsidP="00231C43">
      <w:pPr>
        <w:numPr>
          <w:ilvl w:val="1"/>
          <w:numId w:val="15"/>
        </w:numPr>
        <w:tabs>
          <w:tab w:val="clear" w:pos="284"/>
          <w:tab w:val="clear" w:pos="567"/>
          <w:tab w:val="clear" w:pos="720"/>
          <w:tab w:val="left" w:pos="709"/>
        </w:tabs>
        <w:jc w:val="both"/>
      </w:pPr>
      <w:r>
        <w:t>D</w:t>
      </w:r>
      <w:r w:rsidRPr="002902B8">
        <w:t xml:space="preserve">e </w:t>
      </w:r>
      <w:r w:rsidR="00E434AF">
        <w:t>financiële instelling</w:t>
      </w:r>
      <w:r w:rsidR="00C90C7D" w:rsidRPr="002902B8">
        <w:t xml:space="preserve"> </w:t>
      </w:r>
      <w:r w:rsidRPr="002902B8">
        <w:t xml:space="preserve">deelt </w:t>
      </w:r>
      <w:r w:rsidR="003D25E7" w:rsidRPr="002902B8">
        <w:t xml:space="preserve">binnen </w:t>
      </w:r>
      <w:r w:rsidR="00231C43" w:rsidRPr="002902B8">
        <w:t>één</w:t>
      </w:r>
      <w:r w:rsidR="00C90C7D" w:rsidRPr="002902B8">
        <w:t xml:space="preserve"> werkdag</w:t>
      </w:r>
      <w:r w:rsidR="00A25390" w:rsidRPr="002902B8">
        <w:t xml:space="preserve"> </w:t>
      </w:r>
      <w:r>
        <w:t>n</w:t>
      </w:r>
      <w:r w:rsidRPr="002902B8">
        <w:t xml:space="preserve">a de betekening van het uitvoerend beslag </w:t>
      </w:r>
      <w:r w:rsidR="00A25390" w:rsidRPr="002902B8">
        <w:t xml:space="preserve">aan de </w:t>
      </w:r>
      <w:r w:rsidR="0059105F" w:rsidRPr="002902B8">
        <w:t>secretaris</w:t>
      </w:r>
      <w:r w:rsidR="00A25390" w:rsidRPr="002902B8">
        <w:t xml:space="preserve">-generaal van </w:t>
      </w:r>
      <w:r w:rsidR="00231C43" w:rsidRPr="002902B8">
        <w:t>het Departement</w:t>
      </w:r>
      <w:r w:rsidR="0059105F" w:rsidRPr="002902B8">
        <w:t xml:space="preserve"> Financiën en Begroting</w:t>
      </w:r>
      <w:r w:rsidR="00A25390" w:rsidRPr="002902B8">
        <w:t xml:space="preserve"> </w:t>
      </w:r>
      <w:r w:rsidR="009E1B2B" w:rsidRPr="002902B8">
        <w:t>(</w:t>
      </w:r>
      <w:r w:rsidR="00891096">
        <w:t>D</w:t>
      </w:r>
      <w:r w:rsidR="009E1B2B" w:rsidRPr="002902B8">
        <w:t xml:space="preserve">FB) </w:t>
      </w:r>
      <w:r w:rsidR="00A25390" w:rsidRPr="002902B8">
        <w:t xml:space="preserve">het </w:t>
      </w:r>
      <w:r w:rsidR="00E90FC8" w:rsidRPr="002902B8">
        <w:t xml:space="preserve">beslagen </w:t>
      </w:r>
      <w:r w:rsidR="00A25390" w:rsidRPr="002902B8">
        <w:t>bedrag en de dossiergege</w:t>
      </w:r>
      <w:r w:rsidR="00C90C7D" w:rsidRPr="002902B8">
        <w:t xml:space="preserve">vens mee. </w:t>
      </w:r>
      <w:r w:rsidR="00470FA2">
        <w:t>Daar</w:t>
      </w:r>
      <w:r w:rsidR="00231C43" w:rsidRPr="002902B8">
        <w:t>toe bezorgt h</w:t>
      </w:r>
      <w:r w:rsidR="00A25390" w:rsidRPr="002902B8">
        <w:t xml:space="preserve">ij een kopie van de akte houdende het beslag aan de </w:t>
      </w:r>
      <w:r w:rsidR="00E90FC8" w:rsidRPr="002902B8">
        <w:t>secreta</w:t>
      </w:r>
      <w:r w:rsidR="00231C43" w:rsidRPr="002902B8">
        <w:t xml:space="preserve">ris-generaal van het </w:t>
      </w:r>
      <w:r w:rsidR="00891096">
        <w:t>D</w:t>
      </w:r>
      <w:r w:rsidR="00E90FC8" w:rsidRPr="002902B8">
        <w:t>F</w:t>
      </w:r>
      <w:r w:rsidR="009E1B2B" w:rsidRPr="002902B8">
        <w:t>B</w:t>
      </w:r>
      <w:r w:rsidR="00A25390" w:rsidRPr="002902B8">
        <w:t>.</w:t>
      </w:r>
    </w:p>
    <w:p w14:paraId="719497C0" w14:textId="77777777" w:rsidR="00A25390" w:rsidRPr="002902B8" w:rsidRDefault="00A25390" w:rsidP="00A25390">
      <w:pPr>
        <w:jc w:val="both"/>
      </w:pPr>
    </w:p>
    <w:p w14:paraId="6C8E9530" w14:textId="77777777" w:rsidR="00527599" w:rsidRPr="002902B8" w:rsidRDefault="00202076" w:rsidP="00231C43">
      <w:pPr>
        <w:numPr>
          <w:ilvl w:val="1"/>
          <w:numId w:val="15"/>
        </w:numPr>
        <w:tabs>
          <w:tab w:val="clear" w:pos="284"/>
          <w:tab w:val="clear" w:pos="567"/>
          <w:tab w:val="clear" w:pos="720"/>
          <w:tab w:val="left" w:pos="709"/>
        </w:tabs>
        <w:jc w:val="both"/>
      </w:pPr>
      <w:r>
        <w:t>D</w:t>
      </w:r>
      <w:r w:rsidRPr="002902B8">
        <w:t xml:space="preserve">e </w:t>
      </w:r>
      <w:r w:rsidR="00231C43" w:rsidRPr="002902B8">
        <w:t xml:space="preserve">secretaris-generaal van het </w:t>
      </w:r>
      <w:r w:rsidR="00891096">
        <w:t>D</w:t>
      </w:r>
      <w:r w:rsidR="0059105F" w:rsidRPr="002902B8">
        <w:t>F</w:t>
      </w:r>
      <w:r w:rsidR="009E1B2B" w:rsidRPr="002902B8">
        <w:t>B</w:t>
      </w:r>
      <w:r w:rsidR="00A25390" w:rsidRPr="002902B8">
        <w:t xml:space="preserve"> </w:t>
      </w:r>
      <w:r w:rsidRPr="002902B8">
        <w:t xml:space="preserve">deelt </w:t>
      </w:r>
      <w:r w:rsidR="003D25E7" w:rsidRPr="002902B8">
        <w:t xml:space="preserve">binnen </w:t>
      </w:r>
      <w:r w:rsidR="00231C43" w:rsidRPr="002902B8">
        <w:t>twee</w:t>
      </w:r>
      <w:r w:rsidR="003D25E7" w:rsidRPr="002902B8">
        <w:t xml:space="preserve"> werkdag</w:t>
      </w:r>
      <w:r w:rsidR="00902D55" w:rsidRPr="002902B8">
        <w:t>en</w:t>
      </w:r>
      <w:r w:rsidR="00142ED9">
        <w:rPr>
          <w:rStyle w:val="Voetnootmarkering"/>
        </w:rPr>
        <w:footnoteReference w:id="2"/>
      </w:r>
      <w:r w:rsidR="003D25E7" w:rsidRPr="002902B8">
        <w:t xml:space="preserve"> </w:t>
      </w:r>
      <w:r>
        <w:t xml:space="preserve">na ontvangst van de </w:t>
      </w:r>
      <w:r w:rsidR="00A918C4">
        <w:t>informatie</w:t>
      </w:r>
      <w:r w:rsidR="006F4662">
        <w:t>,</w:t>
      </w:r>
      <w:r>
        <w:t xml:space="preserve"> vermeld in punt 1.2</w:t>
      </w:r>
      <w:r w:rsidR="006F4662">
        <w:t>,</w:t>
      </w:r>
      <w:r>
        <w:t xml:space="preserve"> </w:t>
      </w:r>
      <w:r w:rsidR="00A25390" w:rsidRPr="002902B8">
        <w:t xml:space="preserve">aan </w:t>
      </w:r>
      <w:r w:rsidR="00E90FC8" w:rsidRPr="002902B8">
        <w:t xml:space="preserve">de </w:t>
      </w:r>
      <w:r w:rsidR="00470FA2">
        <w:t>leidend</w:t>
      </w:r>
      <w:r w:rsidR="00231C43" w:rsidRPr="002902B8">
        <w:t xml:space="preserve"> ambtena</w:t>
      </w:r>
      <w:r w:rsidR="00A25390" w:rsidRPr="002902B8">
        <w:t>ren van de be</w:t>
      </w:r>
      <w:r w:rsidR="003D64D8" w:rsidRPr="002902B8">
        <w:t>voegde</w:t>
      </w:r>
      <w:r w:rsidR="00231C43" w:rsidRPr="002902B8">
        <w:t xml:space="preserve"> entiteiten de beslaglegging mee </w:t>
      </w:r>
      <w:r w:rsidR="00A25390" w:rsidRPr="002902B8">
        <w:t>met eventuele opgave van de verdeelsleu</w:t>
      </w:r>
      <w:r w:rsidR="00231C43" w:rsidRPr="002902B8">
        <w:t>tel</w:t>
      </w:r>
      <w:r w:rsidR="00470FA2">
        <w:t>.</w:t>
      </w:r>
      <w:r>
        <w:t xml:space="preserve"> </w:t>
      </w:r>
      <w:r w:rsidR="00470FA2">
        <w:t xml:space="preserve">Hij doet dat </w:t>
      </w:r>
      <w:r>
        <w:t>op basis van die aangeleverde informatie</w:t>
      </w:r>
      <w:r w:rsidR="00A25390" w:rsidRPr="002902B8">
        <w:t>.</w:t>
      </w:r>
    </w:p>
    <w:p w14:paraId="34FE36C4" w14:textId="77777777" w:rsidR="00527599" w:rsidRPr="002902B8" w:rsidRDefault="00527599" w:rsidP="00527599">
      <w:pPr>
        <w:ind w:left="709"/>
        <w:jc w:val="both"/>
      </w:pPr>
    </w:p>
    <w:p w14:paraId="1787DF70" w14:textId="77777777" w:rsidR="00605F50" w:rsidRPr="002902B8" w:rsidRDefault="00231C43" w:rsidP="00DD6A9E">
      <w:pPr>
        <w:ind w:left="709"/>
        <w:jc w:val="both"/>
      </w:pPr>
      <w:r w:rsidRPr="002902B8">
        <w:t>Als</w:t>
      </w:r>
      <w:r w:rsidR="003D64D8" w:rsidRPr="002902B8">
        <w:t xml:space="preserve"> de betrokken </w:t>
      </w:r>
      <w:r w:rsidR="00470FA2">
        <w:t>leidend</w:t>
      </w:r>
      <w:r w:rsidRPr="002902B8">
        <w:t xml:space="preserve"> ambtenaren</w:t>
      </w:r>
      <w:r w:rsidR="00A25390" w:rsidRPr="002902B8">
        <w:t xml:space="preserve"> de bevoegdheid in het dossier betwist</w:t>
      </w:r>
      <w:r w:rsidRPr="002902B8">
        <w:t>en</w:t>
      </w:r>
      <w:r w:rsidR="00A25390" w:rsidRPr="002902B8">
        <w:t xml:space="preserve">, </w:t>
      </w:r>
      <w:r w:rsidR="00527599" w:rsidRPr="002902B8">
        <w:t>geven z</w:t>
      </w:r>
      <w:r w:rsidRPr="002902B8">
        <w:t>e</w:t>
      </w:r>
      <w:r w:rsidR="00527599" w:rsidRPr="002902B8">
        <w:t xml:space="preserve"> aan welke entiteiten z</w:t>
      </w:r>
      <w:r w:rsidRPr="002902B8">
        <w:t>e</w:t>
      </w:r>
      <w:r w:rsidR="00527599" w:rsidRPr="002902B8">
        <w:t xml:space="preserve"> wel bevoegd achten</w:t>
      </w:r>
      <w:r w:rsidRPr="002902B8">
        <w:t xml:space="preserve"> en waarom. Als</w:t>
      </w:r>
      <w:r w:rsidR="00527599" w:rsidRPr="002902B8">
        <w:t xml:space="preserve"> </w:t>
      </w:r>
      <w:r w:rsidR="0077091C">
        <w:t>die</w:t>
      </w:r>
      <w:r w:rsidR="00527599" w:rsidRPr="002902B8">
        <w:t xml:space="preserve"> entiteiten</w:t>
      </w:r>
      <w:r w:rsidR="008F61E8" w:rsidRPr="002902B8">
        <w:t xml:space="preserve"> ook hun</w:t>
      </w:r>
      <w:r w:rsidR="00527599" w:rsidRPr="002902B8">
        <w:t xml:space="preserve"> bevoegdheid betwisten</w:t>
      </w:r>
      <w:r w:rsidRPr="002902B8">
        <w:t>,</w:t>
      </w:r>
      <w:r w:rsidR="00527599" w:rsidRPr="002902B8">
        <w:t xml:space="preserve"> </w:t>
      </w:r>
      <w:r w:rsidR="00A25390" w:rsidRPr="002902B8">
        <w:t xml:space="preserve">kan </w:t>
      </w:r>
      <w:r w:rsidR="00341EB2" w:rsidRPr="002902B8">
        <w:t xml:space="preserve">binnen vier werkdagen na de mededeling van de secretaris-generaal van het </w:t>
      </w:r>
      <w:r w:rsidR="00891096">
        <w:t>D</w:t>
      </w:r>
      <w:r w:rsidR="00341EB2" w:rsidRPr="002902B8">
        <w:t xml:space="preserve">FB </w:t>
      </w:r>
      <w:r w:rsidR="00F76B7B" w:rsidRPr="002902B8">
        <w:t xml:space="preserve">een arbitrageprocedure ingeleid worden </w:t>
      </w:r>
      <w:r w:rsidR="00341EB2" w:rsidRPr="002902B8">
        <w:t xml:space="preserve">bij de leidend ambtenaar van het Departement </w:t>
      </w:r>
      <w:r w:rsidR="00341EB2" w:rsidRPr="002D728D">
        <w:t>Kanselarij en Bestuur</w:t>
      </w:r>
      <w:r w:rsidR="00F76B7B">
        <w:t xml:space="preserve"> (</w:t>
      </w:r>
      <w:r w:rsidR="00891096">
        <w:t>D</w:t>
      </w:r>
      <w:r w:rsidR="00F76B7B">
        <w:t>KB)</w:t>
      </w:r>
      <w:r w:rsidR="00527599" w:rsidRPr="002902B8">
        <w:t xml:space="preserve">. Alle betrokken partijen </w:t>
      </w:r>
      <w:r w:rsidRPr="002902B8">
        <w:t xml:space="preserve">dienen binnen </w:t>
      </w:r>
      <w:r w:rsidR="00932751">
        <w:t xml:space="preserve">die </w:t>
      </w:r>
      <w:r w:rsidRPr="002902B8">
        <w:t>vier</w:t>
      </w:r>
      <w:r w:rsidR="00527599" w:rsidRPr="002902B8">
        <w:t xml:space="preserve"> werkdagen een dossier in </w:t>
      </w:r>
      <w:r w:rsidR="0077091C">
        <w:t>om</w:t>
      </w:r>
      <w:r w:rsidR="00527599" w:rsidRPr="002902B8">
        <w:t xml:space="preserve"> hun standpunt</w:t>
      </w:r>
      <w:r w:rsidR="0077091C">
        <w:t xml:space="preserve"> te staven</w:t>
      </w:r>
      <w:r w:rsidR="00A25390" w:rsidRPr="002902B8">
        <w:t xml:space="preserve">. </w:t>
      </w:r>
      <w:r w:rsidR="008F61E8" w:rsidRPr="002902B8">
        <w:t xml:space="preserve">De betrokken </w:t>
      </w:r>
      <w:r w:rsidR="00470FA2">
        <w:t>leidend</w:t>
      </w:r>
      <w:r w:rsidR="008F61E8" w:rsidRPr="002902B8">
        <w:t xml:space="preserve"> ambtenaren brengen de secretaris-generaal van het </w:t>
      </w:r>
      <w:r w:rsidR="00891096">
        <w:t>D</w:t>
      </w:r>
      <w:r w:rsidR="008F61E8" w:rsidRPr="002902B8">
        <w:t xml:space="preserve">FB </w:t>
      </w:r>
      <w:r w:rsidR="00977427">
        <w:t xml:space="preserve">altijd </w:t>
      </w:r>
      <w:r w:rsidR="008F61E8" w:rsidRPr="002902B8">
        <w:t>op de hoogte van de aanvaarding of betwisting van de bevoegdh</w:t>
      </w:r>
      <w:r w:rsidR="003D64D8" w:rsidRPr="002902B8">
        <w:t>eid in het dossier. De leidend</w:t>
      </w:r>
      <w:r w:rsidR="008F61E8" w:rsidRPr="002902B8">
        <w:t xml:space="preserve"> ambtenaar van het </w:t>
      </w:r>
      <w:r w:rsidR="00891096">
        <w:t>D</w:t>
      </w:r>
      <w:r w:rsidR="000E71AA">
        <w:t>KB</w:t>
      </w:r>
      <w:r w:rsidR="00B175FC" w:rsidRPr="002902B8">
        <w:t xml:space="preserve"> wijs</w:t>
      </w:r>
      <w:r w:rsidR="008F61E8" w:rsidRPr="002902B8">
        <w:t xml:space="preserve">t vervolgens </w:t>
      </w:r>
      <w:r w:rsidR="009E78B9" w:rsidRPr="002902B8">
        <w:t xml:space="preserve">na ontvangst van de betwisting </w:t>
      </w:r>
      <w:r w:rsidR="008F61E8" w:rsidRPr="002902B8">
        <w:t xml:space="preserve">binnen </w:t>
      </w:r>
      <w:r w:rsidR="00B175FC" w:rsidRPr="002902B8">
        <w:t>vijf</w:t>
      </w:r>
      <w:r w:rsidR="008F61E8" w:rsidRPr="002902B8">
        <w:t xml:space="preserve"> werkdagen de bevoegde entiteiten aan (met eventuele opgave </w:t>
      </w:r>
      <w:r w:rsidR="00545E36">
        <w:t xml:space="preserve">van de </w:t>
      </w:r>
      <w:r w:rsidR="008F61E8" w:rsidRPr="002902B8">
        <w:t>verdeelsleutel)</w:t>
      </w:r>
      <w:r w:rsidR="00A879B5">
        <w:t>.</w:t>
      </w:r>
      <w:r w:rsidR="008F61E8" w:rsidRPr="002902B8">
        <w:t xml:space="preserve"> </w:t>
      </w:r>
      <w:r w:rsidR="00A879B5">
        <w:t xml:space="preserve">Hij </w:t>
      </w:r>
      <w:r w:rsidR="00B175FC" w:rsidRPr="002902B8">
        <w:t>breng</w:t>
      </w:r>
      <w:r w:rsidR="008F61E8" w:rsidRPr="002902B8">
        <w:t xml:space="preserve">t </w:t>
      </w:r>
      <w:r w:rsidR="009E78B9" w:rsidRPr="002902B8">
        <w:t xml:space="preserve">meteen </w:t>
      </w:r>
      <w:r w:rsidR="00B175FC" w:rsidRPr="002902B8">
        <w:t>daa</w:t>
      </w:r>
      <w:r w:rsidR="008F61E8" w:rsidRPr="002902B8">
        <w:t xml:space="preserve">rna de entiteiten en de secretaris-generaal van het </w:t>
      </w:r>
      <w:r w:rsidR="00891096">
        <w:t>D</w:t>
      </w:r>
      <w:r w:rsidR="008F61E8" w:rsidRPr="002902B8">
        <w:t xml:space="preserve">FB </w:t>
      </w:r>
      <w:r w:rsidR="00B175FC" w:rsidRPr="002902B8">
        <w:t xml:space="preserve">op de hoogte </w:t>
      </w:r>
      <w:r w:rsidR="008F61E8" w:rsidRPr="002902B8">
        <w:t>van de genomen beslissing.</w:t>
      </w:r>
    </w:p>
    <w:p w14:paraId="5293842F" w14:textId="77777777" w:rsidR="00605F50" w:rsidRPr="002902B8" w:rsidRDefault="00605F50" w:rsidP="00605F50">
      <w:pPr>
        <w:jc w:val="both"/>
      </w:pPr>
    </w:p>
    <w:p w14:paraId="0042D745" w14:textId="77777777" w:rsidR="00605F50" w:rsidRPr="002902B8" w:rsidRDefault="002B18A0" w:rsidP="00231C43">
      <w:pPr>
        <w:numPr>
          <w:ilvl w:val="1"/>
          <w:numId w:val="15"/>
        </w:numPr>
        <w:tabs>
          <w:tab w:val="clear" w:pos="284"/>
          <w:tab w:val="clear" w:pos="567"/>
          <w:tab w:val="clear" w:pos="720"/>
          <w:tab w:val="left" w:pos="709"/>
        </w:tabs>
        <w:jc w:val="both"/>
      </w:pPr>
      <w:r>
        <w:t>Als de</w:t>
      </w:r>
      <w:r w:rsidRPr="002902B8">
        <w:t xml:space="preserve"> </w:t>
      </w:r>
      <w:r w:rsidR="00605F50" w:rsidRPr="002902B8">
        <w:t>be</w:t>
      </w:r>
      <w:r w:rsidR="003D64D8" w:rsidRPr="002902B8">
        <w:t>voegde</w:t>
      </w:r>
      <w:r w:rsidR="00605F50" w:rsidRPr="002902B8">
        <w:t xml:space="preserve"> entiteiten </w:t>
      </w:r>
      <w:r>
        <w:t>het beslag willen betwisten, tekenen ze</w:t>
      </w:r>
      <w:r w:rsidR="00605F50" w:rsidRPr="002902B8">
        <w:t xml:space="preserve"> tijdig verzet aan bij de bevoegde beslagrechter</w:t>
      </w:r>
      <w:r>
        <w:t>.</w:t>
      </w:r>
      <w:r w:rsidR="00605F50" w:rsidRPr="002902B8">
        <w:t xml:space="preserve"> </w:t>
      </w:r>
      <w:r>
        <w:t>Ze</w:t>
      </w:r>
      <w:r w:rsidR="00605F50" w:rsidRPr="002902B8">
        <w:t xml:space="preserve"> brengen de secretaris-generaal van het </w:t>
      </w:r>
      <w:r w:rsidR="00891096">
        <w:t>D</w:t>
      </w:r>
      <w:r w:rsidR="009E1B2B" w:rsidRPr="002902B8">
        <w:t>FB</w:t>
      </w:r>
      <w:r w:rsidR="00605F50" w:rsidRPr="002902B8">
        <w:t xml:space="preserve">, de </w:t>
      </w:r>
      <w:r w:rsidR="00E434AF">
        <w:t>financiële instelling</w:t>
      </w:r>
      <w:r w:rsidR="00605F50" w:rsidRPr="002902B8">
        <w:t xml:space="preserve"> en de gerechtsdeurwaarder </w:t>
      </w:r>
      <w:r w:rsidR="00977427">
        <w:t>daar</w:t>
      </w:r>
      <w:r w:rsidR="00977427" w:rsidRPr="002902B8">
        <w:t xml:space="preserve">van </w:t>
      </w:r>
      <w:r>
        <w:t xml:space="preserve">meteen daarna </w:t>
      </w:r>
      <w:r w:rsidR="00605F50" w:rsidRPr="002902B8">
        <w:t xml:space="preserve">op de hoogte. </w:t>
      </w:r>
    </w:p>
    <w:p w14:paraId="1F491D87" w14:textId="77777777" w:rsidR="003E5970" w:rsidRPr="002902B8" w:rsidRDefault="003E5970" w:rsidP="003E5970">
      <w:pPr>
        <w:jc w:val="both"/>
      </w:pPr>
    </w:p>
    <w:p w14:paraId="52FE8502" w14:textId="77777777" w:rsidR="00710B5E" w:rsidRPr="002902B8" w:rsidRDefault="004258D8" w:rsidP="004258D8">
      <w:pPr>
        <w:numPr>
          <w:ilvl w:val="1"/>
          <w:numId w:val="15"/>
        </w:numPr>
        <w:tabs>
          <w:tab w:val="clear" w:pos="284"/>
          <w:tab w:val="clear" w:pos="567"/>
        </w:tabs>
        <w:jc w:val="both"/>
      </w:pPr>
      <w:r w:rsidRPr="004258D8">
        <w:t>Om onverschuldigde betaling te vermijden</w:t>
      </w:r>
      <w:r w:rsidR="00977427">
        <w:t>,</w:t>
      </w:r>
      <w:r w:rsidRPr="004258D8">
        <w:t xml:space="preserve"> </w:t>
      </w:r>
      <w:r w:rsidR="00977427">
        <w:t>boeken</w:t>
      </w:r>
      <w:r w:rsidRPr="004258D8">
        <w:t xml:space="preserve"> de bevoegde entiteiten</w:t>
      </w:r>
      <w:r w:rsidR="00AD4AB9">
        <w:t>,</w:t>
      </w:r>
      <w:r w:rsidRPr="004258D8">
        <w:t xml:space="preserve"> </w:t>
      </w:r>
      <w:r w:rsidR="00AD4AB9" w:rsidRPr="004258D8">
        <w:t>na de betekening van het uitvoerend beslag</w:t>
      </w:r>
      <w:r w:rsidR="00AD4AB9">
        <w:t>,</w:t>
      </w:r>
      <w:r w:rsidR="00AD4AB9" w:rsidRPr="004258D8">
        <w:t xml:space="preserve"> </w:t>
      </w:r>
      <w:r w:rsidR="00977427" w:rsidRPr="004258D8">
        <w:t>bij voo</w:t>
      </w:r>
      <w:r w:rsidR="00AD4AB9">
        <w:t>rkeur alle facturen als betwist</w:t>
      </w:r>
      <w:r w:rsidR="00977427">
        <w:t>,</w:t>
      </w:r>
      <w:r>
        <w:t xml:space="preserve"> waardoor de betaling wordt ge</w:t>
      </w:r>
      <w:r w:rsidRPr="004258D8">
        <w:t>blokkeerd.</w:t>
      </w:r>
      <w:r w:rsidR="0021141B">
        <w:t xml:space="preserve"> </w:t>
      </w:r>
      <w:r w:rsidR="00B175FC" w:rsidRPr="002902B8">
        <w:t>Als</w:t>
      </w:r>
      <w:r w:rsidR="00296DCE" w:rsidRPr="002902B8">
        <w:t xml:space="preserve"> d</w:t>
      </w:r>
      <w:r w:rsidR="00B175FC" w:rsidRPr="002902B8">
        <w:t>i</w:t>
      </w:r>
      <w:r w:rsidR="00296DCE" w:rsidRPr="002902B8">
        <w:t>e betalingen echter niet te vermijden zijn, brengen de be</w:t>
      </w:r>
      <w:r w:rsidR="003D64D8" w:rsidRPr="002902B8">
        <w:t>voegde</w:t>
      </w:r>
      <w:r w:rsidR="00296DCE" w:rsidRPr="002902B8">
        <w:t xml:space="preserve"> entiteiten meteen de secretaris-generaal van het </w:t>
      </w:r>
      <w:r w:rsidR="00891096">
        <w:t>D</w:t>
      </w:r>
      <w:r w:rsidR="00656C5F" w:rsidRPr="002902B8">
        <w:t>FB</w:t>
      </w:r>
      <w:r w:rsidR="00296DCE" w:rsidRPr="002902B8">
        <w:t xml:space="preserve">, de </w:t>
      </w:r>
      <w:r w:rsidR="00E434AF">
        <w:t>financiële instelling</w:t>
      </w:r>
      <w:r w:rsidR="00296DCE" w:rsidRPr="002902B8">
        <w:t xml:space="preserve"> en de gerechtsdeurwaarder </w:t>
      </w:r>
      <w:r w:rsidR="00977427">
        <w:t>daar</w:t>
      </w:r>
      <w:r w:rsidR="00977427" w:rsidRPr="002902B8">
        <w:t xml:space="preserve">van </w:t>
      </w:r>
      <w:r w:rsidR="00296DCE" w:rsidRPr="002902B8">
        <w:t>op de hoogte</w:t>
      </w:r>
      <w:r w:rsidR="00656C5F" w:rsidRPr="002902B8">
        <w:t xml:space="preserve"> </w:t>
      </w:r>
      <w:r w:rsidR="00107FEB">
        <w:t>(</w:t>
      </w:r>
      <w:r w:rsidR="001C13C6" w:rsidRPr="002902B8">
        <w:t xml:space="preserve">met vermelding van </w:t>
      </w:r>
      <w:r w:rsidR="00B175FC" w:rsidRPr="002902B8">
        <w:t>het kenmerk</w:t>
      </w:r>
      <w:r w:rsidR="001C13C6" w:rsidRPr="002902B8">
        <w:t xml:space="preserve"> van het beslagdossier en het betalingsdossier</w:t>
      </w:r>
      <w:r w:rsidR="00107FEB">
        <w:t xml:space="preserve">). De </w:t>
      </w:r>
      <w:r w:rsidR="005B6CCC" w:rsidRPr="002902B8">
        <w:t>be</w:t>
      </w:r>
      <w:r w:rsidR="003D64D8" w:rsidRPr="002902B8">
        <w:t>voegde</w:t>
      </w:r>
      <w:r w:rsidR="005B6CCC" w:rsidRPr="002902B8">
        <w:t xml:space="preserve"> en</w:t>
      </w:r>
      <w:r w:rsidR="00B175FC" w:rsidRPr="002902B8">
        <w:t>titeiten</w:t>
      </w:r>
      <w:r w:rsidR="001C13C6" w:rsidRPr="002902B8">
        <w:t xml:space="preserve"> </w:t>
      </w:r>
      <w:r w:rsidR="00107FEB" w:rsidRPr="002902B8">
        <w:t xml:space="preserve">tekenen </w:t>
      </w:r>
      <w:r w:rsidR="00977427">
        <w:t xml:space="preserve">daarnaast </w:t>
      </w:r>
      <w:r w:rsidR="001C13C6" w:rsidRPr="002902B8">
        <w:t>tijdig verzet aan</w:t>
      </w:r>
      <w:r w:rsidR="00107FEB">
        <w:t xml:space="preserve"> </w:t>
      </w:r>
      <w:r w:rsidR="005B6CCC" w:rsidRPr="002902B8">
        <w:t xml:space="preserve">conform </w:t>
      </w:r>
      <w:r w:rsidR="005460F2" w:rsidRPr="002902B8">
        <w:t xml:space="preserve">punt </w:t>
      </w:r>
      <w:r w:rsidR="005B6CCC" w:rsidRPr="002902B8">
        <w:t>1.4.</w:t>
      </w:r>
    </w:p>
    <w:p w14:paraId="09417219" w14:textId="77777777" w:rsidR="00710B5E" w:rsidRPr="002902B8" w:rsidRDefault="00710B5E" w:rsidP="00710B5E">
      <w:pPr>
        <w:jc w:val="both"/>
      </w:pPr>
    </w:p>
    <w:p w14:paraId="2EC2F0CA" w14:textId="77777777" w:rsidR="00AA02ED" w:rsidRPr="002902B8" w:rsidRDefault="00AA5EB8" w:rsidP="007C1EE4">
      <w:pPr>
        <w:numPr>
          <w:ilvl w:val="1"/>
          <w:numId w:val="15"/>
        </w:numPr>
        <w:tabs>
          <w:tab w:val="clear" w:pos="284"/>
          <w:tab w:val="clear" w:pos="567"/>
        </w:tabs>
        <w:jc w:val="both"/>
      </w:pPr>
      <w:r>
        <w:t>D</w:t>
      </w:r>
      <w:r w:rsidR="00E71A25" w:rsidRPr="002902B8">
        <w:t xml:space="preserve">e secretaris-generaal van </w:t>
      </w:r>
      <w:r w:rsidR="00E90FC8" w:rsidRPr="002902B8">
        <w:t xml:space="preserve">het </w:t>
      </w:r>
      <w:r w:rsidR="00891096">
        <w:t>D</w:t>
      </w:r>
      <w:r w:rsidR="00E90FC8" w:rsidRPr="002902B8">
        <w:t>F</w:t>
      </w:r>
      <w:r w:rsidR="00656C5F" w:rsidRPr="002902B8">
        <w:t>B</w:t>
      </w:r>
      <w:r w:rsidR="00614DF8" w:rsidRPr="002902B8">
        <w:t xml:space="preserve"> </w:t>
      </w:r>
      <w:r>
        <w:t xml:space="preserve">geeft </w:t>
      </w:r>
      <w:r w:rsidR="0093590D" w:rsidRPr="00E434AF">
        <w:t xml:space="preserve">binnen één werkdag </w:t>
      </w:r>
      <w:r w:rsidR="000A13FA" w:rsidRPr="002902B8">
        <w:t xml:space="preserve">na de </w:t>
      </w:r>
      <w:r w:rsidR="00241A52">
        <w:t>mededeling</w:t>
      </w:r>
      <w:r w:rsidR="00241A52" w:rsidRPr="002902B8">
        <w:t xml:space="preserve"> </w:t>
      </w:r>
      <w:r w:rsidR="000A13FA" w:rsidRPr="002902B8">
        <w:t xml:space="preserve">in punt 1.3, eerste zin, </w:t>
      </w:r>
      <w:r w:rsidR="00E434AF">
        <w:t>aan de bevoegde entiteiten de dw</w:t>
      </w:r>
      <w:r w:rsidR="00E434AF" w:rsidRPr="00E434AF">
        <w:t xml:space="preserve">ingende opdracht om binnen drie werkdagen voor het beslag na te gaan of ten voordele van de verzoekende partij een vastlegging is genomen voor de verbintenis die aanleiding </w:t>
      </w:r>
      <w:r w:rsidR="00E82121">
        <w:t>heeft gegeven</w:t>
      </w:r>
      <w:r w:rsidR="00E434AF" w:rsidRPr="00E434AF">
        <w:t xml:space="preserve"> tot het leggen van </w:t>
      </w:r>
      <w:r w:rsidR="00E434AF">
        <w:t>het</w:t>
      </w:r>
      <w:r w:rsidR="00E434AF" w:rsidRPr="00E434AF">
        <w:t xml:space="preserve"> uitvoerend beslag. Het encours op </w:t>
      </w:r>
      <w:r w:rsidR="00545E36">
        <w:t>die</w:t>
      </w:r>
      <w:r w:rsidR="00545E36" w:rsidRPr="00E434AF">
        <w:t xml:space="preserve"> </w:t>
      </w:r>
      <w:r w:rsidR="00E434AF" w:rsidRPr="00E434AF">
        <w:t xml:space="preserve">vastlegging </w:t>
      </w:r>
      <w:r w:rsidR="00977427">
        <w:t>moet</w:t>
      </w:r>
      <w:r w:rsidR="00977427" w:rsidRPr="00E434AF">
        <w:t xml:space="preserve"> </w:t>
      </w:r>
      <w:r w:rsidR="00E434AF" w:rsidRPr="00E434AF">
        <w:t xml:space="preserve">het uitvoerend beslag volledig dekken. </w:t>
      </w:r>
      <w:r w:rsidR="002B1AC2">
        <w:t>Als</w:t>
      </w:r>
      <w:r w:rsidR="002B1AC2" w:rsidRPr="00E434AF">
        <w:t xml:space="preserve"> </w:t>
      </w:r>
      <w:r w:rsidR="00E434AF" w:rsidRPr="00E434AF">
        <w:t>het encours onvoldoende is of geen vastlegging werd aangemaakt</w:t>
      </w:r>
      <w:r w:rsidR="002B1AC2">
        <w:t>,</w:t>
      </w:r>
      <w:r w:rsidR="00E434AF" w:rsidRPr="00E434AF">
        <w:t xml:space="preserve"> </w:t>
      </w:r>
      <w:r w:rsidR="002B1AC2">
        <w:t xml:space="preserve">wordt </w:t>
      </w:r>
      <w:r w:rsidR="00790F9B">
        <w:t xml:space="preserve">door de bevoegde entiteiten </w:t>
      </w:r>
      <w:r w:rsidR="00E434AF" w:rsidRPr="00E434AF">
        <w:t xml:space="preserve">binnen drie werkdagen volgend op de opdracht voor het beslag hetzij de vastlegging verhoogd en goedgekeurd, hetzij een </w:t>
      </w:r>
      <w:r w:rsidR="00E714E7">
        <w:t xml:space="preserve">nieuwe </w:t>
      </w:r>
      <w:r w:rsidR="00E434AF" w:rsidRPr="00E434AF">
        <w:t xml:space="preserve">vastlegging </w:t>
      </w:r>
      <w:r w:rsidR="002B1AC2" w:rsidRPr="00E434AF">
        <w:t>ten belope van het uitvoerend beslag ten voordele van de verzoekende partij aangemaakt en goedgekeurd</w:t>
      </w:r>
      <w:r w:rsidR="00E434AF" w:rsidRPr="00E434AF">
        <w:t xml:space="preserve">. Op </w:t>
      </w:r>
      <w:r w:rsidR="00977427">
        <w:t>die</w:t>
      </w:r>
      <w:r w:rsidR="00977427" w:rsidRPr="00E434AF">
        <w:t xml:space="preserve"> </w:t>
      </w:r>
      <w:r w:rsidR="00E434AF" w:rsidRPr="00E434AF">
        <w:t xml:space="preserve">vastlegging wordt onmiddellijk een factuur </w:t>
      </w:r>
      <w:r w:rsidR="00977427">
        <w:t>–</w:t>
      </w:r>
      <w:r w:rsidR="00977427" w:rsidRPr="00E434AF">
        <w:t xml:space="preserve"> </w:t>
      </w:r>
      <w:r w:rsidR="00E434AF" w:rsidRPr="00E434AF">
        <w:t xml:space="preserve">met betalingswijze “Manueel”, betalingsgroep “Manueel beslag” en betalingsvoorwaarden “999NET” </w:t>
      </w:r>
      <w:r w:rsidR="00977427">
        <w:t>–</w:t>
      </w:r>
      <w:r w:rsidR="00977427" w:rsidRPr="00E434AF">
        <w:t xml:space="preserve"> </w:t>
      </w:r>
      <w:r w:rsidR="00E434AF" w:rsidRPr="00E434AF">
        <w:t xml:space="preserve">ingevoerd en goedgekeurd. </w:t>
      </w:r>
      <w:r w:rsidR="0064753D">
        <w:t>Die</w:t>
      </w:r>
      <w:r w:rsidR="0064753D" w:rsidRPr="00E434AF">
        <w:t xml:space="preserve"> </w:t>
      </w:r>
      <w:r w:rsidR="00E434AF" w:rsidRPr="00E434AF">
        <w:t>aanrekeningen gebeuren op de daartoe geëigende begrotingspost</w:t>
      </w:r>
      <w:r w:rsidR="00111DD3" w:rsidRPr="002902B8">
        <w:t xml:space="preserve">, </w:t>
      </w:r>
      <w:r w:rsidR="00BA48EB" w:rsidRPr="002902B8">
        <w:t xml:space="preserve">voor zover de beschikbare middelen </w:t>
      </w:r>
      <w:r w:rsidR="0064753D">
        <w:t>daar</w:t>
      </w:r>
      <w:r w:rsidR="0064753D" w:rsidRPr="002902B8">
        <w:lastRenderedPageBreak/>
        <w:t xml:space="preserve">op </w:t>
      </w:r>
      <w:r w:rsidR="00BA48EB" w:rsidRPr="002902B8">
        <w:t xml:space="preserve">toereikend zijn. </w:t>
      </w:r>
      <w:r w:rsidR="0064753D">
        <w:t xml:space="preserve">Als dat </w:t>
      </w:r>
      <w:r w:rsidR="00790F9B">
        <w:t>niet het geval is,</w:t>
      </w:r>
      <w:r w:rsidR="00BA48EB" w:rsidRPr="002902B8">
        <w:t xml:space="preserve"> </w:t>
      </w:r>
      <w:r w:rsidR="00B175FC" w:rsidRPr="002902B8">
        <w:t>wijs</w:t>
      </w:r>
      <w:r w:rsidR="00BA48EB" w:rsidRPr="002902B8">
        <w:t xml:space="preserve">t de secretaris-generaal van het </w:t>
      </w:r>
      <w:r w:rsidR="00891096">
        <w:t>D</w:t>
      </w:r>
      <w:r w:rsidR="00BA48EB" w:rsidRPr="002902B8">
        <w:t>FB de begrotingspost aan met de grootste onbenutte budgettaire reserve (exclusief transferartikelen naar andere Vlaamse entiteiten en niet op basisallocaties waarop ten gevolge van de kredietblokkering onvermijdbare kredietoverschrijdingen kunnen worden verwacht</w:t>
      </w:r>
      <w:r w:rsidR="00B175FC" w:rsidRPr="002902B8">
        <w:t>) van</w:t>
      </w:r>
      <w:r w:rsidR="00E714E7">
        <w:t xml:space="preserve"> </w:t>
      </w:r>
      <w:r w:rsidR="00BA48EB" w:rsidRPr="002902B8">
        <w:t xml:space="preserve">waaruit het restant dwingend herschikt wordt, zodat de </w:t>
      </w:r>
      <w:r w:rsidR="00E82121">
        <w:t>eventuele vereiste aanrekeningen</w:t>
      </w:r>
      <w:r w:rsidR="00BA48EB" w:rsidRPr="002902B8">
        <w:t xml:space="preserve"> op de geëigende begrotingspost binnen </w:t>
      </w:r>
      <w:r w:rsidR="00B175FC" w:rsidRPr="002902B8">
        <w:t>drie</w:t>
      </w:r>
      <w:r w:rsidR="00BA48EB" w:rsidRPr="002902B8">
        <w:t xml:space="preserve"> werkdagen</w:t>
      </w:r>
      <w:r w:rsidR="00AA02ED" w:rsidRPr="002902B8">
        <w:t xml:space="preserve"> mogelijk wordt.</w:t>
      </w:r>
    </w:p>
    <w:p w14:paraId="079C48B5" w14:textId="77777777" w:rsidR="00AA02ED" w:rsidRPr="002902B8" w:rsidRDefault="00AA02ED" w:rsidP="00AA02ED">
      <w:pPr>
        <w:ind w:left="709"/>
        <w:jc w:val="both"/>
      </w:pPr>
    </w:p>
    <w:p w14:paraId="119DFAA2" w14:textId="77777777" w:rsidR="00710B5E" w:rsidRPr="002902B8" w:rsidRDefault="00B175FC" w:rsidP="00AA02ED">
      <w:pPr>
        <w:ind w:left="709"/>
        <w:jc w:val="both"/>
      </w:pPr>
      <w:r w:rsidRPr="002902B8">
        <w:t>Als</w:t>
      </w:r>
      <w:r w:rsidR="009E78B9" w:rsidRPr="002902B8">
        <w:t xml:space="preserve"> het </w:t>
      </w:r>
      <w:r w:rsidR="00BA48EB" w:rsidRPr="002902B8">
        <w:t>beslag groter is</w:t>
      </w:r>
      <w:r w:rsidRPr="002902B8">
        <w:t xml:space="preserve"> dan het </w:t>
      </w:r>
      <w:r w:rsidR="0064753D">
        <w:t>daar</w:t>
      </w:r>
      <w:r w:rsidR="0064753D" w:rsidRPr="002902B8">
        <w:t xml:space="preserve">op </w:t>
      </w:r>
      <w:r w:rsidRPr="002902B8">
        <w:t>beschikba</w:t>
      </w:r>
      <w:r w:rsidR="00BA48EB" w:rsidRPr="002902B8">
        <w:t>r</w:t>
      </w:r>
      <w:r w:rsidRPr="002902B8">
        <w:t>e</w:t>
      </w:r>
      <w:r w:rsidR="00BA48EB" w:rsidRPr="002902B8">
        <w:t xml:space="preserve"> saldo, </w:t>
      </w:r>
      <w:r w:rsidR="0064753D">
        <w:t>stelt</w:t>
      </w:r>
      <w:r w:rsidR="0064753D" w:rsidRPr="002902B8">
        <w:t xml:space="preserve"> </w:t>
      </w:r>
      <w:r w:rsidR="00BA48EB" w:rsidRPr="002902B8">
        <w:t xml:space="preserve">het </w:t>
      </w:r>
      <w:r w:rsidR="00891096">
        <w:t>D</w:t>
      </w:r>
      <w:r w:rsidR="00BA48EB" w:rsidRPr="002902B8">
        <w:t xml:space="preserve">FB een dwingende herschikking voor vanuit meerdere begrotingsposten. </w:t>
      </w:r>
      <w:r w:rsidR="00710B5E" w:rsidRPr="002902B8">
        <w:t>De bevoegde entiteit kan echter binnen d</w:t>
      </w:r>
      <w:r w:rsidRPr="002902B8">
        <w:t>i</w:t>
      </w:r>
      <w:r w:rsidR="00710B5E" w:rsidRPr="002902B8">
        <w:t xml:space="preserve">e termijn </w:t>
      </w:r>
      <w:r w:rsidR="0064753D">
        <w:t>ee</w:t>
      </w:r>
      <w:r w:rsidR="0064753D" w:rsidRPr="002902B8">
        <w:t xml:space="preserve">nzelfde </w:t>
      </w:r>
      <w:r w:rsidR="00E714E7">
        <w:t>herschikking</w:t>
      </w:r>
      <w:r w:rsidR="00710B5E" w:rsidRPr="002902B8">
        <w:t xml:space="preserve"> voorstellen op andere begrotings</w:t>
      </w:r>
      <w:r w:rsidRPr="002902B8">
        <w:t>posten</w:t>
      </w:r>
      <w:r w:rsidR="00E714E7">
        <w:t xml:space="preserve"> </w:t>
      </w:r>
      <w:r w:rsidR="00710B5E" w:rsidRPr="002902B8">
        <w:t>die onder haar be</w:t>
      </w:r>
      <w:r w:rsidRPr="002902B8">
        <w:t>voegdheid vallen</w:t>
      </w:r>
      <w:r w:rsidR="00E714E7">
        <w:t>,</w:t>
      </w:r>
      <w:r w:rsidR="00E714E7" w:rsidRPr="00E714E7">
        <w:t xml:space="preserve"> </w:t>
      </w:r>
      <w:r w:rsidR="00E714E7">
        <w:t>opdat de vastlegging kan worden genomen</w:t>
      </w:r>
      <w:r w:rsidR="00710B5E" w:rsidRPr="002902B8">
        <w:t>.</w:t>
      </w:r>
    </w:p>
    <w:p w14:paraId="74A4D923" w14:textId="77777777" w:rsidR="003E5970" w:rsidRPr="002902B8" w:rsidRDefault="003E5970" w:rsidP="003E5970">
      <w:pPr>
        <w:ind w:left="709"/>
        <w:jc w:val="both"/>
      </w:pPr>
    </w:p>
    <w:p w14:paraId="732B0E12" w14:textId="77777777" w:rsidR="00A429A9" w:rsidRPr="005B11D6" w:rsidRDefault="004D657D" w:rsidP="003E5970">
      <w:pPr>
        <w:ind w:left="709"/>
        <w:jc w:val="both"/>
      </w:pPr>
      <w:r w:rsidRPr="002902B8">
        <w:t>Als</w:t>
      </w:r>
      <w:r w:rsidR="003E5970" w:rsidRPr="002902B8">
        <w:t xml:space="preserve"> het beslag de grootte van de kredieten, toegewezen aan de be</w:t>
      </w:r>
      <w:r w:rsidR="003D64D8" w:rsidRPr="002902B8">
        <w:t>voegde</w:t>
      </w:r>
      <w:r w:rsidR="003E5970" w:rsidRPr="002902B8">
        <w:t xml:space="preserve"> entiteit</w:t>
      </w:r>
      <w:r w:rsidRPr="002902B8">
        <w:t>,</w:t>
      </w:r>
      <w:r w:rsidR="003E5970" w:rsidRPr="002902B8">
        <w:t xml:space="preserve"> overtref</w:t>
      </w:r>
      <w:r w:rsidRPr="002902B8">
        <w:t>t</w:t>
      </w:r>
      <w:r w:rsidR="003E5970" w:rsidRPr="002902B8">
        <w:t xml:space="preserve">, </w:t>
      </w:r>
      <w:r w:rsidR="00591F15">
        <w:t>wordt</w:t>
      </w:r>
      <w:r w:rsidR="00591F15" w:rsidRPr="002902B8">
        <w:t xml:space="preserve"> </w:t>
      </w:r>
      <w:r w:rsidR="003E5970" w:rsidRPr="002902B8">
        <w:t xml:space="preserve">het saldo van de uitgave ten laste genomen van het </w:t>
      </w:r>
      <w:r w:rsidR="008415F3" w:rsidRPr="002902B8">
        <w:t>Vlaams Fonds voor de Lastendelging (VFLD)</w:t>
      </w:r>
      <w:r w:rsidR="003E5970" w:rsidRPr="002902B8">
        <w:t xml:space="preserve">. </w:t>
      </w:r>
      <w:r w:rsidR="00D673CE" w:rsidRPr="002902B8">
        <w:t xml:space="preserve">Bij de begrotingscontrole of bij </w:t>
      </w:r>
      <w:r w:rsidR="00591F15">
        <w:t>afwezigheid</w:t>
      </w:r>
      <w:r w:rsidR="00591F15" w:rsidRPr="002902B8">
        <w:t xml:space="preserve"> </w:t>
      </w:r>
      <w:r w:rsidR="00591F15">
        <w:t>daa</w:t>
      </w:r>
      <w:r w:rsidR="00591F15" w:rsidRPr="002902B8">
        <w:t>rvan</w:t>
      </w:r>
      <w:r w:rsidR="00D673CE" w:rsidRPr="002902B8">
        <w:t>, uiterlijk bij de opmaak van de begroting van de Vlaamse Gemeenschap van het daaropvolgende jaar, wordt voor het saldo van de uitgave</w:t>
      </w:r>
      <w:r w:rsidR="00591F15">
        <w:t>, vermeld</w:t>
      </w:r>
      <w:r w:rsidR="00D673CE" w:rsidRPr="002902B8">
        <w:t xml:space="preserve"> in de vorige zin, een ontwerp van beslissing ingediend</w:t>
      </w:r>
      <w:r w:rsidR="00814606">
        <w:t xml:space="preserve">. Die beslissing omvat enerzijds de </w:t>
      </w:r>
      <w:r w:rsidR="00D673CE" w:rsidRPr="002902B8">
        <w:t xml:space="preserve">verhoging van de </w:t>
      </w:r>
      <w:r w:rsidR="00A548DD">
        <w:t>toelage aan</w:t>
      </w:r>
      <w:r w:rsidR="00D673CE" w:rsidRPr="002902B8">
        <w:t xml:space="preserve"> het VFLD met </w:t>
      </w:r>
      <w:r w:rsidR="00591F15">
        <w:t xml:space="preserve">het </w:t>
      </w:r>
      <w:r w:rsidR="00814606">
        <w:t>voormeld</w:t>
      </w:r>
      <w:r w:rsidR="00591F15">
        <w:t>e</w:t>
      </w:r>
      <w:r w:rsidR="00814606" w:rsidRPr="002902B8">
        <w:t xml:space="preserve"> </w:t>
      </w:r>
      <w:r w:rsidR="00D673CE" w:rsidRPr="002902B8">
        <w:t xml:space="preserve">bedrag en </w:t>
      </w:r>
      <w:r w:rsidR="00814606">
        <w:t>anderzijds de</w:t>
      </w:r>
      <w:r w:rsidR="00814606" w:rsidRPr="002902B8">
        <w:t xml:space="preserve"> </w:t>
      </w:r>
      <w:r w:rsidR="00D673CE" w:rsidRPr="002902B8">
        <w:t>vermindering voor eenzelfde bedrag van de kredieten van de entiteiten</w:t>
      </w:r>
      <w:r w:rsidR="00545E36">
        <w:t xml:space="preserve"> die</w:t>
      </w:r>
      <w:r w:rsidR="00D673CE" w:rsidRPr="002902B8">
        <w:t xml:space="preserve"> bevoegd </w:t>
      </w:r>
      <w:r w:rsidR="00545E36">
        <w:t xml:space="preserve">zijn </w:t>
      </w:r>
      <w:r w:rsidR="00D673CE" w:rsidRPr="002902B8">
        <w:t>voor het dossier ten gronde</w:t>
      </w:r>
      <w:r w:rsidR="00D673CE" w:rsidRPr="005B11D6">
        <w:t xml:space="preserve">. </w:t>
      </w:r>
      <w:r w:rsidR="00D742F7" w:rsidRPr="005B11D6">
        <w:t xml:space="preserve">Het </w:t>
      </w:r>
      <w:r w:rsidR="00183E9C" w:rsidRPr="005B11D6">
        <w:t xml:space="preserve">uitstaande </w:t>
      </w:r>
      <w:r w:rsidR="00D742F7" w:rsidRPr="005B11D6">
        <w:t xml:space="preserve">saldo van die uitgave van het VFLD bedraagt </w:t>
      </w:r>
      <w:r w:rsidR="0015391F" w:rsidRPr="005B11D6">
        <w:t>maximaal 5 miljoen euro</w:t>
      </w:r>
      <w:r w:rsidR="0015391F">
        <w:t>,</w:t>
      </w:r>
      <w:r w:rsidR="0015391F" w:rsidRPr="005B11D6">
        <w:t xml:space="preserve"> </w:t>
      </w:r>
      <w:r w:rsidR="00D742F7" w:rsidRPr="005B11D6">
        <w:t>rekening houdend met de uitgevoerde terugstortingen van de geblokkeerde, aparte rekening en de uitgevoerde compensaties op de kredieten van de entiteiten</w:t>
      </w:r>
      <w:r w:rsidR="00545E36">
        <w:t xml:space="preserve"> die</w:t>
      </w:r>
      <w:r w:rsidR="00D742F7" w:rsidRPr="005B11D6">
        <w:t xml:space="preserve"> bevoegd </w:t>
      </w:r>
      <w:r w:rsidR="00545E36">
        <w:t xml:space="preserve">zijn </w:t>
      </w:r>
      <w:r w:rsidR="00D742F7" w:rsidRPr="005B11D6">
        <w:t>voor het dossier ten gronde waaruit de vordering voortvloeit.</w:t>
      </w:r>
    </w:p>
    <w:p w14:paraId="55C7BA34" w14:textId="77777777" w:rsidR="003E5970" w:rsidRPr="002902B8" w:rsidRDefault="003E5970" w:rsidP="003E5970">
      <w:pPr>
        <w:jc w:val="both"/>
      </w:pPr>
    </w:p>
    <w:p w14:paraId="6A3F4BDB" w14:textId="77777777" w:rsidR="00506F99" w:rsidRDefault="00E82121" w:rsidP="004D657D">
      <w:pPr>
        <w:numPr>
          <w:ilvl w:val="1"/>
          <w:numId w:val="15"/>
        </w:numPr>
        <w:tabs>
          <w:tab w:val="clear" w:pos="284"/>
          <w:tab w:val="clear" w:pos="567"/>
          <w:tab w:val="clear" w:pos="720"/>
          <w:tab w:val="left" w:pos="709"/>
        </w:tabs>
        <w:jc w:val="both"/>
      </w:pPr>
      <w:r>
        <w:t>Eventuele bijkomende aanrekeningen</w:t>
      </w:r>
      <w:r w:rsidR="003E5970" w:rsidRPr="002902B8">
        <w:t xml:space="preserve"> word</w:t>
      </w:r>
      <w:r>
        <w:t>en</w:t>
      </w:r>
      <w:r w:rsidR="003E5970" w:rsidRPr="002902B8">
        <w:t xml:space="preserve"> doorgevoerd niettegenstaande eventuele bevoegdheidsbetwisting. </w:t>
      </w:r>
      <w:r w:rsidR="004D657D" w:rsidRPr="002902B8">
        <w:t>Als met</w:t>
      </w:r>
      <w:r w:rsidR="007D5E83">
        <w:t xml:space="preserve"> toepassing van de </w:t>
      </w:r>
      <w:r w:rsidR="003E5970" w:rsidRPr="002902B8">
        <w:t>procedure, vermeld in punt 1.3, de bevoegd</w:t>
      </w:r>
      <w:r w:rsidR="004D657D" w:rsidRPr="002902B8">
        <w:t>heidsverdeling</w:t>
      </w:r>
      <w:r w:rsidR="003E5970" w:rsidRPr="002902B8">
        <w:t xml:space="preserve"> in het doss</w:t>
      </w:r>
      <w:r w:rsidR="00250362" w:rsidRPr="002902B8">
        <w:t>ier herzie</w:t>
      </w:r>
      <w:r w:rsidR="00B46367" w:rsidRPr="002902B8">
        <w:t>n word</w:t>
      </w:r>
      <w:r w:rsidR="00250362" w:rsidRPr="002902B8">
        <w:t>t, wordt de genomen blokke</w:t>
      </w:r>
      <w:r w:rsidR="003E5970" w:rsidRPr="002902B8">
        <w:t>rende vastlegging opgeheven</w:t>
      </w:r>
      <w:r w:rsidR="00616C11">
        <w:t>. Vervolgens</w:t>
      </w:r>
      <w:r w:rsidR="00EC6A96">
        <w:t xml:space="preserve"> </w:t>
      </w:r>
      <w:r w:rsidR="00656C5F" w:rsidRPr="002902B8">
        <w:t xml:space="preserve">geeft </w:t>
      </w:r>
      <w:r w:rsidR="00E71A25" w:rsidRPr="002902B8">
        <w:t xml:space="preserve">de secretaris-generaal van </w:t>
      </w:r>
      <w:r w:rsidR="00656C5F" w:rsidRPr="002902B8">
        <w:t xml:space="preserve">het </w:t>
      </w:r>
      <w:r w:rsidR="00891096">
        <w:t>D</w:t>
      </w:r>
      <w:r w:rsidR="00656C5F" w:rsidRPr="002902B8">
        <w:t xml:space="preserve">FB </w:t>
      </w:r>
      <w:r w:rsidR="0020114A" w:rsidRPr="002902B8">
        <w:t xml:space="preserve">binnen één werkdag </w:t>
      </w:r>
      <w:r w:rsidR="00D742F7" w:rsidRPr="002902B8">
        <w:t xml:space="preserve">na ontvangst van </w:t>
      </w:r>
      <w:r w:rsidR="007D5E83">
        <w:t xml:space="preserve">de aanvaarding door de betrokken entiteiten of na ontvangst van </w:t>
      </w:r>
      <w:r w:rsidR="00D742F7" w:rsidRPr="002902B8">
        <w:t xml:space="preserve">de beslissing van de leidend ambtenaar van het </w:t>
      </w:r>
      <w:r w:rsidR="00891096">
        <w:t>D</w:t>
      </w:r>
      <w:r w:rsidR="000E71AA">
        <w:t>KB</w:t>
      </w:r>
      <w:r w:rsidR="00D742F7" w:rsidRPr="002902B8">
        <w:t xml:space="preserve"> </w:t>
      </w:r>
      <w:r w:rsidR="00656C5F" w:rsidRPr="002902B8">
        <w:t>de be</w:t>
      </w:r>
      <w:r w:rsidR="00B46367" w:rsidRPr="002902B8">
        <w:t>voegde</w:t>
      </w:r>
      <w:r w:rsidR="004D657D" w:rsidRPr="002902B8">
        <w:t xml:space="preserve"> entiteiten</w:t>
      </w:r>
      <w:r w:rsidR="00656C5F" w:rsidRPr="002902B8">
        <w:t xml:space="preserve"> de dwingende opdracht</w:t>
      </w:r>
      <w:r w:rsidR="00180218" w:rsidRPr="002902B8">
        <w:t xml:space="preserve"> </w:t>
      </w:r>
      <w:r w:rsidR="00111DD3" w:rsidRPr="002902B8">
        <w:t xml:space="preserve">om </w:t>
      </w:r>
      <w:r w:rsidR="00D742F7" w:rsidRPr="002902B8">
        <w:t xml:space="preserve">conform punt 1.6 </w:t>
      </w:r>
      <w:r w:rsidR="00656C5F" w:rsidRPr="002902B8">
        <w:t>bin</w:t>
      </w:r>
      <w:r w:rsidR="004D657D" w:rsidRPr="002902B8">
        <w:t>nen drie</w:t>
      </w:r>
      <w:r w:rsidR="00656C5F" w:rsidRPr="002902B8">
        <w:t xml:space="preserve"> werkdagen </w:t>
      </w:r>
      <w:r w:rsidR="009E78B9" w:rsidRPr="002902B8">
        <w:t xml:space="preserve">volgend op de opdracht </w:t>
      </w:r>
      <w:r w:rsidR="006F418C" w:rsidRPr="002902B8">
        <w:t xml:space="preserve">voor het beslag </w:t>
      </w:r>
      <w:r w:rsidR="00656C5F" w:rsidRPr="002902B8">
        <w:t>een b</w:t>
      </w:r>
      <w:r w:rsidR="00250362" w:rsidRPr="002902B8">
        <w:t>lokker</w:t>
      </w:r>
      <w:r w:rsidR="00656C5F" w:rsidRPr="002902B8">
        <w:t>ende vastlegging te nemen</w:t>
      </w:r>
      <w:r w:rsidR="003E5970" w:rsidRPr="002902B8">
        <w:t>.</w:t>
      </w:r>
      <w:r w:rsidR="00506F99" w:rsidRPr="002902B8">
        <w:t xml:space="preserve"> </w:t>
      </w:r>
    </w:p>
    <w:p w14:paraId="194E1123" w14:textId="77777777" w:rsidR="0020114A" w:rsidRDefault="0020114A" w:rsidP="00E21F8F">
      <w:pPr>
        <w:tabs>
          <w:tab w:val="clear" w:pos="284"/>
          <w:tab w:val="clear" w:pos="567"/>
          <w:tab w:val="left" w:pos="709"/>
        </w:tabs>
        <w:ind w:left="720"/>
        <w:jc w:val="both"/>
      </w:pPr>
    </w:p>
    <w:p w14:paraId="62F439DD" w14:textId="77777777" w:rsidR="0020114A" w:rsidRDefault="00A02BAD" w:rsidP="004D657D">
      <w:pPr>
        <w:numPr>
          <w:ilvl w:val="1"/>
          <w:numId w:val="15"/>
        </w:numPr>
        <w:tabs>
          <w:tab w:val="clear" w:pos="284"/>
          <w:tab w:val="clear" w:pos="567"/>
          <w:tab w:val="clear" w:pos="720"/>
          <w:tab w:val="left" w:pos="709"/>
        </w:tabs>
        <w:jc w:val="both"/>
      </w:pPr>
      <w:r>
        <w:t xml:space="preserve">De bevoegde entiteiten houden de secretaris-generaal van het </w:t>
      </w:r>
      <w:r w:rsidR="00891096">
        <w:t>D</w:t>
      </w:r>
      <w:r>
        <w:t xml:space="preserve">FB op de hoogte van </w:t>
      </w:r>
      <w:r w:rsidR="00C13467">
        <w:t xml:space="preserve">de </w:t>
      </w:r>
      <w:r>
        <w:t xml:space="preserve">feiten die relevant zijn voor het gelegde uitvoerend beslag vanaf het ogenblik van de mededeling van de informatie conform punt 1.3. </w:t>
      </w:r>
      <w:r w:rsidR="00591F15">
        <w:t xml:space="preserve">Daarbij </w:t>
      </w:r>
      <w:r>
        <w:t>kan onder meer gedacht worden aan gebeurtenissen (</w:t>
      </w:r>
      <w:r w:rsidR="00591F15">
        <w:t>bijvoorbeeld</w:t>
      </w:r>
      <w:r>
        <w:t xml:space="preserve"> minnelijk akkoord, vonnis, arrest) die de handlichting van het uitvoerend beslag tot gevolg </w:t>
      </w:r>
      <w:r w:rsidR="008C328A">
        <w:t xml:space="preserve">moeten </w:t>
      </w:r>
      <w:r>
        <w:t xml:space="preserve">hebben of gebeurtenissen waardoor het uitvoerend beslag langer gehandhaafd </w:t>
      </w:r>
      <w:r w:rsidR="00591F15">
        <w:t xml:space="preserve">moet </w:t>
      </w:r>
      <w:r>
        <w:t>worden (</w:t>
      </w:r>
      <w:r w:rsidR="00591F15">
        <w:t>bijvoorbeeld</w:t>
      </w:r>
      <w:r>
        <w:t xml:space="preserve"> beroepsprocedure, </w:t>
      </w:r>
      <w:r w:rsidR="00591F15">
        <w:t xml:space="preserve">cassatieberoep </w:t>
      </w:r>
      <w:r>
        <w:t xml:space="preserve">…). </w:t>
      </w:r>
    </w:p>
    <w:p w14:paraId="4E5CBE6F" w14:textId="77777777" w:rsidR="00A02BAD" w:rsidRDefault="00A02BAD" w:rsidP="00E21F8F">
      <w:pPr>
        <w:pStyle w:val="Lijstalinea"/>
      </w:pPr>
    </w:p>
    <w:p w14:paraId="5702786C" w14:textId="77777777" w:rsidR="00A02BAD" w:rsidRPr="002902B8" w:rsidRDefault="00591F15" w:rsidP="00E21F8F">
      <w:pPr>
        <w:numPr>
          <w:ilvl w:val="1"/>
          <w:numId w:val="15"/>
        </w:numPr>
        <w:tabs>
          <w:tab w:val="clear" w:pos="284"/>
          <w:tab w:val="clear" w:pos="567"/>
          <w:tab w:val="clear" w:pos="720"/>
          <w:tab w:val="left" w:pos="709"/>
        </w:tabs>
      </w:pPr>
      <w:r>
        <w:t>Als</w:t>
      </w:r>
      <w:r w:rsidR="00A02BAD">
        <w:t xml:space="preserve"> </w:t>
      </w:r>
      <w:r w:rsidR="00BE08FA">
        <w:t>de gebeurtenissen, vermeld in punt 1.8, de handlichting van het uitvoerend beslag tot gevolg moeten hebben</w:t>
      </w:r>
      <w:r w:rsidR="00A02BAD">
        <w:t>, bezorg</w:t>
      </w:r>
      <w:r w:rsidR="00BE08FA">
        <w:t>en</w:t>
      </w:r>
      <w:r w:rsidR="00A02BAD">
        <w:t xml:space="preserve"> de bevoegde entiteit</w:t>
      </w:r>
      <w:r w:rsidR="00BE08FA">
        <w:t>en</w:t>
      </w:r>
      <w:r w:rsidR="00A02BAD">
        <w:t xml:space="preserve"> aan de secretaris-generaal van het </w:t>
      </w:r>
      <w:r w:rsidR="00891096">
        <w:t>D</w:t>
      </w:r>
      <w:r w:rsidR="00A02BAD">
        <w:t xml:space="preserve">FB zo spoedig mogelijk een bevestiging door de betrokken gerechtsdeurwaarder van het feit dat handlichting </w:t>
      </w:r>
      <w:r w:rsidR="00EC3E04">
        <w:t xml:space="preserve">voor het uitvoerend beslag </w:t>
      </w:r>
      <w:r w:rsidR="00A02BAD">
        <w:t xml:space="preserve">werd verleend en dat het beslagbericht werd geschrapt. Die bevestiging wordt door de secretaris-generaal van het </w:t>
      </w:r>
      <w:r w:rsidR="00891096">
        <w:t>D</w:t>
      </w:r>
      <w:r w:rsidR="00A02BAD">
        <w:t xml:space="preserve">FB aan de financiële instelling bezorgd. Zo </w:t>
      </w:r>
      <w:r w:rsidR="00616C11">
        <w:t>kan de reservering op</w:t>
      </w:r>
      <w:r w:rsidR="00A02BAD">
        <w:t xml:space="preserve"> de rekening</w:t>
      </w:r>
      <w:r w:rsidR="008C328A">
        <w:t xml:space="preserve"> </w:t>
      </w:r>
      <w:r w:rsidR="008C328A" w:rsidRPr="002902B8">
        <w:t>die opgenomen is in de verklaring, vermeld in artikel 1412bis van het Ger</w:t>
      </w:r>
      <w:r>
        <w:t xml:space="preserve">echtelijk </w:t>
      </w:r>
      <w:r w:rsidR="008C328A" w:rsidRPr="002902B8">
        <w:t>W</w:t>
      </w:r>
      <w:r>
        <w:t>etboek,</w:t>
      </w:r>
      <w:r w:rsidR="008C328A" w:rsidRPr="002902B8">
        <w:rPr>
          <w:rStyle w:val="Voetnootmarkering"/>
        </w:rPr>
        <w:t xml:space="preserve"> </w:t>
      </w:r>
      <w:r w:rsidR="00616C11">
        <w:t>worden opgeheven.</w:t>
      </w:r>
    </w:p>
    <w:p w14:paraId="14D2A7BF" w14:textId="77777777" w:rsidR="00506F99" w:rsidRPr="002902B8" w:rsidRDefault="00506F99" w:rsidP="00506F99">
      <w:pPr>
        <w:jc w:val="both"/>
      </w:pPr>
    </w:p>
    <w:p w14:paraId="7079FC10" w14:textId="77777777" w:rsidR="00506F99" w:rsidRPr="002902B8" w:rsidRDefault="004D657D" w:rsidP="004D657D">
      <w:pPr>
        <w:numPr>
          <w:ilvl w:val="1"/>
          <w:numId w:val="15"/>
        </w:numPr>
        <w:tabs>
          <w:tab w:val="clear" w:pos="284"/>
          <w:tab w:val="clear" w:pos="567"/>
          <w:tab w:val="clear" w:pos="720"/>
          <w:tab w:val="left" w:pos="709"/>
        </w:tabs>
        <w:jc w:val="both"/>
      </w:pPr>
      <w:r w:rsidRPr="002902B8">
        <w:t>Als</w:t>
      </w:r>
      <w:r w:rsidR="00506F99" w:rsidRPr="002902B8">
        <w:t xml:space="preserve"> </w:t>
      </w:r>
      <w:r w:rsidR="00CA606C" w:rsidRPr="002902B8">
        <w:t xml:space="preserve">de </w:t>
      </w:r>
      <w:r w:rsidR="00E434AF">
        <w:t>financiële instelling</w:t>
      </w:r>
      <w:r w:rsidR="00CA606C" w:rsidRPr="002902B8">
        <w:t xml:space="preserve"> verplicht wordt het </w:t>
      </w:r>
      <w:r w:rsidR="0090345B">
        <w:t xml:space="preserve">beslagen </w:t>
      </w:r>
      <w:r w:rsidR="00CA606C" w:rsidRPr="002902B8">
        <w:t xml:space="preserve">bedrag </w:t>
      </w:r>
      <w:r w:rsidR="00F3081E" w:rsidRPr="002902B8">
        <w:t xml:space="preserve">aan de gerechtsdeurwaarder </w:t>
      </w:r>
      <w:r w:rsidR="00CA606C" w:rsidRPr="002902B8">
        <w:t>af te geven</w:t>
      </w:r>
      <w:r w:rsidR="006F418C" w:rsidRPr="002902B8">
        <w:t xml:space="preserve">, brengt de </w:t>
      </w:r>
      <w:r w:rsidR="00E434AF">
        <w:t>financiële instelling</w:t>
      </w:r>
      <w:r w:rsidR="006F418C" w:rsidRPr="002902B8">
        <w:t xml:space="preserve"> de secretaris-generaal </w:t>
      </w:r>
      <w:r w:rsidRPr="002902B8">
        <w:t xml:space="preserve">van het </w:t>
      </w:r>
      <w:r w:rsidR="00891096">
        <w:t>D</w:t>
      </w:r>
      <w:r w:rsidR="006F418C" w:rsidRPr="002902B8">
        <w:t xml:space="preserve">FB </w:t>
      </w:r>
      <w:r w:rsidR="00591F15">
        <w:t>daar</w:t>
      </w:r>
      <w:r w:rsidR="00591F15" w:rsidRPr="002902B8">
        <w:t xml:space="preserve">van </w:t>
      </w:r>
      <w:r w:rsidR="006F418C" w:rsidRPr="002902B8">
        <w:t>meteen op de hoogte.</w:t>
      </w:r>
      <w:r w:rsidR="00506F99" w:rsidRPr="002902B8">
        <w:t xml:space="preserve"> </w:t>
      </w:r>
      <w:r w:rsidR="006F418C" w:rsidRPr="002902B8">
        <w:t xml:space="preserve">De secretaris-generaal </w:t>
      </w:r>
      <w:r w:rsidRPr="002902B8">
        <w:t xml:space="preserve">van het </w:t>
      </w:r>
      <w:r w:rsidR="00891096">
        <w:t>D</w:t>
      </w:r>
      <w:r w:rsidR="006F418C" w:rsidRPr="002902B8">
        <w:t xml:space="preserve">FB geeft </w:t>
      </w:r>
      <w:r w:rsidRPr="002902B8">
        <w:t>dan</w:t>
      </w:r>
      <w:r w:rsidR="006F418C" w:rsidRPr="002902B8">
        <w:t xml:space="preserve"> </w:t>
      </w:r>
      <w:r w:rsidR="00591F15" w:rsidRPr="002902B8">
        <w:t xml:space="preserve">aan de bevoegde entiteiten </w:t>
      </w:r>
      <w:r w:rsidR="006F418C" w:rsidRPr="002902B8">
        <w:t xml:space="preserve">de opdracht </w:t>
      </w:r>
      <w:r w:rsidR="00591F15">
        <w:t xml:space="preserve">om </w:t>
      </w:r>
      <w:r w:rsidR="00506F99" w:rsidRPr="002902B8">
        <w:t>de b</w:t>
      </w:r>
      <w:r w:rsidR="00250362" w:rsidRPr="002902B8">
        <w:t>lokke</w:t>
      </w:r>
      <w:r w:rsidR="00506F99" w:rsidRPr="002902B8">
        <w:t xml:space="preserve">rende vastlegging </w:t>
      </w:r>
      <w:r w:rsidR="00474D30" w:rsidRPr="002902B8">
        <w:t xml:space="preserve">meteen </w:t>
      </w:r>
      <w:r w:rsidR="006F418C" w:rsidRPr="002902B8">
        <w:t xml:space="preserve">te </w:t>
      </w:r>
      <w:r w:rsidR="007D7610">
        <w:t>factureren</w:t>
      </w:r>
      <w:r w:rsidR="006F418C" w:rsidRPr="002902B8">
        <w:t xml:space="preserve"> </w:t>
      </w:r>
      <w:r w:rsidRPr="002902B8">
        <w:t>om</w:t>
      </w:r>
      <w:r w:rsidR="006F418C" w:rsidRPr="002902B8">
        <w:t xml:space="preserve"> de termijn tussen de afgifte van het bedrag van het be</w:t>
      </w:r>
      <w:r w:rsidRPr="002902B8">
        <w:t xml:space="preserve">slag en de aanzuivering </w:t>
      </w:r>
      <w:r w:rsidR="006F418C" w:rsidRPr="002902B8">
        <w:t>ervan zo kort mogelijk te houden</w:t>
      </w:r>
      <w:r w:rsidR="00506F99" w:rsidRPr="002902B8">
        <w:t>.</w:t>
      </w:r>
    </w:p>
    <w:p w14:paraId="12C7DC10" w14:textId="77777777" w:rsidR="00506F99" w:rsidRDefault="00506F99" w:rsidP="00180218">
      <w:pPr>
        <w:jc w:val="both"/>
      </w:pPr>
    </w:p>
    <w:p w14:paraId="18521B2C" w14:textId="77777777" w:rsidR="00FB43A4" w:rsidRPr="002902B8" w:rsidRDefault="00E82121" w:rsidP="00FB43A4">
      <w:pPr>
        <w:jc w:val="both"/>
        <w:rPr>
          <w:b/>
        </w:rPr>
      </w:pPr>
      <w:r>
        <w:rPr>
          <w:b/>
        </w:rPr>
        <w:br w:type="page"/>
      </w:r>
      <w:r w:rsidR="00FB43A4" w:rsidRPr="002902B8">
        <w:rPr>
          <w:b/>
        </w:rPr>
        <w:lastRenderedPageBreak/>
        <w:t>Deel 1.</w:t>
      </w:r>
      <w:r w:rsidR="00E930FC" w:rsidRPr="002902B8">
        <w:rPr>
          <w:b/>
        </w:rPr>
        <w:t>B</w:t>
      </w:r>
      <w:r w:rsidR="00FB43A4" w:rsidRPr="002902B8">
        <w:rPr>
          <w:b/>
        </w:rPr>
        <w:t xml:space="preserve"> Procedure bij bewarend beslag</w:t>
      </w:r>
    </w:p>
    <w:p w14:paraId="20E913CB" w14:textId="77777777" w:rsidR="00FB43A4" w:rsidRPr="002902B8" w:rsidRDefault="00FB43A4" w:rsidP="00FB43A4">
      <w:pPr>
        <w:jc w:val="both"/>
      </w:pPr>
    </w:p>
    <w:p w14:paraId="28A91E0D" w14:textId="77777777" w:rsidR="00FB43A4" w:rsidRPr="002902B8" w:rsidRDefault="00FB43A4" w:rsidP="00FB43A4">
      <w:pPr>
        <w:jc w:val="both"/>
      </w:pPr>
      <w:r w:rsidRPr="002902B8">
        <w:t>Een schuldeiser legt een bewarend beslag op de goederen (</w:t>
      </w:r>
      <w:r w:rsidR="00591F15">
        <w:t>bijvoorbeeld</w:t>
      </w:r>
      <w:r w:rsidRPr="002902B8">
        <w:t xml:space="preserve"> financiële tegoeden) van een schuldenaar om zich te verzekeren van de betaling van zijn schuldvordering. Daartoe vraagt hij </w:t>
      </w:r>
      <w:r w:rsidR="005F256D" w:rsidRPr="002902B8">
        <w:t xml:space="preserve">in de meeste gevallen </w:t>
      </w:r>
      <w:r w:rsidRPr="002902B8">
        <w:t>aan de beslagrechter de toe</w:t>
      </w:r>
      <w:r w:rsidR="001D4D18" w:rsidRPr="002902B8">
        <w:t>stemm</w:t>
      </w:r>
      <w:r w:rsidRPr="002902B8">
        <w:t>ing</w:t>
      </w:r>
      <w:r w:rsidR="00591F15">
        <w:t>,</w:t>
      </w:r>
      <w:r w:rsidRPr="002902B8">
        <w:t xml:space="preserve"> die aan de beslagene wordt betekend met een deurwaardersexploot.</w:t>
      </w:r>
      <w:r w:rsidR="005460F2" w:rsidRPr="002902B8">
        <w:t xml:space="preserve"> </w:t>
      </w:r>
      <w:r w:rsidR="001D4D18" w:rsidRPr="002902B8">
        <w:t>Aangezien</w:t>
      </w:r>
      <w:r w:rsidR="00E930FC" w:rsidRPr="002902B8">
        <w:t xml:space="preserve"> een bewarend beslag </w:t>
      </w:r>
      <w:r w:rsidR="001D4D18" w:rsidRPr="002902B8">
        <w:t>alleen</w:t>
      </w:r>
      <w:r w:rsidR="00E930FC" w:rsidRPr="002902B8">
        <w:t xml:space="preserve"> gelegd mag worden in gevallen van urgentie </w:t>
      </w:r>
      <w:r w:rsidR="001D4D18" w:rsidRPr="002902B8">
        <w:t>(artikel 1413 Ger</w:t>
      </w:r>
      <w:r w:rsidR="00591F15">
        <w:t xml:space="preserve">echtelijk </w:t>
      </w:r>
      <w:r w:rsidR="001D4D18" w:rsidRPr="002902B8">
        <w:t>W</w:t>
      </w:r>
      <w:r w:rsidR="00591F15">
        <w:t>etboek</w:t>
      </w:r>
      <w:r w:rsidR="005F256D" w:rsidRPr="002902B8">
        <w:t>) en bij een</w:t>
      </w:r>
      <w:r w:rsidR="005460F2" w:rsidRPr="002902B8">
        <w:t xml:space="preserve"> gevaar voor insolvabiliteit van</w:t>
      </w:r>
      <w:r w:rsidR="005F256D" w:rsidRPr="002902B8">
        <w:t xml:space="preserve"> de schuldenaar, zodat de latere uitwinning in het gedrang komt, zullen bewarende beslagen op de tegoeden van de Vlaamse Gemeenschap of het Vlaamse Ge</w:t>
      </w:r>
      <w:r w:rsidR="005460F2" w:rsidRPr="002902B8">
        <w:t xml:space="preserve">west eerder </w:t>
      </w:r>
      <w:r w:rsidR="005F256D" w:rsidRPr="002902B8">
        <w:t>uitzonderlijk voorkomen.</w:t>
      </w:r>
    </w:p>
    <w:p w14:paraId="7AF2A140" w14:textId="77777777" w:rsidR="00FB43A4" w:rsidRPr="002902B8" w:rsidRDefault="00FB43A4" w:rsidP="00FB43A4">
      <w:pPr>
        <w:jc w:val="both"/>
      </w:pPr>
    </w:p>
    <w:p w14:paraId="49210DDC" w14:textId="77777777" w:rsidR="00CB442E" w:rsidRPr="002902B8" w:rsidRDefault="007F1BF6" w:rsidP="001D4D18">
      <w:pPr>
        <w:numPr>
          <w:ilvl w:val="1"/>
          <w:numId w:val="15"/>
        </w:numPr>
        <w:tabs>
          <w:tab w:val="clear" w:pos="284"/>
          <w:tab w:val="clear" w:pos="567"/>
          <w:tab w:val="clear" w:pos="720"/>
          <w:tab w:val="left" w:pos="709"/>
        </w:tabs>
        <w:jc w:val="both"/>
      </w:pPr>
      <w:r w:rsidRPr="002902B8">
        <w:t>Bij de</w:t>
      </w:r>
      <w:r w:rsidR="00BB1924" w:rsidRPr="002902B8">
        <w:t xml:space="preserve"> betekening van het bewarend beslag </w:t>
      </w:r>
      <w:r w:rsidR="00CB442E" w:rsidRPr="002902B8">
        <w:t xml:space="preserve">controleert de </w:t>
      </w:r>
      <w:r w:rsidR="00E434AF">
        <w:t>financiële instelling</w:t>
      </w:r>
      <w:r w:rsidR="00CB442E" w:rsidRPr="002902B8">
        <w:t xml:space="preserve"> </w:t>
      </w:r>
      <w:r w:rsidR="00CB442E" w:rsidRPr="002902B8">
        <w:rPr>
          <w:bCs/>
        </w:rPr>
        <w:t xml:space="preserve">het </w:t>
      </w:r>
      <w:r w:rsidR="00BE7041">
        <w:rPr>
          <w:bCs/>
        </w:rPr>
        <w:t xml:space="preserve">onbelaste </w:t>
      </w:r>
      <w:r w:rsidR="00CB442E" w:rsidRPr="002902B8">
        <w:rPr>
          <w:bCs/>
        </w:rPr>
        <w:t xml:space="preserve">saldo van </w:t>
      </w:r>
      <w:r w:rsidR="001D4D18" w:rsidRPr="002902B8">
        <w:rPr>
          <w:bCs/>
        </w:rPr>
        <w:t xml:space="preserve">de </w:t>
      </w:r>
      <w:r w:rsidR="00BE7041">
        <w:rPr>
          <w:bCs/>
        </w:rPr>
        <w:t>financiële rekening</w:t>
      </w:r>
      <w:r w:rsidR="00CB442E" w:rsidRPr="002902B8">
        <w:rPr>
          <w:bCs/>
        </w:rPr>
        <w:t xml:space="preserve"> van het VFLD (zie </w:t>
      </w:r>
      <w:r w:rsidR="002D1018">
        <w:rPr>
          <w:bCs/>
        </w:rPr>
        <w:t>daarvoor</w:t>
      </w:r>
      <w:r w:rsidR="002D1018" w:rsidRPr="002902B8">
        <w:rPr>
          <w:bCs/>
        </w:rPr>
        <w:t xml:space="preserve"> </w:t>
      </w:r>
      <w:r w:rsidR="00CB442E" w:rsidRPr="002902B8">
        <w:rPr>
          <w:bCs/>
        </w:rPr>
        <w:t>het tweede lid van punt 1.</w:t>
      </w:r>
      <w:r w:rsidR="00DA229D">
        <w:rPr>
          <w:bCs/>
        </w:rPr>
        <w:t>1</w:t>
      </w:r>
      <w:r w:rsidR="00C749A2">
        <w:rPr>
          <w:bCs/>
        </w:rPr>
        <w:t>2</w:t>
      </w:r>
      <w:r w:rsidR="00CB442E" w:rsidRPr="002902B8">
        <w:rPr>
          <w:bCs/>
        </w:rPr>
        <w:t>).</w:t>
      </w:r>
    </w:p>
    <w:p w14:paraId="141D8345" w14:textId="77777777" w:rsidR="00093A6C" w:rsidRPr="002902B8" w:rsidRDefault="00093A6C" w:rsidP="00CB442E">
      <w:pPr>
        <w:ind w:left="709"/>
        <w:jc w:val="both"/>
        <w:rPr>
          <w:bCs/>
        </w:rPr>
      </w:pPr>
    </w:p>
    <w:p w14:paraId="4B41B972" w14:textId="77777777" w:rsidR="0004191A" w:rsidRPr="002902B8" w:rsidRDefault="0004191A" w:rsidP="00E21F8F">
      <w:pPr>
        <w:tabs>
          <w:tab w:val="clear" w:pos="284"/>
          <w:tab w:val="clear" w:pos="567"/>
          <w:tab w:val="left" w:pos="709"/>
        </w:tabs>
        <w:ind w:left="720"/>
        <w:jc w:val="both"/>
      </w:pPr>
      <w:r w:rsidRPr="002902B8">
        <w:t xml:space="preserve">Na de betekening van het bewarend beslag deelt de </w:t>
      </w:r>
      <w:r>
        <w:t>financiële instelling</w:t>
      </w:r>
      <w:r w:rsidRPr="002902B8">
        <w:t xml:space="preserve"> binnen één werkdag aan de secretaris-generaal van het </w:t>
      </w:r>
      <w:r w:rsidR="00611200">
        <w:t>D</w:t>
      </w:r>
      <w:r w:rsidRPr="002902B8">
        <w:t xml:space="preserve">FB het beslagen bedrag en de dossiergegevens mee. </w:t>
      </w:r>
      <w:r w:rsidR="004B26FC">
        <w:t>Daartoe</w:t>
      </w:r>
      <w:r w:rsidR="004B26FC" w:rsidRPr="002902B8">
        <w:t xml:space="preserve"> </w:t>
      </w:r>
      <w:r w:rsidRPr="002902B8">
        <w:t xml:space="preserve">bezorgt hij een kopie van de akte houdende het beslag aan de secretaris-generaal van het </w:t>
      </w:r>
      <w:r w:rsidR="00891096">
        <w:t>D</w:t>
      </w:r>
      <w:r w:rsidRPr="002902B8">
        <w:t>FB.</w:t>
      </w:r>
    </w:p>
    <w:p w14:paraId="337419EA" w14:textId="77777777" w:rsidR="00FB43A4" w:rsidRPr="002902B8" w:rsidRDefault="00FB43A4" w:rsidP="00FB43A4">
      <w:pPr>
        <w:jc w:val="both"/>
      </w:pPr>
    </w:p>
    <w:p w14:paraId="0812F523" w14:textId="77777777" w:rsidR="001C13C6" w:rsidRPr="002902B8" w:rsidRDefault="00B1464A" w:rsidP="00B1464A">
      <w:pPr>
        <w:numPr>
          <w:ilvl w:val="1"/>
          <w:numId w:val="15"/>
        </w:numPr>
        <w:tabs>
          <w:tab w:val="clear" w:pos="284"/>
          <w:tab w:val="clear" w:pos="567"/>
          <w:tab w:val="clear" w:pos="720"/>
          <w:tab w:val="left" w:pos="709"/>
        </w:tabs>
        <w:jc w:val="both"/>
      </w:pPr>
      <w:r w:rsidRPr="002902B8">
        <w:rPr>
          <w:bCs/>
        </w:rPr>
        <w:t>Als</w:t>
      </w:r>
      <w:r w:rsidR="00550088" w:rsidRPr="002902B8">
        <w:rPr>
          <w:bCs/>
        </w:rPr>
        <w:t xml:space="preserve"> </w:t>
      </w:r>
      <w:r w:rsidR="00550088" w:rsidRPr="002902B8">
        <w:t xml:space="preserve">het </w:t>
      </w:r>
      <w:r w:rsidR="00550088" w:rsidRPr="002902B8">
        <w:rPr>
          <w:bCs/>
        </w:rPr>
        <w:t>VFLD het bedrag van het beslag volledig kan compenseren</w:t>
      </w:r>
      <w:r w:rsidR="002D1018">
        <w:rPr>
          <w:bCs/>
        </w:rPr>
        <w:t>,</w:t>
      </w:r>
      <w:r w:rsidR="00550088" w:rsidRPr="002902B8">
        <w:rPr>
          <w:bCs/>
        </w:rPr>
        <w:t xml:space="preserve"> rekening h</w:t>
      </w:r>
      <w:r w:rsidR="001A74EE" w:rsidRPr="002902B8">
        <w:rPr>
          <w:bCs/>
        </w:rPr>
        <w:t>oudend met</w:t>
      </w:r>
      <w:r w:rsidR="00BE4D52">
        <w:rPr>
          <w:bCs/>
        </w:rPr>
        <w:t xml:space="preserve"> </w:t>
      </w:r>
      <w:r w:rsidR="00BE4D52">
        <w:t>de maximale uitgave, vermeld in de tweede lid van dit punt</w:t>
      </w:r>
      <w:r w:rsidRPr="002902B8">
        <w:rPr>
          <w:bCs/>
        </w:rPr>
        <w:t>,</w:t>
      </w:r>
      <w:r w:rsidR="001A74EE" w:rsidRPr="002902B8">
        <w:rPr>
          <w:bCs/>
        </w:rPr>
        <w:t xml:space="preserve"> </w:t>
      </w:r>
      <w:r w:rsidR="00550088" w:rsidRPr="002902B8">
        <w:t>maakt het VFLD</w:t>
      </w:r>
      <w:r w:rsidR="007F1BF6" w:rsidRPr="002902B8">
        <w:t xml:space="preserve"> ter compensatie van het </w:t>
      </w:r>
      <w:r w:rsidR="004B26FC" w:rsidRPr="002902B8">
        <w:t xml:space="preserve">bedrag </w:t>
      </w:r>
      <w:r w:rsidR="004B26FC">
        <w:t xml:space="preserve">dat </w:t>
      </w:r>
      <w:r w:rsidR="007F1BF6" w:rsidRPr="002902B8">
        <w:t xml:space="preserve">in bewarend beslag </w:t>
      </w:r>
      <w:r w:rsidR="004B26FC">
        <w:t xml:space="preserve">is </w:t>
      </w:r>
      <w:r w:rsidR="007F1BF6" w:rsidRPr="002902B8">
        <w:t>genomen</w:t>
      </w:r>
      <w:r w:rsidR="004B26FC">
        <w:t>,</w:t>
      </w:r>
      <w:r w:rsidR="007F1BF6" w:rsidRPr="002902B8">
        <w:t xml:space="preserve"> </w:t>
      </w:r>
      <w:r w:rsidR="008415F3" w:rsidRPr="002902B8">
        <w:t xml:space="preserve">binnen </w:t>
      </w:r>
      <w:r w:rsidRPr="002902B8">
        <w:t>twee</w:t>
      </w:r>
      <w:r w:rsidR="007F1BF6" w:rsidRPr="002902B8">
        <w:t xml:space="preserve"> werkdagen</w:t>
      </w:r>
      <w:r w:rsidR="00D4511F" w:rsidRPr="002902B8">
        <w:t xml:space="preserve"> een som over</w:t>
      </w:r>
      <w:r w:rsidR="007F1BF6" w:rsidRPr="002902B8">
        <w:t>.</w:t>
      </w:r>
    </w:p>
    <w:p w14:paraId="5A52EBFF" w14:textId="77777777" w:rsidR="001C13C6" w:rsidRPr="002902B8" w:rsidRDefault="001C13C6" w:rsidP="00550088">
      <w:pPr>
        <w:ind w:left="709"/>
        <w:jc w:val="both"/>
      </w:pPr>
    </w:p>
    <w:p w14:paraId="3A347CE3" w14:textId="77777777" w:rsidR="00FE1F44" w:rsidRDefault="002306E3" w:rsidP="00B1464A">
      <w:pPr>
        <w:tabs>
          <w:tab w:val="clear" w:pos="284"/>
          <w:tab w:val="clear" w:pos="567"/>
          <w:tab w:val="left" w:pos="709"/>
        </w:tabs>
        <w:ind w:left="709"/>
        <w:jc w:val="both"/>
      </w:pPr>
      <w:r>
        <w:t xml:space="preserve">Het uitstaande saldo van die uitgave van het VFLD bedraagt </w:t>
      </w:r>
      <w:r w:rsidR="00545E36">
        <w:t xml:space="preserve">maximaal 5 miljoen euro, </w:t>
      </w:r>
      <w:r>
        <w:t>rekening houdend met de uitgevoerde terugstortingen van de geblokkeerde, aparte rekening en de terugbetalingen door de betrokken entiteiten</w:t>
      </w:r>
      <w:r w:rsidR="00545E36">
        <w:t xml:space="preserve"> die</w:t>
      </w:r>
      <w:r>
        <w:t xml:space="preserve"> bevoegd </w:t>
      </w:r>
      <w:r w:rsidR="00545E36">
        <w:t xml:space="preserve">zijn </w:t>
      </w:r>
      <w:r>
        <w:t>voor het dossier ten gronde waaruit de vordering voortvloeit</w:t>
      </w:r>
      <w:r w:rsidR="00062455">
        <w:t>.</w:t>
      </w:r>
    </w:p>
    <w:p w14:paraId="0AA7F5D9" w14:textId="77777777" w:rsidR="00790053" w:rsidRDefault="00790053" w:rsidP="00B1464A">
      <w:pPr>
        <w:tabs>
          <w:tab w:val="clear" w:pos="284"/>
          <w:tab w:val="clear" w:pos="567"/>
          <w:tab w:val="left" w:pos="709"/>
        </w:tabs>
        <w:ind w:left="709"/>
        <w:jc w:val="both"/>
      </w:pPr>
    </w:p>
    <w:p w14:paraId="688F3017" w14:textId="77777777" w:rsidR="00790053" w:rsidRPr="002902B8" w:rsidRDefault="00790053" w:rsidP="00790053">
      <w:pPr>
        <w:ind w:left="709"/>
        <w:jc w:val="both"/>
        <w:rPr>
          <w:bCs/>
        </w:rPr>
      </w:pPr>
      <w:r w:rsidRPr="002902B8">
        <w:rPr>
          <w:bCs/>
        </w:rPr>
        <w:t xml:space="preserve">Als </w:t>
      </w:r>
      <w:r w:rsidRPr="002902B8">
        <w:t xml:space="preserve">het </w:t>
      </w:r>
      <w:r w:rsidRPr="002902B8">
        <w:rPr>
          <w:bCs/>
        </w:rPr>
        <w:t xml:space="preserve">VFLD het bedrag van het beslag </w:t>
      </w:r>
      <w:r w:rsidRPr="002902B8">
        <w:rPr>
          <w:bCs/>
          <w:u w:val="single"/>
        </w:rPr>
        <w:t>volledig kan compenseren,</w:t>
      </w:r>
      <w:r w:rsidRPr="002902B8">
        <w:rPr>
          <w:bCs/>
        </w:rPr>
        <w:t xml:space="preserve"> rekening houdend met de maximale uitgave, </w:t>
      </w:r>
      <w:r w:rsidRPr="002902B8">
        <w:t xml:space="preserve">deelt de </w:t>
      </w:r>
      <w:r>
        <w:t>financiële instelling</w:t>
      </w:r>
      <w:r w:rsidRPr="002902B8">
        <w:t xml:space="preserve"> de gerechtsdeurwaarder mee dat de schuldenaar binnen drie werkdagen </w:t>
      </w:r>
      <w:r w:rsidRPr="002902B8">
        <w:rPr>
          <w:bCs/>
        </w:rPr>
        <w:t xml:space="preserve">een bedrag </w:t>
      </w:r>
      <w:r w:rsidRPr="002902B8">
        <w:t>ter</w:t>
      </w:r>
      <w:r w:rsidRPr="002902B8">
        <w:rPr>
          <w:bCs/>
        </w:rPr>
        <w:t xml:space="preserve"> bewaring </w:t>
      </w:r>
      <w:r w:rsidR="004B26FC">
        <w:rPr>
          <w:bCs/>
        </w:rPr>
        <w:t xml:space="preserve">geeft </w:t>
      </w:r>
      <w:r w:rsidRPr="002902B8">
        <w:rPr>
          <w:bCs/>
        </w:rPr>
        <w:t xml:space="preserve">in handen van de </w:t>
      </w:r>
      <w:r>
        <w:rPr>
          <w:bCs/>
        </w:rPr>
        <w:t>financiële instelling</w:t>
      </w:r>
      <w:r w:rsidRPr="002902B8">
        <w:t>.</w:t>
      </w:r>
      <w:r w:rsidRPr="002902B8">
        <w:rPr>
          <w:bCs/>
        </w:rPr>
        <w:t xml:space="preserve"> Dat bedrag </w:t>
      </w:r>
      <w:r w:rsidR="004B26FC">
        <w:rPr>
          <w:bCs/>
        </w:rPr>
        <w:t>moet</w:t>
      </w:r>
      <w:r w:rsidR="004B26FC" w:rsidRPr="002902B8">
        <w:rPr>
          <w:bCs/>
        </w:rPr>
        <w:t xml:space="preserve"> </w:t>
      </w:r>
      <w:r w:rsidRPr="002902B8">
        <w:rPr>
          <w:bCs/>
        </w:rPr>
        <w:t>toereikend zijn om tot waarborg te strekken voor de schuld in hoofdsom, intrest en kosten</w:t>
      </w:r>
      <w:r w:rsidR="004B26FC">
        <w:rPr>
          <w:bCs/>
        </w:rPr>
        <w:t>,</w:t>
      </w:r>
      <w:r w:rsidRPr="002902B8">
        <w:rPr>
          <w:bCs/>
        </w:rPr>
        <w:t xml:space="preserve"> e</w:t>
      </w:r>
      <w:r w:rsidRPr="002902B8">
        <w:t>n wordt op een aparte rekening geblokkeerd</w:t>
      </w:r>
      <w:r w:rsidRPr="002902B8">
        <w:rPr>
          <w:bCs/>
        </w:rPr>
        <w:t>.</w:t>
      </w:r>
    </w:p>
    <w:p w14:paraId="5834CD47" w14:textId="77777777" w:rsidR="0004191A" w:rsidRDefault="0004191A" w:rsidP="0004191A">
      <w:pPr>
        <w:ind w:left="709"/>
        <w:jc w:val="both"/>
        <w:rPr>
          <w:bCs/>
        </w:rPr>
      </w:pPr>
    </w:p>
    <w:p w14:paraId="7CB3FE59" w14:textId="77777777" w:rsidR="0004191A" w:rsidRPr="002902B8" w:rsidRDefault="0004191A" w:rsidP="0004191A">
      <w:pPr>
        <w:ind w:left="709"/>
        <w:jc w:val="both"/>
      </w:pPr>
      <w:r w:rsidRPr="002902B8">
        <w:rPr>
          <w:bCs/>
        </w:rPr>
        <w:t xml:space="preserve">Als </w:t>
      </w:r>
      <w:r w:rsidRPr="002902B8">
        <w:t xml:space="preserve">het </w:t>
      </w:r>
      <w:r w:rsidRPr="002902B8">
        <w:rPr>
          <w:bCs/>
        </w:rPr>
        <w:t xml:space="preserve">VFLD het bedrag van het beslag </w:t>
      </w:r>
      <w:r w:rsidRPr="002902B8">
        <w:rPr>
          <w:bCs/>
          <w:u w:val="single"/>
        </w:rPr>
        <w:t>niet volledig kan compenseren,</w:t>
      </w:r>
      <w:r w:rsidRPr="002902B8">
        <w:rPr>
          <w:bCs/>
        </w:rPr>
        <w:t xml:space="preserve"> rekening houdend met de maximale uitgave, </w:t>
      </w:r>
      <w:r w:rsidRPr="002902B8">
        <w:t xml:space="preserve">brengt de </w:t>
      </w:r>
      <w:r>
        <w:t>financiële instelling</w:t>
      </w:r>
      <w:r w:rsidRPr="002902B8">
        <w:t xml:space="preserve"> de secretaris-generaal van het </w:t>
      </w:r>
      <w:r w:rsidR="00891096">
        <w:t>D</w:t>
      </w:r>
      <w:r w:rsidRPr="002902B8">
        <w:t xml:space="preserve">FB </w:t>
      </w:r>
      <w:r w:rsidR="004B26FC">
        <w:t>daar</w:t>
      </w:r>
      <w:r w:rsidR="004B26FC" w:rsidRPr="002902B8">
        <w:t xml:space="preserve">van </w:t>
      </w:r>
      <w:r w:rsidRPr="002902B8">
        <w:t>meteen op de hoogte.</w:t>
      </w:r>
    </w:p>
    <w:p w14:paraId="20318935" w14:textId="77777777" w:rsidR="00FE1F44" w:rsidRPr="002902B8" w:rsidRDefault="00FE1F44" w:rsidP="00FE1F44">
      <w:pPr>
        <w:jc w:val="both"/>
      </w:pPr>
    </w:p>
    <w:p w14:paraId="276966E2" w14:textId="77777777" w:rsidR="00FE1F44" w:rsidRPr="002902B8" w:rsidRDefault="00FE1F44" w:rsidP="00B1464A">
      <w:pPr>
        <w:numPr>
          <w:ilvl w:val="1"/>
          <w:numId w:val="15"/>
        </w:numPr>
        <w:tabs>
          <w:tab w:val="clear" w:pos="284"/>
          <w:tab w:val="clear" w:pos="567"/>
          <w:tab w:val="clear" w:pos="720"/>
          <w:tab w:val="left" w:pos="709"/>
        </w:tabs>
        <w:jc w:val="both"/>
      </w:pPr>
      <w:r w:rsidRPr="002902B8">
        <w:t xml:space="preserve">Bij </w:t>
      </w:r>
      <w:r w:rsidR="00B1464A" w:rsidRPr="002902B8">
        <w:t xml:space="preserve">de </w:t>
      </w:r>
      <w:r w:rsidRPr="002902B8">
        <w:t>ontvangst van d</w:t>
      </w:r>
      <w:r w:rsidR="00B1464A" w:rsidRPr="002902B8">
        <w:t>i</w:t>
      </w:r>
      <w:r w:rsidRPr="002902B8">
        <w:t xml:space="preserve">e storting </w:t>
      </w:r>
      <w:r w:rsidR="00B1464A" w:rsidRPr="002902B8">
        <w:t>bren</w:t>
      </w:r>
      <w:r w:rsidRPr="002902B8">
        <w:t xml:space="preserve">gt de </w:t>
      </w:r>
      <w:r w:rsidR="00E434AF">
        <w:t>financiële instelling</w:t>
      </w:r>
      <w:r w:rsidRPr="002902B8">
        <w:t xml:space="preserve"> de gerechtsdeurwaarder </w:t>
      </w:r>
      <w:r w:rsidR="00B1464A" w:rsidRPr="002902B8">
        <w:t xml:space="preserve">op de hoogte </w:t>
      </w:r>
      <w:r w:rsidRPr="002902B8">
        <w:t xml:space="preserve">en verzoekt </w:t>
      </w:r>
      <w:r w:rsidR="00B1464A" w:rsidRPr="002902B8">
        <w:t>h</w:t>
      </w:r>
      <w:r w:rsidRPr="002902B8">
        <w:t xml:space="preserve">ij </w:t>
      </w:r>
      <w:r w:rsidR="00B1464A" w:rsidRPr="002902B8">
        <w:t xml:space="preserve">hem om </w:t>
      </w:r>
      <w:r w:rsidRPr="002902B8">
        <w:t>het bewarend beslag op te heffen.</w:t>
      </w:r>
    </w:p>
    <w:p w14:paraId="119CC186" w14:textId="77777777" w:rsidR="007F1BF6" w:rsidRPr="002902B8" w:rsidRDefault="007F1BF6" w:rsidP="00FB43A4">
      <w:pPr>
        <w:jc w:val="both"/>
      </w:pPr>
    </w:p>
    <w:p w14:paraId="45B8E7DA" w14:textId="77777777" w:rsidR="00B67EC4" w:rsidRPr="00B67EC4" w:rsidRDefault="00B67EC4" w:rsidP="00E21F8F">
      <w:pPr>
        <w:numPr>
          <w:ilvl w:val="1"/>
          <w:numId w:val="15"/>
        </w:numPr>
        <w:tabs>
          <w:tab w:val="clear" w:pos="567"/>
          <w:tab w:val="clear" w:pos="720"/>
          <w:tab w:val="left" w:pos="709"/>
        </w:tabs>
      </w:pPr>
      <w:r w:rsidRPr="00B67EC4">
        <w:t xml:space="preserve">De secretaris-generaal van het </w:t>
      </w:r>
      <w:r w:rsidR="00891096">
        <w:t>D</w:t>
      </w:r>
      <w:r w:rsidRPr="00B67EC4">
        <w:t>FB deelt binnen twee werkdagen</w:t>
      </w:r>
      <w:r w:rsidR="00A5060B">
        <w:rPr>
          <w:rStyle w:val="Voetnootmarkering"/>
        </w:rPr>
        <w:footnoteReference w:id="3"/>
      </w:r>
      <w:r w:rsidRPr="00B67EC4">
        <w:t xml:space="preserve"> na ontvangst van de informatie</w:t>
      </w:r>
      <w:r w:rsidR="002D1018">
        <w:t>,</w:t>
      </w:r>
      <w:r w:rsidRPr="00B67EC4">
        <w:t xml:space="preserve"> vermeld in punt 1.</w:t>
      </w:r>
      <w:r>
        <w:t>11</w:t>
      </w:r>
      <w:r w:rsidR="002D1018">
        <w:t>,</w:t>
      </w:r>
      <w:r w:rsidRPr="00B67EC4">
        <w:t xml:space="preserve"> aan de </w:t>
      </w:r>
      <w:r w:rsidR="00470FA2">
        <w:t>leidend</w:t>
      </w:r>
      <w:r w:rsidRPr="00B67EC4">
        <w:t xml:space="preserve"> ambtenaren van de bevoegde entiteiten de beslaglegging mee met eventuele opgave van de verdeelsleutel</w:t>
      </w:r>
      <w:r w:rsidR="00470FA2">
        <w:t>.</w:t>
      </w:r>
      <w:r w:rsidRPr="00B67EC4">
        <w:t xml:space="preserve"> </w:t>
      </w:r>
      <w:r w:rsidR="00470FA2">
        <w:t xml:space="preserve">Hij doet dat </w:t>
      </w:r>
      <w:r w:rsidRPr="00B67EC4">
        <w:t xml:space="preserve">op basis van die aangeleverde informatie. </w:t>
      </w:r>
      <w:r w:rsidRPr="002902B8">
        <w:t xml:space="preserve">Als de betrokken </w:t>
      </w:r>
      <w:r w:rsidR="00470FA2">
        <w:t>leidend</w:t>
      </w:r>
      <w:r w:rsidRPr="002902B8">
        <w:t xml:space="preserve"> ambtenaren de bevoegdheid in het dossier betwisten, geven ze aan welke entiteiten zij wel bevoegd achten en waarom. Als </w:t>
      </w:r>
      <w:r w:rsidR="004B26FC">
        <w:t>die</w:t>
      </w:r>
      <w:r w:rsidRPr="002902B8">
        <w:t xml:space="preserve"> entiteiten ook hun bevoegdheid betwisten, wordt er een arbitrageprocedure ingesteld als vermeld in punt 1.3.</w:t>
      </w:r>
    </w:p>
    <w:p w14:paraId="61A37C8C" w14:textId="77777777" w:rsidR="00171824" w:rsidRPr="002902B8" w:rsidRDefault="00171824" w:rsidP="00113280">
      <w:pPr>
        <w:tabs>
          <w:tab w:val="clear" w:pos="284"/>
          <w:tab w:val="clear" w:pos="567"/>
          <w:tab w:val="left" w:pos="709"/>
        </w:tabs>
        <w:ind w:left="720"/>
        <w:jc w:val="both"/>
      </w:pPr>
    </w:p>
    <w:p w14:paraId="57EDE558" w14:textId="77777777" w:rsidR="00DD6A9E" w:rsidRPr="002902B8" w:rsidRDefault="008415F3" w:rsidP="00B1464A">
      <w:pPr>
        <w:numPr>
          <w:ilvl w:val="1"/>
          <w:numId w:val="15"/>
        </w:numPr>
        <w:tabs>
          <w:tab w:val="clear" w:pos="284"/>
          <w:tab w:val="clear" w:pos="567"/>
          <w:tab w:val="clear" w:pos="720"/>
          <w:tab w:val="left" w:pos="709"/>
        </w:tabs>
        <w:jc w:val="both"/>
      </w:pPr>
      <w:r w:rsidRPr="002902B8">
        <w:t>Bij elk bewarend beslag tekent d</w:t>
      </w:r>
      <w:r w:rsidR="00FB43A4" w:rsidRPr="002902B8">
        <w:t xml:space="preserve">e </w:t>
      </w:r>
      <w:r w:rsidRPr="002902B8">
        <w:t xml:space="preserve">secretaris-generaal </w:t>
      </w:r>
      <w:r w:rsidR="00B1464A" w:rsidRPr="002902B8">
        <w:t xml:space="preserve">van het </w:t>
      </w:r>
      <w:r w:rsidR="00891096">
        <w:t>D</w:t>
      </w:r>
      <w:r w:rsidRPr="002902B8">
        <w:t xml:space="preserve">FB </w:t>
      </w:r>
      <w:r w:rsidR="004B26FC">
        <w:t>daar</w:t>
      </w:r>
      <w:r w:rsidR="004B26FC" w:rsidRPr="002902B8">
        <w:t xml:space="preserve">tegen </w:t>
      </w:r>
      <w:r w:rsidR="00FB43A4" w:rsidRPr="002902B8">
        <w:t xml:space="preserve">tijdig verzet aan bij de bevoegde beslagrechter </w:t>
      </w:r>
      <w:r w:rsidRPr="002902B8">
        <w:t>en brengt</w:t>
      </w:r>
      <w:r w:rsidR="00FB43A4" w:rsidRPr="002902B8">
        <w:t xml:space="preserve"> hi</w:t>
      </w:r>
      <w:r w:rsidR="00B1464A" w:rsidRPr="002902B8">
        <w:t>j</w:t>
      </w:r>
      <w:r w:rsidR="00FB43A4" w:rsidRPr="002902B8">
        <w:t xml:space="preserve"> </w:t>
      </w:r>
      <w:r w:rsidR="003D64D8" w:rsidRPr="002902B8">
        <w:t xml:space="preserve">de </w:t>
      </w:r>
      <w:r w:rsidR="00470FA2">
        <w:t>leidend</w:t>
      </w:r>
      <w:r w:rsidRPr="002902B8">
        <w:t xml:space="preserve"> ambtenaren van de be</w:t>
      </w:r>
      <w:r w:rsidR="003D64D8" w:rsidRPr="002902B8">
        <w:t>voegde</w:t>
      </w:r>
      <w:r w:rsidRPr="002902B8">
        <w:t xml:space="preserve"> entiteiten</w:t>
      </w:r>
      <w:r w:rsidR="00FB43A4" w:rsidRPr="002902B8">
        <w:t xml:space="preserve">, de </w:t>
      </w:r>
      <w:r w:rsidR="00E434AF">
        <w:t>financiële instelling</w:t>
      </w:r>
      <w:r w:rsidR="00FB43A4" w:rsidRPr="002902B8">
        <w:t xml:space="preserve"> en de gerechtsdeurwaarder </w:t>
      </w:r>
      <w:r w:rsidR="004B26FC">
        <w:t>daarvan</w:t>
      </w:r>
      <w:r w:rsidR="004B26FC" w:rsidRPr="002902B8">
        <w:t xml:space="preserve"> </w:t>
      </w:r>
      <w:r w:rsidR="00FB43A4" w:rsidRPr="002902B8">
        <w:t>op de hoogte</w:t>
      </w:r>
      <w:r w:rsidR="00DD6A9E" w:rsidRPr="002902B8">
        <w:t>.</w:t>
      </w:r>
    </w:p>
    <w:p w14:paraId="5C843CAE" w14:textId="77777777" w:rsidR="0090345B" w:rsidRDefault="0090345B" w:rsidP="00171824">
      <w:pPr>
        <w:ind w:left="709"/>
        <w:jc w:val="both"/>
      </w:pPr>
    </w:p>
    <w:p w14:paraId="5818C5A3" w14:textId="77777777" w:rsidR="00171824" w:rsidRDefault="004B26FC" w:rsidP="00171824">
      <w:pPr>
        <w:ind w:left="709"/>
        <w:jc w:val="both"/>
      </w:pPr>
      <w:r>
        <w:t>Nadat</w:t>
      </w:r>
      <w:r w:rsidR="002306E3" w:rsidRPr="002902B8">
        <w:t xml:space="preserve"> de secretaris-generaal van het </w:t>
      </w:r>
      <w:r w:rsidR="00891096">
        <w:t>D</w:t>
      </w:r>
      <w:r w:rsidR="002306E3" w:rsidRPr="002902B8">
        <w:t xml:space="preserve">FB </w:t>
      </w:r>
      <w:r>
        <w:t xml:space="preserve">verzet heeft aangetekend, </w:t>
      </w:r>
      <w:r w:rsidR="002306E3" w:rsidRPr="002902B8">
        <w:t>nemen de bevoegde entiteiten de verdere verzetsprocedure over.</w:t>
      </w:r>
    </w:p>
    <w:p w14:paraId="4962E3AB" w14:textId="77777777" w:rsidR="00D81E52" w:rsidRDefault="00D81E52" w:rsidP="00171824">
      <w:pPr>
        <w:ind w:left="709"/>
        <w:jc w:val="both"/>
      </w:pPr>
    </w:p>
    <w:p w14:paraId="71C4EEB6" w14:textId="77777777" w:rsidR="00D81E52" w:rsidRDefault="00D81E52" w:rsidP="00D81E52">
      <w:pPr>
        <w:numPr>
          <w:ilvl w:val="1"/>
          <w:numId w:val="15"/>
        </w:numPr>
        <w:tabs>
          <w:tab w:val="clear" w:pos="284"/>
          <w:tab w:val="clear" w:pos="567"/>
          <w:tab w:val="clear" w:pos="720"/>
          <w:tab w:val="left" w:pos="709"/>
        </w:tabs>
        <w:jc w:val="both"/>
      </w:pPr>
      <w:r>
        <w:t xml:space="preserve">De bevoegde entiteiten houden de secretaris-generaal van het </w:t>
      </w:r>
      <w:r w:rsidR="00891096">
        <w:t>D</w:t>
      </w:r>
      <w:r>
        <w:t>FB op de hoogte van feiten die relevant zijn voor het gelegde bewarend beslag</w:t>
      </w:r>
      <w:r w:rsidR="004B26FC">
        <w:t>,</w:t>
      </w:r>
      <w:r>
        <w:t xml:space="preserve"> vanaf het ogenblik van de mededeling van de informatie conform punt 1.14. </w:t>
      </w:r>
      <w:r w:rsidR="004B26FC">
        <w:t xml:space="preserve">Daarbij </w:t>
      </w:r>
      <w:r>
        <w:t xml:space="preserve">kan onder meer gedacht worden aan </w:t>
      </w:r>
      <w:r w:rsidR="00C749A2">
        <w:t xml:space="preserve">het verloop van de verzetsprocedure, </w:t>
      </w:r>
      <w:r>
        <w:t>gebeurtenissen (</w:t>
      </w:r>
      <w:r w:rsidR="004B26FC">
        <w:t>bijvoorbeeld</w:t>
      </w:r>
      <w:r>
        <w:t xml:space="preserve"> minnelijk akkoord, vonnis, arrest) die de handlichting van het bewarend beslag tot gevolg moeten hebben of gebeurtenissen waardoor het bewarend beslag langer gehandhaafd </w:t>
      </w:r>
      <w:r w:rsidR="004B26FC">
        <w:t xml:space="preserve">moet </w:t>
      </w:r>
      <w:r>
        <w:t>worden (</w:t>
      </w:r>
      <w:r w:rsidR="004B26FC">
        <w:t>bijvoorbeeld</w:t>
      </w:r>
      <w:r>
        <w:t xml:space="preserve"> beroepsprocedure, </w:t>
      </w:r>
      <w:r w:rsidR="004B26FC">
        <w:t xml:space="preserve">cassatieberoep </w:t>
      </w:r>
      <w:r w:rsidR="00C749A2">
        <w:t>…)</w:t>
      </w:r>
      <w:r>
        <w:t xml:space="preserve">. </w:t>
      </w:r>
    </w:p>
    <w:p w14:paraId="2B06A2EC" w14:textId="77777777" w:rsidR="00D81E52" w:rsidRDefault="00D81E52" w:rsidP="00D81E52">
      <w:pPr>
        <w:pStyle w:val="Lijstalinea"/>
      </w:pPr>
    </w:p>
    <w:p w14:paraId="38A4F34E" w14:textId="77777777" w:rsidR="00D81E52" w:rsidRPr="002902B8" w:rsidRDefault="008C2422" w:rsidP="00D81E52">
      <w:pPr>
        <w:ind w:left="709"/>
        <w:jc w:val="both"/>
      </w:pPr>
      <w:r>
        <w:t xml:space="preserve">Als </w:t>
      </w:r>
      <w:r w:rsidR="002D1018">
        <w:t>die</w:t>
      </w:r>
      <w:r w:rsidR="00D81E52">
        <w:t xml:space="preserve"> gebeurtenissen de handlichting van het bewarend beslag tot gevolg moeten hebben, bezorgen de bevoegde entiteiten aan de secretaris-generaal van het </w:t>
      </w:r>
      <w:r w:rsidR="00891096">
        <w:t>D</w:t>
      </w:r>
      <w:r w:rsidR="00D81E52">
        <w:t xml:space="preserve">FB zo spoedig mogelijk een bevestiging door de betrokken gerechtsdeurwaarder van het feit dat handlichting </w:t>
      </w:r>
      <w:r w:rsidR="002F42D7">
        <w:t xml:space="preserve">voor het bewarend beslag </w:t>
      </w:r>
      <w:r w:rsidR="00D81E52">
        <w:t xml:space="preserve">werd verleend en dat het beslagbericht werd geschrapt. Die bevestiging wordt door de secretaris-generaal van het </w:t>
      </w:r>
      <w:r w:rsidR="00891096">
        <w:t>D</w:t>
      </w:r>
      <w:r w:rsidR="00D81E52">
        <w:t xml:space="preserve">FB aan de financiële instelling bezorgd. </w:t>
      </w:r>
      <w:r w:rsidR="00D81E52" w:rsidRPr="00D52C9F">
        <w:t>Als het bewarend beslag opgeheven wordt en het geblokkeerde bedrag van het beslag vrijgegeven wordt, wordt het volledige bedrag meteen teruggestort aan het VFLD.</w:t>
      </w:r>
    </w:p>
    <w:p w14:paraId="2B16BA53" w14:textId="77777777" w:rsidR="00FB43A4" w:rsidRPr="002902B8" w:rsidRDefault="00FB43A4" w:rsidP="00FB43A4">
      <w:pPr>
        <w:jc w:val="both"/>
      </w:pPr>
    </w:p>
    <w:p w14:paraId="21F6C477" w14:textId="77777777" w:rsidR="001A74EE" w:rsidRPr="002902B8" w:rsidRDefault="001A47A1" w:rsidP="00B1464A">
      <w:pPr>
        <w:numPr>
          <w:ilvl w:val="1"/>
          <w:numId w:val="15"/>
        </w:numPr>
        <w:tabs>
          <w:tab w:val="clear" w:pos="284"/>
          <w:tab w:val="clear" w:pos="567"/>
          <w:tab w:val="clear" w:pos="720"/>
          <w:tab w:val="left" w:pos="709"/>
        </w:tabs>
        <w:jc w:val="both"/>
      </w:pPr>
      <w:r w:rsidRPr="002902B8">
        <w:t xml:space="preserve">Als er betaald wordt nadat het bewarend beslag gelegd is, </w:t>
      </w:r>
      <w:r w:rsidR="001A74EE" w:rsidRPr="002902B8">
        <w:t xml:space="preserve">brengen de bevoegde entiteiten meteen de secretaris-generaal van het </w:t>
      </w:r>
      <w:r w:rsidR="00891096">
        <w:t>D</w:t>
      </w:r>
      <w:r w:rsidR="001A74EE" w:rsidRPr="002902B8">
        <w:t xml:space="preserve">FB, de </w:t>
      </w:r>
      <w:r w:rsidR="00E434AF">
        <w:t>financiële instelling</w:t>
      </w:r>
      <w:r w:rsidR="001A74EE" w:rsidRPr="002902B8">
        <w:t xml:space="preserve"> en de gerechtsdeurwaarder </w:t>
      </w:r>
      <w:r w:rsidR="008C2422">
        <w:t>daarvan</w:t>
      </w:r>
      <w:r w:rsidR="008C2422" w:rsidRPr="002902B8">
        <w:t xml:space="preserve"> </w:t>
      </w:r>
      <w:r w:rsidR="001A74EE" w:rsidRPr="002902B8">
        <w:t xml:space="preserve">op de hoogte met vermelding van </w:t>
      </w:r>
      <w:r w:rsidRPr="002902B8">
        <w:t>het kenmerk</w:t>
      </w:r>
      <w:r w:rsidR="001A74EE" w:rsidRPr="002902B8">
        <w:t xml:space="preserve"> van het beslagdossier en het betalingsdossier.</w:t>
      </w:r>
    </w:p>
    <w:p w14:paraId="12DBD98F" w14:textId="77777777" w:rsidR="001A74EE" w:rsidRPr="002902B8" w:rsidRDefault="001A74EE" w:rsidP="001A74EE">
      <w:pPr>
        <w:jc w:val="both"/>
      </w:pPr>
    </w:p>
    <w:p w14:paraId="1735EBA3" w14:textId="77777777" w:rsidR="00FB43A4" w:rsidRPr="00D52C9F" w:rsidRDefault="006072D9" w:rsidP="00D52C9F">
      <w:pPr>
        <w:numPr>
          <w:ilvl w:val="1"/>
          <w:numId w:val="15"/>
        </w:numPr>
        <w:tabs>
          <w:tab w:val="clear" w:pos="284"/>
          <w:tab w:val="clear" w:pos="567"/>
          <w:tab w:val="clear" w:pos="720"/>
          <w:tab w:val="left" w:pos="709"/>
        </w:tabs>
        <w:jc w:val="both"/>
      </w:pPr>
      <w:r>
        <w:t>B</w:t>
      </w:r>
      <w:r w:rsidR="00DD6A9E" w:rsidRPr="00D52C9F">
        <w:t>ij afgifte</w:t>
      </w:r>
      <w:r w:rsidR="00E23A45" w:rsidRPr="00D52C9F">
        <w:t xml:space="preserve"> van het geblokkeerde bedrag </w:t>
      </w:r>
      <w:r>
        <w:t xml:space="preserve">wordt </w:t>
      </w:r>
      <w:r w:rsidR="00D52C9F" w:rsidRPr="00D52C9F">
        <w:t xml:space="preserve">de uitgave ten laste van het VFLD volledig terugbetaald door de entiteiten </w:t>
      </w:r>
      <w:r w:rsidR="008C2422">
        <w:t xml:space="preserve">die </w:t>
      </w:r>
      <w:r w:rsidR="00D52C9F" w:rsidRPr="00D52C9F">
        <w:t xml:space="preserve">bevoegd </w:t>
      </w:r>
      <w:r w:rsidR="008C2422">
        <w:t xml:space="preserve">zijn </w:t>
      </w:r>
      <w:r w:rsidR="00D52C9F" w:rsidRPr="00D52C9F">
        <w:t>voor het dossier ten gronde waaruit de vordering voortvloeit</w:t>
      </w:r>
      <w:r w:rsidR="00D52C9F">
        <w:t xml:space="preserve"> </w:t>
      </w:r>
      <w:r w:rsidR="00D52C9F" w:rsidRPr="00D52C9F">
        <w:t xml:space="preserve">(conform </w:t>
      </w:r>
      <w:r w:rsidR="008C2422">
        <w:t xml:space="preserve">de </w:t>
      </w:r>
      <w:r w:rsidR="00D52C9F" w:rsidRPr="00D52C9F">
        <w:t xml:space="preserve">procedure </w:t>
      </w:r>
      <w:r w:rsidR="008C2422">
        <w:t xml:space="preserve">voor </w:t>
      </w:r>
      <w:r w:rsidR="00D52C9F" w:rsidRPr="00D52C9F">
        <w:t>bevoegdheidsbepaling</w:t>
      </w:r>
      <w:r w:rsidR="008C2422">
        <w:t xml:space="preserve">, vermeld in punt </w:t>
      </w:r>
      <w:r w:rsidR="00D52C9F" w:rsidRPr="00D52C9F">
        <w:t>1.3), of volledig gecompenseerd op de kredieten van d</w:t>
      </w:r>
      <w:r w:rsidR="0053110D">
        <w:t>i</w:t>
      </w:r>
      <w:r w:rsidR="00D52C9F" w:rsidRPr="00D52C9F">
        <w:t xml:space="preserve">e entiteiten. </w:t>
      </w:r>
      <w:r w:rsidR="008C2422">
        <w:t>Dat</w:t>
      </w:r>
      <w:r w:rsidR="008C2422" w:rsidRPr="00D52C9F">
        <w:t xml:space="preserve"> </w:t>
      </w:r>
      <w:r w:rsidR="00D52C9F" w:rsidRPr="00D52C9F">
        <w:t xml:space="preserve">gebeurt </w:t>
      </w:r>
      <w:r w:rsidR="00733214" w:rsidRPr="00D52C9F">
        <w:t>uiterlijk bij de opmaak van de begroting van de Vlaamse Gemeenschap van het daaropvolgende jaar</w:t>
      </w:r>
      <w:r w:rsidR="00FB43A4" w:rsidRPr="00D52C9F">
        <w:t>.</w:t>
      </w:r>
    </w:p>
    <w:p w14:paraId="0A9D97E5" w14:textId="77777777" w:rsidR="00202076" w:rsidRDefault="00202076" w:rsidP="00DB5B45">
      <w:pPr>
        <w:ind w:left="709"/>
        <w:jc w:val="both"/>
      </w:pPr>
    </w:p>
    <w:p w14:paraId="5AD8F133" w14:textId="77777777" w:rsidR="00A429A9" w:rsidRPr="002902B8" w:rsidRDefault="00DB5B45" w:rsidP="001A47A1">
      <w:pPr>
        <w:jc w:val="both"/>
        <w:rPr>
          <w:b/>
          <w:u w:val="single"/>
        </w:rPr>
      </w:pPr>
      <w:r>
        <w:rPr>
          <w:b/>
          <w:u w:val="single"/>
        </w:rPr>
        <w:br w:type="page"/>
      </w:r>
      <w:r w:rsidR="00A429A9" w:rsidRPr="002902B8">
        <w:rPr>
          <w:b/>
          <w:u w:val="single"/>
        </w:rPr>
        <w:t xml:space="preserve">Deel 2: Beslag </w:t>
      </w:r>
      <w:r w:rsidR="0023436F" w:rsidRPr="002902B8">
        <w:rPr>
          <w:b/>
          <w:u w:val="single"/>
        </w:rPr>
        <w:t xml:space="preserve">onder derden op de financiële rekening van de Vlaamse Gemeenschap, conform </w:t>
      </w:r>
      <w:r w:rsidR="001A47A1" w:rsidRPr="002902B8">
        <w:rPr>
          <w:b/>
          <w:u w:val="single"/>
        </w:rPr>
        <w:t>artikel</w:t>
      </w:r>
      <w:r w:rsidR="0023436F" w:rsidRPr="002902B8">
        <w:rPr>
          <w:b/>
          <w:u w:val="single"/>
        </w:rPr>
        <w:t xml:space="preserve"> 1412bis, §2, 2</w:t>
      </w:r>
      <w:r w:rsidR="00A429A9" w:rsidRPr="002902B8">
        <w:rPr>
          <w:b/>
          <w:u w:val="single"/>
        </w:rPr>
        <w:t>°</w:t>
      </w:r>
      <w:r w:rsidR="001A47A1" w:rsidRPr="002902B8">
        <w:rPr>
          <w:b/>
          <w:u w:val="single"/>
        </w:rPr>
        <w:t>,</w:t>
      </w:r>
      <w:r w:rsidR="00A429A9" w:rsidRPr="002902B8">
        <w:rPr>
          <w:b/>
          <w:u w:val="single"/>
        </w:rPr>
        <w:t xml:space="preserve"> van het Gerechtelijk Wetboek</w:t>
      </w:r>
    </w:p>
    <w:p w14:paraId="4FAA1688" w14:textId="77777777" w:rsidR="00A429A9" w:rsidRPr="002902B8" w:rsidRDefault="00A429A9" w:rsidP="00A25390">
      <w:pPr>
        <w:jc w:val="both"/>
        <w:rPr>
          <w:b/>
        </w:rPr>
      </w:pPr>
    </w:p>
    <w:p w14:paraId="4B2F338D" w14:textId="77777777" w:rsidR="00DB5B45" w:rsidRPr="002902B8" w:rsidRDefault="00DB5B45" w:rsidP="00DB5B45">
      <w:pPr>
        <w:jc w:val="both"/>
      </w:pPr>
    </w:p>
    <w:p w14:paraId="6CD98163" w14:textId="77777777" w:rsidR="00DB5B45" w:rsidRPr="002902B8" w:rsidRDefault="00DB5B45" w:rsidP="00DB5B45">
      <w:pPr>
        <w:jc w:val="both"/>
        <w:rPr>
          <w:b/>
        </w:rPr>
      </w:pPr>
      <w:r w:rsidRPr="002902B8">
        <w:rPr>
          <w:b/>
        </w:rPr>
        <w:t xml:space="preserve">Deel 2.A Procedure bij uitvoerend beslag </w:t>
      </w:r>
    </w:p>
    <w:p w14:paraId="6F4592A5" w14:textId="77777777" w:rsidR="00A25390" w:rsidRPr="002902B8" w:rsidRDefault="00A25390" w:rsidP="00A25390">
      <w:pPr>
        <w:jc w:val="both"/>
      </w:pPr>
    </w:p>
    <w:p w14:paraId="5B17C27E" w14:textId="77777777" w:rsidR="00763432" w:rsidRDefault="00763432" w:rsidP="001A47A1">
      <w:pPr>
        <w:numPr>
          <w:ilvl w:val="1"/>
          <w:numId w:val="23"/>
        </w:numPr>
        <w:tabs>
          <w:tab w:val="clear" w:pos="284"/>
          <w:tab w:val="clear" w:pos="567"/>
          <w:tab w:val="clear" w:pos="720"/>
          <w:tab w:val="left" w:pos="709"/>
        </w:tabs>
        <w:jc w:val="both"/>
      </w:pPr>
      <w:r w:rsidRPr="002902B8">
        <w:t>In eerste instantie deelt de kassier de gerechtsdeurwaarder mee da</w:t>
      </w:r>
      <w:r w:rsidR="001A47A1" w:rsidRPr="002902B8">
        <w:t>t he</w:t>
      </w:r>
      <w:r w:rsidRPr="002902B8">
        <w:t xml:space="preserve">t beslag </w:t>
      </w:r>
      <w:r w:rsidR="001A47A1" w:rsidRPr="002902B8">
        <w:t>alleen</w:t>
      </w:r>
      <w:r w:rsidRPr="002902B8">
        <w:t xml:space="preserve"> mogelijk is </w:t>
      </w:r>
      <w:r w:rsidR="001A47A1" w:rsidRPr="002902B8">
        <w:t>als</w:t>
      </w:r>
      <w:r w:rsidRPr="002902B8">
        <w:t xml:space="preserve"> de tegeldemaking van de rekening </w:t>
      </w:r>
      <w:r w:rsidR="001A47A1" w:rsidRPr="002902B8">
        <w:t xml:space="preserve">die </w:t>
      </w:r>
      <w:r w:rsidRPr="002902B8">
        <w:t xml:space="preserve">opgenomen </w:t>
      </w:r>
      <w:r w:rsidR="001A47A1" w:rsidRPr="002902B8">
        <w:t xml:space="preserve">is </w:t>
      </w:r>
      <w:r w:rsidRPr="002902B8">
        <w:t>in de verklaring</w:t>
      </w:r>
      <w:r w:rsidR="001A47A1" w:rsidRPr="002902B8">
        <w:t>,</w:t>
      </w:r>
      <w:r w:rsidRPr="002902B8">
        <w:t xml:space="preserve"> </w:t>
      </w:r>
      <w:r w:rsidR="001A47A1" w:rsidRPr="002902B8">
        <w:t>vermeld in artikel 1412bis Ger</w:t>
      </w:r>
      <w:r w:rsidR="008C2422">
        <w:t xml:space="preserve">echtelijk </w:t>
      </w:r>
      <w:r w:rsidRPr="002902B8">
        <w:t>W</w:t>
      </w:r>
      <w:r w:rsidR="008C2422">
        <w:t>etboek,</w:t>
      </w:r>
      <w:r w:rsidRPr="002902B8">
        <w:t xml:space="preserve"> niet volstaat tot voldoening van de schuldeiser.</w:t>
      </w:r>
    </w:p>
    <w:p w14:paraId="398D5409" w14:textId="77777777" w:rsidR="00BB397A" w:rsidRPr="002902B8" w:rsidRDefault="00BB397A" w:rsidP="00E21F8F">
      <w:pPr>
        <w:tabs>
          <w:tab w:val="clear" w:pos="284"/>
          <w:tab w:val="clear" w:pos="567"/>
          <w:tab w:val="left" w:pos="709"/>
        </w:tabs>
        <w:ind w:left="720"/>
        <w:jc w:val="both"/>
      </w:pPr>
    </w:p>
    <w:p w14:paraId="7DDDA532" w14:textId="77777777" w:rsidR="00581D73" w:rsidRPr="002902B8" w:rsidRDefault="00581D73" w:rsidP="00581D73">
      <w:pPr>
        <w:tabs>
          <w:tab w:val="clear" w:pos="567"/>
          <w:tab w:val="left" w:pos="709"/>
        </w:tabs>
        <w:ind w:left="709"/>
        <w:jc w:val="both"/>
      </w:pPr>
      <w:r w:rsidRPr="002902B8">
        <w:t>Vervolgens wijst de kassier de gerechtsdeurwaarder erop dat een algehele blokkering van alle tegoed</w:t>
      </w:r>
      <w:r w:rsidR="00352F89" w:rsidRPr="002902B8">
        <w:t>en van de Vlaamse Gemeenschap of</w:t>
      </w:r>
      <w:r w:rsidRPr="002902B8">
        <w:t xml:space="preserve"> het Vlaamse Gewest de continuïteit van de openbare dienst in </w:t>
      </w:r>
      <w:r w:rsidR="001A47A1" w:rsidRPr="002902B8">
        <w:t xml:space="preserve">het </w:t>
      </w:r>
      <w:r w:rsidRPr="002902B8">
        <w:t xml:space="preserve">gedrang brengt en </w:t>
      </w:r>
      <w:r w:rsidR="001A47A1" w:rsidRPr="002902B8">
        <w:t xml:space="preserve">dat </w:t>
      </w:r>
      <w:r w:rsidRPr="002902B8">
        <w:t>daarom de procedure</w:t>
      </w:r>
      <w:r w:rsidR="001A47A1" w:rsidRPr="002902B8">
        <w:t>, vermeld in</w:t>
      </w:r>
      <w:r w:rsidRPr="002902B8">
        <w:t xml:space="preserve"> punt 2.2</w:t>
      </w:r>
      <w:r w:rsidR="001A47A1" w:rsidRPr="002902B8">
        <w:t>,</w:t>
      </w:r>
      <w:r w:rsidRPr="002902B8">
        <w:t xml:space="preserve"> gevolgd zal worden.</w:t>
      </w:r>
    </w:p>
    <w:p w14:paraId="3B177DC1" w14:textId="77777777" w:rsidR="00763432" w:rsidRPr="002902B8" w:rsidRDefault="00763432" w:rsidP="00763432">
      <w:pPr>
        <w:jc w:val="both"/>
      </w:pPr>
    </w:p>
    <w:p w14:paraId="0F402211" w14:textId="77777777" w:rsidR="001F0D68" w:rsidRPr="002902B8" w:rsidRDefault="001A47A1" w:rsidP="001A47A1">
      <w:pPr>
        <w:numPr>
          <w:ilvl w:val="1"/>
          <w:numId w:val="23"/>
        </w:numPr>
        <w:tabs>
          <w:tab w:val="clear" w:pos="284"/>
          <w:tab w:val="clear" w:pos="567"/>
          <w:tab w:val="clear" w:pos="720"/>
          <w:tab w:val="left" w:pos="709"/>
        </w:tabs>
        <w:jc w:val="both"/>
      </w:pPr>
      <w:r w:rsidRPr="002902B8">
        <w:t>Alleen als</w:t>
      </w:r>
      <w:r w:rsidR="00550477" w:rsidRPr="002902B8">
        <w:t xml:space="preserve"> de tegeldemaking van de rekening </w:t>
      </w:r>
      <w:r w:rsidRPr="002902B8">
        <w:t xml:space="preserve">die </w:t>
      </w:r>
      <w:r w:rsidR="00550477" w:rsidRPr="002902B8">
        <w:t xml:space="preserve">opgenomen </w:t>
      </w:r>
      <w:r w:rsidRPr="002902B8">
        <w:t xml:space="preserve">is </w:t>
      </w:r>
      <w:r w:rsidR="00550477" w:rsidRPr="002902B8">
        <w:t>in de verklaring niet volstaat tot voldoening van de schuldeiser</w:t>
      </w:r>
      <w:r w:rsidRPr="002902B8">
        <w:t>,</w:t>
      </w:r>
      <w:r w:rsidR="00550477" w:rsidRPr="002902B8">
        <w:t xml:space="preserve"> neemt de kassier ambtshalve h</w:t>
      </w:r>
      <w:r w:rsidR="001F0D68" w:rsidRPr="002902B8">
        <w:t>et</w:t>
      </w:r>
      <w:r w:rsidR="002F42D7">
        <w:t xml:space="preserve"> (eventuele saldo van)</w:t>
      </w:r>
      <w:r w:rsidR="001F0D68" w:rsidRPr="002902B8">
        <w:t xml:space="preserve"> </w:t>
      </w:r>
      <w:r w:rsidR="002F42D7">
        <w:t>beslagen</w:t>
      </w:r>
      <w:r w:rsidR="001F0D68" w:rsidRPr="002902B8">
        <w:t xml:space="preserve"> bedrag af van de centrale uitgavenrekening. </w:t>
      </w:r>
      <w:r w:rsidRPr="002902B8">
        <w:t>De kassier moe</w:t>
      </w:r>
      <w:r w:rsidR="001F0D68" w:rsidRPr="002902B8">
        <w:t>t de in</w:t>
      </w:r>
      <w:r w:rsidRPr="002902B8">
        <w:t xml:space="preserve"> </w:t>
      </w:r>
      <w:r w:rsidR="001F0D68" w:rsidRPr="002902B8">
        <w:t>beslag</w:t>
      </w:r>
      <w:r w:rsidRPr="002902B8">
        <w:t xml:space="preserve"> </w:t>
      </w:r>
      <w:r w:rsidR="001F0D68" w:rsidRPr="002902B8">
        <w:t>genomen midde</w:t>
      </w:r>
      <w:r w:rsidRPr="002902B8">
        <w:t>len af</w:t>
      </w:r>
      <w:r w:rsidR="001F0D68" w:rsidRPr="002902B8">
        <w:t>zonderen op een aparte, ge</w:t>
      </w:r>
      <w:r w:rsidR="0036064B" w:rsidRPr="002902B8">
        <w:t>blokkeerde rekening</w:t>
      </w:r>
      <w:r w:rsidR="001A74EE" w:rsidRPr="002902B8">
        <w:t>.</w:t>
      </w:r>
      <w:r w:rsidR="001A74EE" w:rsidRPr="002902B8">
        <w:rPr>
          <w:rStyle w:val="Voetnootmarkering"/>
        </w:rPr>
        <w:footnoteReference w:id="4"/>
      </w:r>
    </w:p>
    <w:p w14:paraId="2A67AE8F" w14:textId="77777777" w:rsidR="001F0D68" w:rsidRPr="002902B8" w:rsidRDefault="001F0D68" w:rsidP="001F0D68">
      <w:pPr>
        <w:jc w:val="both"/>
      </w:pPr>
    </w:p>
    <w:p w14:paraId="66A06941" w14:textId="77777777" w:rsidR="00F972F7" w:rsidRPr="002902B8" w:rsidRDefault="00250F5C" w:rsidP="001A47A1">
      <w:pPr>
        <w:numPr>
          <w:ilvl w:val="1"/>
          <w:numId w:val="23"/>
        </w:numPr>
        <w:tabs>
          <w:tab w:val="clear" w:pos="284"/>
          <w:tab w:val="clear" w:pos="567"/>
          <w:tab w:val="clear" w:pos="720"/>
          <w:tab w:val="left" w:pos="709"/>
        </w:tabs>
        <w:jc w:val="both"/>
      </w:pPr>
      <w:r>
        <w:t>D</w:t>
      </w:r>
      <w:r w:rsidRPr="002902B8">
        <w:t xml:space="preserve">e </w:t>
      </w:r>
      <w:r w:rsidR="001F0D68" w:rsidRPr="002902B8">
        <w:t xml:space="preserve">kassier </w:t>
      </w:r>
      <w:r w:rsidRPr="002902B8">
        <w:t xml:space="preserve">deelt </w:t>
      </w:r>
      <w:r w:rsidR="001F0D68" w:rsidRPr="002902B8">
        <w:t xml:space="preserve">binnen </w:t>
      </w:r>
      <w:r w:rsidR="001A47A1" w:rsidRPr="002902B8">
        <w:t>één</w:t>
      </w:r>
      <w:r w:rsidR="001F0D68" w:rsidRPr="002902B8">
        <w:t xml:space="preserve"> werkdag </w:t>
      </w:r>
      <w:r>
        <w:t>n</w:t>
      </w:r>
      <w:r w:rsidRPr="002902B8">
        <w:t xml:space="preserve">a de betekening van het beslag </w:t>
      </w:r>
      <w:r w:rsidR="001F0D68" w:rsidRPr="002902B8">
        <w:t xml:space="preserve">aan de secretaris-generaal van het </w:t>
      </w:r>
      <w:r w:rsidR="00891096">
        <w:t>D</w:t>
      </w:r>
      <w:r w:rsidR="001F0D68" w:rsidRPr="002902B8">
        <w:t>F</w:t>
      </w:r>
      <w:r w:rsidR="00F3081E" w:rsidRPr="002902B8">
        <w:t>B</w:t>
      </w:r>
      <w:r w:rsidR="001F0D68" w:rsidRPr="002902B8">
        <w:t xml:space="preserve"> het beslagen bedrag en de dossiergege</w:t>
      </w:r>
      <w:r w:rsidR="001A47A1" w:rsidRPr="002902B8">
        <w:t xml:space="preserve">vens mee. </w:t>
      </w:r>
      <w:r w:rsidR="008C2422">
        <w:t>Daartoe</w:t>
      </w:r>
      <w:r w:rsidR="008C2422" w:rsidRPr="002902B8">
        <w:t xml:space="preserve"> </w:t>
      </w:r>
      <w:r w:rsidR="001A47A1" w:rsidRPr="002902B8">
        <w:t>bezorgt h</w:t>
      </w:r>
      <w:r w:rsidR="001F0D68" w:rsidRPr="002902B8">
        <w:t xml:space="preserve">ij een kopie van de akte houdende het beslag aan de secretaris-generaal van het </w:t>
      </w:r>
      <w:r w:rsidR="00891096">
        <w:t>D</w:t>
      </w:r>
      <w:r w:rsidR="001F0D68" w:rsidRPr="002902B8">
        <w:t>F</w:t>
      </w:r>
      <w:r w:rsidR="00F3081E" w:rsidRPr="002902B8">
        <w:t>B</w:t>
      </w:r>
      <w:r w:rsidR="001F0D68" w:rsidRPr="002902B8">
        <w:t>.</w:t>
      </w:r>
    </w:p>
    <w:p w14:paraId="32F2E37E" w14:textId="77777777" w:rsidR="00F972F7" w:rsidRPr="002902B8" w:rsidRDefault="00F972F7" w:rsidP="00F972F7">
      <w:pPr>
        <w:jc w:val="both"/>
      </w:pPr>
    </w:p>
    <w:p w14:paraId="2B0E1C6F" w14:textId="77777777" w:rsidR="0036064B" w:rsidRPr="002902B8" w:rsidRDefault="00250F5C" w:rsidP="00250F5C">
      <w:pPr>
        <w:numPr>
          <w:ilvl w:val="1"/>
          <w:numId w:val="23"/>
        </w:numPr>
        <w:tabs>
          <w:tab w:val="clear" w:pos="284"/>
          <w:tab w:val="clear" w:pos="567"/>
          <w:tab w:val="clear" w:pos="720"/>
          <w:tab w:val="left" w:pos="709"/>
        </w:tabs>
      </w:pPr>
      <w:r w:rsidRPr="00250F5C">
        <w:t xml:space="preserve">De secretaris-generaal van het </w:t>
      </w:r>
      <w:r w:rsidR="00891096">
        <w:t>D</w:t>
      </w:r>
      <w:r w:rsidRPr="00250F5C">
        <w:t>FB deelt binnen twee werkdagen</w:t>
      </w:r>
      <w:r w:rsidR="00A5060B">
        <w:rPr>
          <w:rStyle w:val="Voetnootmarkering"/>
        </w:rPr>
        <w:footnoteReference w:id="5"/>
      </w:r>
      <w:r w:rsidRPr="00250F5C">
        <w:t xml:space="preserve"> na ontvangst van de informatie</w:t>
      </w:r>
      <w:r w:rsidR="008C2422">
        <w:t>,</w:t>
      </w:r>
      <w:r w:rsidRPr="00250F5C">
        <w:t xml:space="preserve"> vermeld in punt </w:t>
      </w:r>
      <w:r>
        <w:t>2.3</w:t>
      </w:r>
      <w:r w:rsidR="008C2422">
        <w:t>,</w:t>
      </w:r>
      <w:r w:rsidRPr="00250F5C">
        <w:t xml:space="preserve"> aan de </w:t>
      </w:r>
      <w:r w:rsidR="00470FA2">
        <w:t>leidend</w:t>
      </w:r>
      <w:r w:rsidRPr="00250F5C">
        <w:t xml:space="preserve"> ambtenaren van de bevoegde entiteiten de beslaglegging mee met eventuele opgave van de verdeelsleutel</w:t>
      </w:r>
      <w:r w:rsidR="00470FA2">
        <w:t>. Hij doet</w:t>
      </w:r>
      <w:r w:rsidRPr="00250F5C">
        <w:t xml:space="preserve"> </w:t>
      </w:r>
      <w:r w:rsidR="008C2422" w:rsidRPr="00250F5C">
        <w:t>d</w:t>
      </w:r>
      <w:r w:rsidR="008C2422">
        <w:t>a</w:t>
      </w:r>
      <w:r w:rsidR="008C2422" w:rsidRPr="00250F5C">
        <w:t xml:space="preserve">t </w:t>
      </w:r>
      <w:r w:rsidRPr="00250F5C">
        <w:t xml:space="preserve">op basis van die aangeleverde informatie. </w:t>
      </w:r>
      <w:r w:rsidR="00F972F7" w:rsidRPr="002902B8">
        <w:br/>
      </w:r>
    </w:p>
    <w:p w14:paraId="5765A8FD" w14:textId="77777777" w:rsidR="00F972F7" w:rsidRPr="002902B8" w:rsidRDefault="001A47A1" w:rsidP="0036064B">
      <w:pPr>
        <w:ind w:left="709"/>
        <w:jc w:val="both"/>
      </w:pPr>
      <w:r w:rsidRPr="002902B8">
        <w:t>Als</w:t>
      </w:r>
      <w:r w:rsidR="002270CF" w:rsidRPr="002902B8">
        <w:t xml:space="preserve"> de betrokken </w:t>
      </w:r>
      <w:r w:rsidR="00470FA2">
        <w:t>leidend</w:t>
      </w:r>
      <w:r w:rsidR="002270CF" w:rsidRPr="002902B8">
        <w:t xml:space="preserve"> ambtenaren de bevoegdheid in het dossier betwisten, geven zij aan welke entiteiten zij wel bevoegd achten en waarom. </w:t>
      </w:r>
      <w:r w:rsidRPr="002902B8">
        <w:t>Als</w:t>
      </w:r>
      <w:r w:rsidR="002270CF" w:rsidRPr="002902B8">
        <w:t xml:space="preserve"> </w:t>
      </w:r>
      <w:r w:rsidR="008C2422">
        <w:t>die</w:t>
      </w:r>
      <w:r w:rsidR="002270CF" w:rsidRPr="002902B8">
        <w:t xml:space="preserve"> entiteiten ook hun bevoegdheid betwisten</w:t>
      </w:r>
      <w:r w:rsidRPr="002902B8">
        <w:t>,</w:t>
      </w:r>
      <w:r w:rsidR="002270CF" w:rsidRPr="002902B8">
        <w:t xml:space="preserve"> kan </w:t>
      </w:r>
      <w:r w:rsidR="00891096" w:rsidRPr="002902B8">
        <w:t xml:space="preserve">binnen vier werkdagen na de mededeling van de secretaris-generaal van het </w:t>
      </w:r>
      <w:r w:rsidR="00891096">
        <w:t>D</w:t>
      </w:r>
      <w:r w:rsidR="00891096" w:rsidRPr="002902B8">
        <w:t xml:space="preserve">FB </w:t>
      </w:r>
      <w:r w:rsidR="002270CF" w:rsidRPr="002902B8">
        <w:t xml:space="preserve">een arbitrageprocedure </w:t>
      </w:r>
      <w:r w:rsidR="00891096" w:rsidRPr="002902B8">
        <w:t xml:space="preserve">ingeleid worden </w:t>
      </w:r>
      <w:r w:rsidR="002270CF" w:rsidRPr="002902B8">
        <w:t xml:space="preserve">bij de leidend ambtenaar van het </w:t>
      </w:r>
      <w:r w:rsidR="002D728D">
        <w:t>DKB</w:t>
      </w:r>
      <w:r w:rsidR="002270CF" w:rsidRPr="002902B8">
        <w:t xml:space="preserve">. Alle betrokken partijen dienen binnen </w:t>
      </w:r>
      <w:r w:rsidR="00932751">
        <w:t xml:space="preserve">die </w:t>
      </w:r>
      <w:r w:rsidR="00841855" w:rsidRPr="002902B8">
        <w:t>vier</w:t>
      </w:r>
      <w:r w:rsidR="002270CF" w:rsidRPr="002902B8">
        <w:t xml:space="preserve"> werkdagen een dossier in </w:t>
      </w:r>
      <w:r w:rsidR="008C2422">
        <w:t>om</w:t>
      </w:r>
      <w:r w:rsidR="002270CF" w:rsidRPr="002902B8">
        <w:t xml:space="preserve"> hun standpunt</w:t>
      </w:r>
      <w:r w:rsidR="008C2422">
        <w:t xml:space="preserve"> te staven</w:t>
      </w:r>
      <w:r w:rsidR="002270CF" w:rsidRPr="002902B8">
        <w:t xml:space="preserve">. De betrokken </w:t>
      </w:r>
      <w:r w:rsidR="00470FA2">
        <w:t>leidend</w:t>
      </w:r>
      <w:r w:rsidR="002270CF" w:rsidRPr="002902B8">
        <w:t xml:space="preserve"> ambtenaren brengen de secretaris-generaal van het </w:t>
      </w:r>
      <w:r w:rsidR="00891096">
        <w:t>D</w:t>
      </w:r>
      <w:r w:rsidR="002270CF" w:rsidRPr="002902B8">
        <w:t xml:space="preserve">FB </w:t>
      </w:r>
      <w:r w:rsidR="008C2422">
        <w:t xml:space="preserve">altijd </w:t>
      </w:r>
      <w:r w:rsidR="002270CF" w:rsidRPr="002902B8">
        <w:t xml:space="preserve">op de hoogte van de aanvaarding of betwisting van de bevoegdheid in het dossier. De leidend ambtenaar van het </w:t>
      </w:r>
      <w:r w:rsidR="00891096">
        <w:t>D</w:t>
      </w:r>
      <w:r w:rsidR="000E71AA">
        <w:t>KB</w:t>
      </w:r>
      <w:r w:rsidR="002270CF" w:rsidRPr="002902B8">
        <w:t xml:space="preserve"> </w:t>
      </w:r>
      <w:r w:rsidR="00841855" w:rsidRPr="002902B8">
        <w:t>wijs</w:t>
      </w:r>
      <w:r w:rsidR="002270CF" w:rsidRPr="002902B8">
        <w:t xml:space="preserve">t vervolgens </w:t>
      </w:r>
      <w:r w:rsidR="009E78B9" w:rsidRPr="002902B8">
        <w:t xml:space="preserve">na ontvangst van de betwisting </w:t>
      </w:r>
      <w:r w:rsidR="002270CF" w:rsidRPr="002902B8">
        <w:t xml:space="preserve">binnen </w:t>
      </w:r>
      <w:r w:rsidR="00841855" w:rsidRPr="002902B8">
        <w:t>vijf</w:t>
      </w:r>
      <w:r w:rsidR="002270CF" w:rsidRPr="002902B8">
        <w:t xml:space="preserve"> werkdagen de bevoegde entiteiten aan (met eventuele opgave </w:t>
      </w:r>
      <w:r w:rsidR="008C2422">
        <w:t xml:space="preserve">van de </w:t>
      </w:r>
      <w:r w:rsidR="002270CF" w:rsidRPr="002902B8">
        <w:t xml:space="preserve">verdeelsleutel) en </w:t>
      </w:r>
      <w:r w:rsidR="00D52C9F">
        <w:t>bren</w:t>
      </w:r>
      <w:r w:rsidR="002270CF" w:rsidRPr="002902B8">
        <w:t xml:space="preserve">gt </w:t>
      </w:r>
      <w:r w:rsidR="009E78B9" w:rsidRPr="002902B8">
        <w:t xml:space="preserve">meteen </w:t>
      </w:r>
      <w:r w:rsidR="00D52C9F">
        <w:t xml:space="preserve">daarna </w:t>
      </w:r>
      <w:r w:rsidR="002270CF" w:rsidRPr="002902B8">
        <w:t xml:space="preserve">de entiteiten, de bevoegde ministers en de secretaris-generaal van het </w:t>
      </w:r>
      <w:r w:rsidR="00891096">
        <w:t>D</w:t>
      </w:r>
      <w:r w:rsidR="002270CF" w:rsidRPr="002902B8">
        <w:t xml:space="preserve">FB </w:t>
      </w:r>
      <w:r w:rsidR="00D52C9F">
        <w:t xml:space="preserve">op de hoogte </w:t>
      </w:r>
      <w:r w:rsidR="002270CF" w:rsidRPr="002902B8">
        <w:t>van de genomen beslissing.</w:t>
      </w:r>
      <w:r w:rsidR="00891096">
        <w:t xml:space="preserve"> </w:t>
      </w:r>
    </w:p>
    <w:p w14:paraId="7210C381" w14:textId="77777777" w:rsidR="00581D73" w:rsidRPr="002902B8" w:rsidRDefault="00581D73" w:rsidP="00581D73">
      <w:pPr>
        <w:jc w:val="both"/>
      </w:pPr>
    </w:p>
    <w:p w14:paraId="082924A7" w14:textId="77777777" w:rsidR="00125F3F" w:rsidRPr="002902B8" w:rsidRDefault="00581D73" w:rsidP="001A47A1">
      <w:pPr>
        <w:numPr>
          <w:ilvl w:val="1"/>
          <w:numId w:val="23"/>
        </w:numPr>
        <w:tabs>
          <w:tab w:val="clear" w:pos="284"/>
          <w:tab w:val="clear" w:pos="567"/>
          <w:tab w:val="clear" w:pos="720"/>
          <w:tab w:val="left" w:pos="709"/>
        </w:tabs>
        <w:jc w:val="both"/>
      </w:pPr>
      <w:r w:rsidRPr="002902B8">
        <w:t xml:space="preserve">Bij elk beslag tekent de secretaris-generaal </w:t>
      </w:r>
      <w:r w:rsidR="00841855" w:rsidRPr="002902B8">
        <w:t xml:space="preserve">van het </w:t>
      </w:r>
      <w:r w:rsidR="00891096">
        <w:t>D</w:t>
      </w:r>
      <w:r w:rsidRPr="002902B8">
        <w:t>FB</w:t>
      </w:r>
      <w:r w:rsidR="00250F5C">
        <w:rPr>
          <w:rStyle w:val="Voetnootmarkering"/>
        </w:rPr>
        <w:footnoteReference w:id="6"/>
      </w:r>
      <w:r w:rsidRPr="002902B8">
        <w:t xml:space="preserve"> </w:t>
      </w:r>
      <w:r w:rsidR="008C2422">
        <w:t>daartegen</w:t>
      </w:r>
      <w:r w:rsidR="008C2422" w:rsidRPr="002902B8">
        <w:t xml:space="preserve"> </w:t>
      </w:r>
      <w:r w:rsidRPr="002902B8">
        <w:t>tijdig verzet aan bij de bevoegde beslagrechter en brengt hi</w:t>
      </w:r>
      <w:r w:rsidR="00841855" w:rsidRPr="002902B8">
        <w:t>j</w:t>
      </w:r>
      <w:r w:rsidRPr="002902B8">
        <w:t xml:space="preserve"> </w:t>
      </w:r>
      <w:r w:rsidR="003D64D8" w:rsidRPr="002902B8">
        <w:t xml:space="preserve">de </w:t>
      </w:r>
      <w:r w:rsidR="00470FA2">
        <w:t>leidend</w:t>
      </w:r>
      <w:r w:rsidRPr="002902B8">
        <w:t xml:space="preserve"> ambtenaren van de be</w:t>
      </w:r>
      <w:r w:rsidR="003D64D8" w:rsidRPr="002902B8">
        <w:t>voegde</w:t>
      </w:r>
      <w:r w:rsidRPr="002902B8">
        <w:t xml:space="preserve"> entiteiten, de kassier en de ge</w:t>
      </w:r>
      <w:r w:rsidR="0036064B" w:rsidRPr="002902B8">
        <w:t xml:space="preserve">rechtsdeurwaarder </w:t>
      </w:r>
      <w:r w:rsidR="002D1018">
        <w:t>daarvan</w:t>
      </w:r>
      <w:r w:rsidR="002D1018" w:rsidRPr="002902B8">
        <w:t xml:space="preserve"> </w:t>
      </w:r>
      <w:r w:rsidR="0036064B" w:rsidRPr="002902B8">
        <w:t>op de hoogte.</w:t>
      </w:r>
    </w:p>
    <w:p w14:paraId="2D6FC6A7" w14:textId="77777777" w:rsidR="002F42D7" w:rsidRDefault="002F42D7" w:rsidP="00125F3F">
      <w:pPr>
        <w:ind w:left="709"/>
        <w:jc w:val="both"/>
      </w:pPr>
    </w:p>
    <w:p w14:paraId="3424C00C" w14:textId="77777777" w:rsidR="00125F3F" w:rsidRPr="002902B8" w:rsidRDefault="008C2422" w:rsidP="00125F3F">
      <w:pPr>
        <w:ind w:left="709"/>
        <w:jc w:val="both"/>
      </w:pPr>
      <w:r>
        <w:t>Nadat</w:t>
      </w:r>
      <w:r w:rsidR="00581D73" w:rsidRPr="002902B8">
        <w:t xml:space="preserve"> de secretaris-generaal </w:t>
      </w:r>
      <w:r w:rsidR="00841855" w:rsidRPr="002902B8">
        <w:t xml:space="preserve">van het </w:t>
      </w:r>
      <w:r w:rsidR="00891096">
        <w:t>D</w:t>
      </w:r>
      <w:r w:rsidR="00841855" w:rsidRPr="002902B8">
        <w:t xml:space="preserve">FB </w:t>
      </w:r>
      <w:r>
        <w:t xml:space="preserve">verzet heeft aangetekend, </w:t>
      </w:r>
      <w:r w:rsidR="00581D73" w:rsidRPr="002902B8">
        <w:t>nemen de be</w:t>
      </w:r>
      <w:r w:rsidR="003D64D8" w:rsidRPr="002902B8">
        <w:t>voegde</w:t>
      </w:r>
      <w:r w:rsidR="00841855" w:rsidRPr="002902B8">
        <w:t xml:space="preserve"> entiteiten</w:t>
      </w:r>
      <w:r w:rsidR="00581D73" w:rsidRPr="002902B8">
        <w:t xml:space="preserve"> de verdere verzetsprocedure over.</w:t>
      </w:r>
    </w:p>
    <w:p w14:paraId="00E85BDD" w14:textId="77777777" w:rsidR="007D5E83" w:rsidRPr="002902B8" w:rsidRDefault="007D5E83" w:rsidP="007D5E83">
      <w:pPr>
        <w:jc w:val="both"/>
      </w:pPr>
    </w:p>
    <w:p w14:paraId="6D18D60B" w14:textId="77777777" w:rsidR="007D5E83" w:rsidRPr="00084158" w:rsidRDefault="00BD3620" w:rsidP="00322AE5">
      <w:pPr>
        <w:numPr>
          <w:ilvl w:val="1"/>
          <w:numId w:val="23"/>
        </w:numPr>
        <w:tabs>
          <w:tab w:val="clear" w:pos="284"/>
          <w:tab w:val="clear" w:pos="567"/>
        </w:tabs>
        <w:jc w:val="both"/>
      </w:pPr>
      <w:r>
        <w:t>D</w:t>
      </w:r>
      <w:r w:rsidRPr="002902B8">
        <w:t xml:space="preserve">e secretaris-generaal van het </w:t>
      </w:r>
      <w:r>
        <w:t>D</w:t>
      </w:r>
      <w:r w:rsidRPr="002902B8">
        <w:t xml:space="preserve">FB </w:t>
      </w:r>
      <w:r>
        <w:t xml:space="preserve">geeft </w:t>
      </w:r>
      <w:r w:rsidRPr="00E434AF">
        <w:t xml:space="preserve">binnen één werkdag </w:t>
      </w:r>
      <w:r w:rsidRPr="002902B8">
        <w:t xml:space="preserve">na de </w:t>
      </w:r>
      <w:r>
        <w:t>mededeling</w:t>
      </w:r>
      <w:r w:rsidRPr="002902B8">
        <w:t xml:space="preserve"> in punt </w:t>
      </w:r>
      <w:r>
        <w:t>2.4</w:t>
      </w:r>
      <w:r w:rsidRPr="002902B8">
        <w:t xml:space="preserve">, eerste zin, </w:t>
      </w:r>
      <w:r>
        <w:t>aan de bevoegde entiteiten de dw</w:t>
      </w:r>
      <w:r w:rsidRPr="00E434AF">
        <w:t xml:space="preserve">ingende opdracht om binnen drie werkdagen voor het beslag na te gaan of ten voordele van de verzoekende partij een vastlegging is genomen voor de verbintenis die aanleiding </w:t>
      </w:r>
      <w:r>
        <w:t>heeft gegeven</w:t>
      </w:r>
      <w:r w:rsidRPr="00E434AF">
        <w:t xml:space="preserve"> tot het leggen van </w:t>
      </w:r>
      <w:r>
        <w:t>het</w:t>
      </w:r>
      <w:r w:rsidRPr="00E434AF">
        <w:t xml:space="preserve"> uitvoerend beslag. </w:t>
      </w:r>
      <w:r w:rsidR="00012283" w:rsidRPr="00E434AF">
        <w:t xml:space="preserve">Het encours op </w:t>
      </w:r>
      <w:r w:rsidR="008C2422">
        <w:t>die</w:t>
      </w:r>
      <w:r w:rsidR="008C2422" w:rsidRPr="00E434AF">
        <w:t xml:space="preserve"> </w:t>
      </w:r>
      <w:r w:rsidR="00012283" w:rsidRPr="00E434AF">
        <w:t xml:space="preserve">vastlegging </w:t>
      </w:r>
      <w:r w:rsidR="00AD4AB9">
        <w:t>moet</w:t>
      </w:r>
      <w:r w:rsidR="00AD4AB9" w:rsidRPr="00E434AF">
        <w:t xml:space="preserve"> </w:t>
      </w:r>
      <w:r w:rsidR="00012283" w:rsidRPr="00E434AF">
        <w:t xml:space="preserve">het uitvoerend beslag volledig dekken. </w:t>
      </w:r>
      <w:r w:rsidR="008C2422">
        <w:t>Als</w:t>
      </w:r>
      <w:r w:rsidR="008C2422" w:rsidRPr="00E434AF">
        <w:t xml:space="preserve"> </w:t>
      </w:r>
      <w:r w:rsidR="00012283" w:rsidRPr="00E434AF">
        <w:t>het encours onvoldoende is of geen vastlegging werd aangemaakt</w:t>
      </w:r>
      <w:r w:rsidR="008C2422">
        <w:t>,</w:t>
      </w:r>
      <w:r w:rsidR="00012283" w:rsidRPr="00E434AF">
        <w:t xml:space="preserve"> </w:t>
      </w:r>
      <w:r w:rsidR="008C2422">
        <w:t>wordt</w:t>
      </w:r>
      <w:r w:rsidR="008C2422" w:rsidRPr="00E434AF">
        <w:t xml:space="preserve"> </w:t>
      </w:r>
      <w:r w:rsidR="0083727E">
        <w:t xml:space="preserve">door de bevoegde entiteiten </w:t>
      </w:r>
      <w:r w:rsidR="00012283" w:rsidRPr="00E434AF">
        <w:t xml:space="preserve">binnen drie werkdagen volgend op de opdracht voor het beslag hetzij de vastlegging verhoogd en goedgekeurd, hetzij een </w:t>
      </w:r>
      <w:r w:rsidR="00E714E7">
        <w:t xml:space="preserve">nieuwe </w:t>
      </w:r>
      <w:r w:rsidR="00012283" w:rsidRPr="00E434AF">
        <w:t xml:space="preserve">vastlegging ten belope van het uitvoerend beslag en ten voordele van de verzoekende partij aangemaakt en goedgekeurd. Op </w:t>
      </w:r>
      <w:r w:rsidR="008C2422">
        <w:t>die</w:t>
      </w:r>
      <w:r w:rsidR="008C2422" w:rsidRPr="00E434AF">
        <w:t xml:space="preserve"> </w:t>
      </w:r>
      <w:r w:rsidR="00012283" w:rsidRPr="00E434AF">
        <w:t>vastlegging wordt onmiddellijk een factuur</w:t>
      </w:r>
      <w:r w:rsidR="00EC6A96">
        <w:t xml:space="preserve"> </w:t>
      </w:r>
      <w:r w:rsidR="008C2422">
        <w:t>–</w:t>
      </w:r>
      <w:r w:rsidR="008C2422" w:rsidRPr="00E434AF">
        <w:t xml:space="preserve"> </w:t>
      </w:r>
      <w:r w:rsidR="00012283" w:rsidRPr="00E434AF">
        <w:t xml:space="preserve">met betalingswijze “Manueel”, betalingsgroep “Manueel beslag” en betalingsvoorwaarden “999NET” </w:t>
      </w:r>
      <w:r w:rsidR="008C2422">
        <w:t>–</w:t>
      </w:r>
      <w:r w:rsidR="008C2422" w:rsidRPr="00E434AF">
        <w:t xml:space="preserve"> </w:t>
      </w:r>
      <w:r w:rsidR="00012283" w:rsidRPr="00E434AF">
        <w:t xml:space="preserve">ingevoerd en goedgekeurd. </w:t>
      </w:r>
      <w:r w:rsidR="008C2422">
        <w:t>Die</w:t>
      </w:r>
      <w:r w:rsidR="008C2422" w:rsidRPr="00E434AF">
        <w:t xml:space="preserve"> </w:t>
      </w:r>
      <w:r w:rsidR="00012283" w:rsidRPr="00E434AF">
        <w:t>aanrekeningen gebeuren op de daartoe geëigende begrotingspost</w:t>
      </w:r>
      <w:r w:rsidR="00D52C9F">
        <w:t>, voor zover</w:t>
      </w:r>
      <w:r w:rsidR="007D5E83" w:rsidRPr="00084158">
        <w:t xml:space="preserve"> de beschikbare middelen </w:t>
      </w:r>
      <w:r w:rsidR="0015391F">
        <w:t>daarop</w:t>
      </w:r>
      <w:r w:rsidR="0015391F" w:rsidRPr="00084158">
        <w:t xml:space="preserve"> </w:t>
      </w:r>
      <w:r w:rsidR="007D5E83" w:rsidRPr="00084158">
        <w:t xml:space="preserve">toereikend zijn. In het tegengestelde geval wijst de secretaris-generaal van het </w:t>
      </w:r>
      <w:r w:rsidR="00611200">
        <w:t>D</w:t>
      </w:r>
      <w:r w:rsidR="007D5E83" w:rsidRPr="00084158">
        <w:t>FB gelijktijdig de begrotingspost aan met de grootste onbenutte budgettaire reserve (exclusief transferartikelen naar andere Vlaamse entiteiten en niet op basisallocaties waarop ten gevolge van de kredietblokkering onvermijdbare kredietoverschrijdingen kunnen worden verwacht) van</w:t>
      </w:r>
      <w:r w:rsidR="00E714E7">
        <w:t xml:space="preserve"> </w:t>
      </w:r>
      <w:r w:rsidR="007D5E83" w:rsidRPr="00084158">
        <w:t xml:space="preserve">waaruit het restant dwingend herschikt wordt, zodat de </w:t>
      </w:r>
      <w:r w:rsidR="00012283">
        <w:t>eventuele vereiste aanrekeningen</w:t>
      </w:r>
      <w:r w:rsidR="007D5E83" w:rsidRPr="00084158">
        <w:t xml:space="preserve"> op de geëigende begrotingspost binnen drie werkdagen mogelijk wordt.</w:t>
      </w:r>
    </w:p>
    <w:p w14:paraId="6CD85D01" w14:textId="77777777" w:rsidR="00D52C9F" w:rsidRDefault="00D52C9F" w:rsidP="007D5E83">
      <w:pPr>
        <w:ind w:left="709"/>
        <w:jc w:val="both"/>
      </w:pPr>
    </w:p>
    <w:p w14:paraId="4374E23A" w14:textId="77777777" w:rsidR="007D5E83" w:rsidRPr="00084158" w:rsidRDefault="007D5E83" w:rsidP="007D5E83">
      <w:pPr>
        <w:ind w:left="709"/>
        <w:jc w:val="both"/>
      </w:pPr>
      <w:r w:rsidRPr="00084158">
        <w:t xml:space="preserve">Als het beslag groter is dan het </w:t>
      </w:r>
      <w:r w:rsidR="0015391F">
        <w:t>daarop</w:t>
      </w:r>
      <w:r w:rsidR="0015391F" w:rsidRPr="00084158">
        <w:t xml:space="preserve"> </w:t>
      </w:r>
      <w:r w:rsidRPr="00084158">
        <w:t xml:space="preserve">beschikbare saldo, </w:t>
      </w:r>
      <w:r w:rsidR="0015391F">
        <w:t>stelt</w:t>
      </w:r>
      <w:r w:rsidR="0015391F" w:rsidRPr="00084158">
        <w:t xml:space="preserve"> </w:t>
      </w:r>
      <w:r w:rsidRPr="00084158">
        <w:t xml:space="preserve">het </w:t>
      </w:r>
      <w:r w:rsidR="007D4F77">
        <w:t>D</w:t>
      </w:r>
      <w:r w:rsidRPr="00084158">
        <w:t xml:space="preserve">FB een dwingende herschikking voor vanuit meerdere begrotingsposten. De bevoegde entiteit kan echter binnen die termijn eenzelfde </w:t>
      </w:r>
      <w:r w:rsidR="00E714E7">
        <w:t>herschikking</w:t>
      </w:r>
      <w:r w:rsidRPr="00084158">
        <w:t xml:space="preserve"> voorste</w:t>
      </w:r>
      <w:r w:rsidR="00E714E7">
        <w:t>llen op andere begrotingsposten</w:t>
      </w:r>
      <w:r w:rsidRPr="00084158">
        <w:t xml:space="preserve"> die onder haar bevoegdheid vallen</w:t>
      </w:r>
      <w:r w:rsidR="00E714E7">
        <w:t>, opdat de vastlegging kan worden genomen</w:t>
      </w:r>
      <w:r w:rsidRPr="00084158">
        <w:t>.</w:t>
      </w:r>
    </w:p>
    <w:p w14:paraId="7617B671" w14:textId="77777777" w:rsidR="00012283" w:rsidRPr="00084158" w:rsidRDefault="00012283" w:rsidP="007D5E83">
      <w:pPr>
        <w:ind w:left="709"/>
        <w:jc w:val="both"/>
      </w:pPr>
    </w:p>
    <w:p w14:paraId="06BEF20F" w14:textId="77777777" w:rsidR="007D4F77" w:rsidRDefault="00D52C9F" w:rsidP="007D4F77">
      <w:pPr>
        <w:ind w:left="709"/>
        <w:jc w:val="both"/>
      </w:pPr>
      <w:r w:rsidRPr="002902B8">
        <w:t xml:space="preserve">Als het beslag de grootte van de kredieten </w:t>
      </w:r>
      <w:r w:rsidR="0015391F">
        <w:t xml:space="preserve">die </w:t>
      </w:r>
      <w:r w:rsidRPr="002902B8">
        <w:t xml:space="preserve">toegewezen </w:t>
      </w:r>
      <w:r w:rsidR="0015391F">
        <w:t xml:space="preserve">zijn </w:t>
      </w:r>
      <w:r w:rsidRPr="002902B8">
        <w:t xml:space="preserve">aan de bevoegde entiteit, overtreft, </w:t>
      </w:r>
      <w:r w:rsidR="0015391F">
        <w:t xml:space="preserve">wordt </w:t>
      </w:r>
      <w:r w:rsidRPr="002902B8">
        <w:t xml:space="preserve">het saldo van de uitgave ten laste genomen van het VFLD. </w:t>
      </w:r>
      <w:r w:rsidR="007D4F77" w:rsidRPr="007D4F77">
        <w:t xml:space="preserve">Bij de begrotingscontrole of bij </w:t>
      </w:r>
      <w:r w:rsidR="0015391F">
        <w:t>afwezigheid</w:t>
      </w:r>
      <w:r w:rsidR="0015391F" w:rsidRPr="007D4F77">
        <w:t xml:space="preserve"> </w:t>
      </w:r>
      <w:r w:rsidR="0015391F">
        <w:t>daar</w:t>
      </w:r>
      <w:r w:rsidR="007D4F77" w:rsidRPr="007D4F77">
        <w:t>van, uiterlijk bij de opmaak van de begroting van de Vlaamse Gemeenschap van het daaropvolgende jaar, wordt voor het saldo van de uitgave in de vorige zin, een ontwerp van beslissing ingediend.</w:t>
      </w:r>
      <w:r w:rsidR="007D4F77">
        <w:t xml:space="preserve"> </w:t>
      </w:r>
      <w:r w:rsidR="007D4F77" w:rsidRPr="007D4F77">
        <w:t xml:space="preserve">Die beslissing omvat enerzijds de verhoging van de toelage aan het VFLD met </w:t>
      </w:r>
      <w:r w:rsidR="0015391F">
        <w:t xml:space="preserve">het </w:t>
      </w:r>
      <w:r w:rsidR="007D4F77" w:rsidRPr="007D4F77">
        <w:t>voormeld</w:t>
      </w:r>
      <w:r w:rsidR="0015391F">
        <w:t>e</w:t>
      </w:r>
      <w:r w:rsidR="007D4F77" w:rsidRPr="007D4F77">
        <w:t xml:space="preserve"> bedrag en anderzijds de vermindering voor eenzelfde bedrag van de kredieten van de entiteiten</w:t>
      </w:r>
      <w:r w:rsidR="00AD4AB9">
        <w:t xml:space="preserve"> die</w:t>
      </w:r>
      <w:r w:rsidR="007D4F77" w:rsidRPr="007D4F77">
        <w:t xml:space="preserve"> bevoegd </w:t>
      </w:r>
      <w:r w:rsidR="00AD4AB9">
        <w:t xml:space="preserve">zijn </w:t>
      </w:r>
      <w:r w:rsidR="007D4F77" w:rsidRPr="007D4F77">
        <w:t xml:space="preserve">voor het dossier ten gronde. Het uitstaande saldo van die uitgave van het VFLD bedraagt </w:t>
      </w:r>
      <w:r w:rsidR="0015391F" w:rsidRPr="007D4F77">
        <w:t>maximaal 5 miljoen euro</w:t>
      </w:r>
      <w:r w:rsidR="0015391F">
        <w:t>,</w:t>
      </w:r>
      <w:r w:rsidR="0015391F" w:rsidRPr="007D4F77">
        <w:t xml:space="preserve"> </w:t>
      </w:r>
      <w:r w:rsidR="007D4F77" w:rsidRPr="007D4F77">
        <w:t xml:space="preserve">rekening houdend met de uitgevoerde terugstortingen van de geblokkeerde, aparte rekening en de uitgevoerde compensaties op de kredieten van de entiteiten </w:t>
      </w:r>
      <w:r w:rsidR="00AD4AB9">
        <w:t xml:space="preserve">die </w:t>
      </w:r>
      <w:r w:rsidR="007D4F77" w:rsidRPr="007D4F77">
        <w:t xml:space="preserve">bevoegd </w:t>
      </w:r>
      <w:r w:rsidR="00AD4AB9">
        <w:t xml:space="preserve">zijn </w:t>
      </w:r>
      <w:r w:rsidR="007D4F77" w:rsidRPr="007D4F77">
        <w:t>voor het dossier ten gronde waaruit de vordering voortvloeit.</w:t>
      </w:r>
    </w:p>
    <w:p w14:paraId="6658D73A" w14:textId="77777777" w:rsidR="007D5E83" w:rsidRPr="00084158" w:rsidRDefault="007D5E83" w:rsidP="007D4F77">
      <w:pPr>
        <w:ind w:left="709"/>
        <w:jc w:val="both"/>
      </w:pPr>
      <w:r w:rsidRPr="00084158">
        <w:t xml:space="preserve"> </w:t>
      </w:r>
    </w:p>
    <w:p w14:paraId="7945CB98" w14:textId="77777777" w:rsidR="007D5E83" w:rsidRPr="00084158" w:rsidRDefault="00012283" w:rsidP="007D5E83">
      <w:pPr>
        <w:numPr>
          <w:ilvl w:val="1"/>
          <w:numId w:val="23"/>
        </w:numPr>
        <w:tabs>
          <w:tab w:val="clear" w:pos="284"/>
          <w:tab w:val="clear" w:pos="567"/>
          <w:tab w:val="clear" w:pos="720"/>
          <w:tab w:val="left" w:pos="709"/>
        </w:tabs>
        <w:jc w:val="both"/>
      </w:pPr>
      <w:r>
        <w:t>Eventuele bijkomende aanrekeningen worden</w:t>
      </w:r>
      <w:r w:rsidR="007D5E83" w:rsidRPr="00084158">
        <w:t xml:space="preserve"> doorgevoerd niettegenstaande eventuele bevoegdheidsbetwisting. Als met toepassing van de procedure, vermeld in punt 2.4, de bevoegdheidsverdeling in het dossier herzien wordt, wordt de genomen blokkerende vastlegging opgeheven</w:t>
      </w:r>
      <w:r w:rsidR="00611200">
        <w:t>. Vervolgens geeft de</w:t>
      </w:r>
      <w:r w:rsidR="007D5E83" w:rsidRPr="00084158">
        <w:t xml:space="preserve"> secretaris-generaal van het </w:t>
      </w:r>
      <w:r w:rsidR="00611200">
        <w:t>D</w:t>
      </w:r>
      <w:r w:rsidR="007D5E83" w:rsidRPr="00084158">
        <w:t xml:space="preserve">FB </w:t>
      </w:r>
      <w:r w:rsidR="00F75BEE" w:rsidRPr="00084158">
        <w:t xml:space="preserve">binnen één werkdag </w:t>
      </w:r>
      <w:r w:rsidR="007D5E83" w:rsidRPr="00084158">
        <w:t xml:space="preserve">na ontvangst van de aanvaarding door de betrokken entiteiten of na ontvangst van de beslissing van de leidend ambtenaar van het </w:t>
      </w:r>
      <w:r w:rsidR="00611200">
        <w:t>D</w:t>
      </w:r>
      <w:r w:rsidR="000E71AA">
        <w:t>KB</w:t>
      </w:r>
      <w:r w:rsidR="007D5E83" w:rsidRPr="00084158">
        <w:t xml:space="preserve"> de bevoegde entiteiten de dwingende opdracht om conform punt 2.6 binnen drie werkdagen volgend op de opdracht voor het beslag een blokkerende vastlegging te nemen. </w:t>
      </w:r>
    </w:p>
    <w:p w14:paraId="05A08C45" w14:textId="77777777" w:rsidR="007D5E83" w:rsidRPr="00084158" w:rsidRDefault="007D5E83" w:rsidP="007D5E83">
      <w:pPr>
        <w:jc w:val="both"/>
      </w:pPr>
    </w:p>
    <w:p w14:paraId="7B31E4E4" w14:textId="77777777" w:rsidR="007D5E83" w:rsidRDefault="004258D8" w:rsidP="004258D8">
      <w:pPr>
        <w:numPr>
          <w:ilvl w:val="1"/>
          <w:numId w:val="23"/>
        </w:numPr>
        <w:tabs>
          <w:tab w:val="clear" w:pos="284"/>
          <w:tab w:val="clear" w:pos="567"/>
        </w:tabs>
        <w:jc w:val="both"/>
      </w:pPr>
      <w:r w:rsidRPr="004258D8">
        <w:t>Om onverschuldigde betaling te vermijden</w:t>
      </w:r>
      <w:r w:rsidR="0015391F">
        <w:t>,</w:t>
      </w:r>
      <w:r w:rsidRPr="004258D8">
        <w:t xml:space="preserve"> </w:t>
      </w:r>
      <w:r w:rsidR="0015391F">
        <w:t>boeken</w:t>
      </w:r>
      <w:r w:rsidRPr="004258D8">
        <w:t xml:space="preserve"> de bevoegde entiteiten</w:t>
      </w:r>
      <w:r w:rsidR="00AD4AB9">
        <w:t>,</w:t>
      </w:r>
      <w:r w:rsidRPr="004258D8">
        <w:t xml:space="preserve"> </w:t>
      </w:r>
      <w:r w:rsidR="00AD4AB9" w:rsidRPr="004258D8">
        <w:t>na de betekening van het uitvoerend beslag</w:t>
      </w:r>
      <w:r w:rsidR="00AD4AB9">
        <w:t>,</w:t>
      </w:r>
      <w:r w:rsidR="00AD4AB9" w:rsidRPr="004258D8">
        <w:t xml:space="preserve"> </w:t>
      </w:r>
      <w:r w:rsidR="0015391F" w:rsidRPr="004258D8">
        <w:t>bij voorkeur alle facturen als betwist</w:t>
      </w:r>
      <w:r w:rsidR="0015391F">
        <w:t xml:space="preserve">, </w:t>
      </w:r>
      <w:r w:rsidRPr="004258D8">
        <w:t>waardoor de betaling wordt geblokkeerd.</w:t>
      </w:r>
      <w:r w:rsidR="007D5E83" w:rsidRPr="00084158">
        <w:t xml:space="preserve"> Als die betalingen echter niet te vermijden zijn, brengen de bevoegde entiteiten meteen de secretaris-generaal van het </w:t>
      </w:r>
      <w:r w:rsidR="00611200">
        <w:t>D</w:t>
      </w:r>
      <w:r w:rsidR="007D5E83" w:rsidRPr="00084158">
        <w:t xml:space="preserve">FB, de kassier en de gerechtsdeurwaarder </w:t>
      </w:r>
      <w:r w:rsidR="0015391F">
        <w:t>daar</w:t>
      </w:r>
      <w:r w:rsidR="0015391F" w:rsidRPr="00084158">
        <w:t xml:space="preserve">van </w:t>
      </w:r>
      <w:r w:rsidR="007D5E83" w:rsidRPr="00084158">
        <w:t xml:space="preserve">op de hoogte met vermelding van het kenmerk van het beslagdossier en het betalingsdossier. </w:t>
      </w:r>
    </w:p>
    <w:p w14:paraId="4426F703" w14:textId="77777777" w:rsidR="00F75BEE" w:rsidRDefault="00F75BEE" w:rsidP="00E21F8F">
      <w:pPr>
        <w:pStyle w:val="Lijstalinea"/>
      </w:pPr>
    </w:p>
    <w:p w14:paraId="25DF156B" w14:textId="77777777" w:rsidR="00F75BEE" w:rsidRDefault="00F75BEE" w:rsidP="00F75BEE">
      <w:pPr>
        <w:numPr>
          <w:ilvl w:val="1"/>
          <w:numId w:val="23"/>
        </w:numPr>
        <w:tabs>
          <w:tab w:val="clear" w:pos="284"/>
          <w:tab w:val="clear" w:pos="567"/>
          <w:tab w:val="clear" w:pos="720"/>
          <w:tab w:val="left" w:pos="709"/>
        </w:tabs>
        <w:jc w:val="both"/>
      </w:pPr>
      <w:r>
        <w:t xml:space="preserve">De bevoegde entiteiten houden de secretaris-generaal van het </w:t>
      </w:r>
      <w:r w:rsidR="00611200">
        <w:t>D</w:t>
      </w:r>
      <w:r>
        <w:t>FB ook op de hoogte van feiten die relevant zijn voor het gelegde uitvoerend beslag</w:t>
      </w:r>
      <w:r w:rsidR="0015391F">
        <w:t>,</w:t>
      </w:r>
      <w:r>
        <w:t xml:space="preserve"> vanaf het ogenblik van de mededeling van de informatie conform punt 2.4. </w:t>
      </w:r>
      <w:r w:rsidR="0015391F">
        <w:t xml:space="preserve">Daarbij </w:t>
      </w:r>
      <w:r>
        <w:t>kan onder meer gedacht worden aan het verloop van de verzetsprocedure, gebeurtenissen (</w:t>
      </w:r>
      <w:r w:rsidR="0015391F">
        <w:t>bijvoorbeeld</w:t>
      </w:r>
      <w:r>
        <w:t xml:space="preserve"> minnelijk akkoord, vonnis, arrest) die de handlichting van het uitvoerend beslag tot gevolg moeten hebben of gebeurtenissen waardoor het uitvoerend beslag langer gehandhaafd </w:t>
      </w:r>
      <w:r w:rsidR="0015391F">
        <w:t>moet</w:t>
      </w:r>
      <w:r>
        <w:t xml:space="preserve"> worden (</w:t>
      </w:r>
      <w:r w:rsidR="0015391F">
        <w:t>bijvoorbeeld</w:t>
      </w:r>
      <w:r>
        <w:t xml:space="preserve"> beroepsprocedure, </w:t>
      </w:r>
      <w:r w:rsidR="0015391F">
        <w:t xml:space="preserve">cassatieberoep </w:t>
      </w:r>
      <w:r>
        <w:t>…)</w:t>
      </w:r>
      <w:r w:rsidR="0015391F">
        <w:t>.</w:t>
      </w:r>
      <w:r>
        <w:t xml:space="preserve"> </w:t>
      </w:r>
    </w:p>
    <w:p w14:paraId="7A456FDA" w14:textId="77777777" w:rsidR="00F75BEE" w:rsidRDefault="00F75BEE" w:rsidP="00E21F8F">
      <w:pPr>
        <w:tabs>
          <w:tab w:val="clear" w:pos="284"/>
          <w:tab w:val="clear" w:pos="567"/>
          <w:tab w:val="left" w:pos="709"/>
        </w:tabs>
        <w:ind w:left="720"/>
        <w:jc w:val="both"/>
      </w:pPr>
    </w:p>
    <w:p w14:paraId="54E0F10F" w14:textId="77777777" w:rsidR="00F75BEE" w:rsidRPr="00084158" w:rsidRDefault="0015391F" w:rsidP="00F75BEE">
      <w:pPr>
        <w:numPr>
          <w:ilvl w:val="1"/>
          <w:numId w:val="23"/>
        </w:numPr>
        <w:tabs>
          <w:tab w:val="clear" w:pos="284"/>
          <w:tab w:val="clear" w:pos="567"/>
          <w:tab w:val="clear" w:pos="720"/>
          <w:tab w:val="left" w:pos="709"/>
        </w:tabs>
        <w:jc w:val="both"/>
      </w:pPr>
      <w:r>
        <w:t>Als</w:t>
      </w:r>
      <w:r w:rsidR="00F75BEE">
        <w:t xml:space="preserve"> de gebeurtenissen, vermeld in punt 2.9, de handlichting van het uitvoerend beslag tot gevolg moeten hebben, bezorgen de bevoegde entiteiten aan de secretaris-generaal van het </w:t>
      </w:r>
      <w:r w:rsidR="00611200">
        <w:t>D</w:t>
      </w:r>
      <w:r w:rsidR="00F75BEE">
        <w:t xml:space="preserve">FB zo spoedig mogelijk een bevestiging door de betrokken gerechtsdeurwaarder van het feit dat handlichting werd verleend voor het uitvoerend beslag en dat het beslagbericht werd geschrapt. Die bevestiging wordt door de secretaris-generaal van het </w:t>
      </w:r>
      <w:r w:rsidR="00611200">
        <w:t>D</w:t>
      </w:r>
      <w:r w:rsidR="00F75BEE">
        <w:t>FB aan de financiële instelling bezorgd. Zo kunnen de in beslag genomen middelen vanop de aparte, geblokkeerde rekening overgedragen worden naar de rekening die opgenomen is in de verklaring, vermeld in artikel 1412bis van het Ger</w:t>
      </w:r>
      <w:r>
        <w:t xml:space="preserve">echtelijk </w:t>
      </w:r>
      <w:r w:rsidR="00F75BEE">
        <w:t>W</w:t>
      </w:r>
      <w:r>
        <w:t>etboek</w:t>
      </w:r>
      <w:r w:rsidR="00F75BEE">
        <w:t xml:space="preserve">. </w:t>
      </w:r>
    </w:p>
    <w:p w14:paraId="548CB7D2" w14:textId="77777777" w:rsidR="001C13C6" w:rsidRPr="002902B8" w:rsidRDefault="001C13C6" w:rsidP="0036064B">
      <w:pPr>
        <w:jc w:val="both"/>
      </w:pPr>
    </w:p>
    <w:p w14:paraId="3574D84B" w14:textId="77777777" w:rsidR="001C13C6" w:rsidRPr="002902B8" w:rsidRDefault="00D76C04" w:rsidP="001A47A1">
      <w:pPr>
        <w:numPr>
          <w:ilvl w:val="1"/>
          <w:numId w:val="23"/>
        </w:numPr>
        <w:tabs>
          <w:tab w:val="clear" w:pos="284"/>
          <w:tab w:val="clear" w:pos="567"/>
          <w:tab w:val="clear" w:pos="720"/>
          <w:tab w:val="left" w:pos="709"/>
        </w:tabs>
        <w:jc w:val="both"/>
      </w:pPr>
      <w:r w:rsidRPr="002902B8">
        <w:t>Als</w:t>
      </w:r>
      <w:r w:rsidR="001C13C6" w:rsidRPr="002902B8">
        <w:t xml:space="preserve"> de kassier verplicht wordt het bedrag van het beslag aan de gerechtsdeurwaarder af te geven, brengt de kassier de secretaris-generaal </w:t>
      </w:r>
      <w:r w:rsidRPr="002902B8">
        <w:t xml:space="preserve">van het </w:t>
      </w:r>
      <w:r w:rsidR="00611200">
        <w:t>D</w:t>
      </w:r>
      <w:r w:rsidR="001C13C6" w:rsidRPr="002902B8">
        <w:t xml:space="preserve">FB </w:t>
      </w:r>
      <w:r w:rsidR="0015391F">
        <w:t>daarvan</w:t>
      </w:r>
      <w:r w:rsidR="0015391F" w:rsidRPr="002902B8">
        <w:t xml:space="preserve"> </w:t>
      </w:r>
      <w:r w:rsidR="001C13C6" w:rsidRPr="002902B8">
        <w:t xml:space="preserve">meteen op de hoogte. De secretaris-generaal </w:t>
      </w:r>
      <w:r w:rsidRPr="002902B8">
        <w:t xml:space="preserve">van het </w:t>
      </w:r>
      <w:r w:rsidR="00611200">
        <w:t>D</w:t>
      </w:r>
      <w:r w:rsidR="001C13C6" w:rsidRPr="002902B8">
        <w:t xml:space="preserve">FB geeft </w:t>
      </w:r>
      <w:r w:rsidR="0015391F">
        <w:t>daarop</w:t>
      </w:r>
      <w:r w:rsidR="0015391F" w:rsidRPr="002902B8">
        <w:t xml:space="preserve"> aan de bevoegde entiteiten </w:t>
      </w:r>
      <w:r w:rsidR="001C13C6" w:rsidRPr="002902B8">
        <w:t xml:space="preserve">de opdracht </w:t>
      </w:r>
      <w:r w:rsidR="0015391F">
        <w:t xml:space="preserve">om </w:t>
      </w:r>
      <w:r w:rsidR="001C13C6" w:rsidRPr="002902B8">
        <w:t>de b</w:t>
      </w:r>
      <w:r w:rsidR="00250362" w:rsidRPr="002902B8">
        <w:t>lokke</w:t>
      </w:r>
      <w:r w:rsidR="001C13C6" w:rsidRPr="002902B8">
        <w:t xml:space="preserve">rende vastlegging meteen te </w:t>
      </w:r>
      <w:r w:rsidR="007D7610">
        <w:t>factureren</w:t>
      </w:r>
      <w:r w:rsidR="001C13C6" w:rsidRPr="002902B8">
        <w:t xml:space="preserve"> </w:t>
      </w:r>
      <w:r w:rsidRPr="002902B8">
        <w:t>om</w:t>
      </w:r>
      <w:r w:rsidR="001C13C6" w:rsidRPr="002902B8">
        <w:t xml:space="preserve"> de termijn tussen de afgifte van het bedrag van het beslag en de aanzuivering ervan zo kort mogelijk te houden.</w:t>
      </w:r>
    </w:p>
    <w:p w14:paraId="5E9A8964" w14:textId="77777777" w:rsidR="00F972F7" w:rsidRDefault="00F972F7" w:rsidP="00F972F7">
      <w:pPr>
        <w:jc w:val="both"/>
        <w:rPr>
          <w:b/>
        </w:rPr>
      </w:pPr>
    </w:p>
    <w:p w14:paraId="69959A7E" w14:textId="77777777" w:rsidR="00245A16" w:rsidRPr="002902B8" w:rsidRDefault="00245A16" w:rsidP="00F972F7">
      <w:pPr>
        <w:jc w:val="both"/>
        <w:rPr>
          <w:b/>
        </w:rPr>
      </w:pPr>
    </w:p>
    <w:p w14:paraId="2B54B375" w14:textId="77777777" w:rsidR="00F972F7" w:rsidRPr="002902B8" w:rsidRDefault="00012283" w:rsidP="00F972F7">
      <w:pPr>
        <w:jc w:val="both"/>
        <w:rPr>
          <w:b/>
        </w:rPr>
      </w:pPr>
      <w:r>
        <w:rPr>
          <w:b/>
        </w:rPr>
        <w:br w:type="page"/>
      </w:r>
      <w:r w:rsidR="00F972F7" w:rsidRPr="002902B8">
        <w:rPr>
          <w:b/>
        </w:rPr>
        <w:t>Deel 2.B Procedure bij bewarend beslag</w:t>
      </w:r>
    </w:p>
    <w:p w14:paraId="6B75679E" w14:textId="77777777" w:rsidR="00DB5B45" w:rsidRPr="00DB5B45" w:rsidRDefault="00DB5B45" w:rsidP="00F972F7">
      <w:pPr>
        <w:jc w:val="both"/>
      </w:pPr>
    </w:p>
    <w:p w14:paraId="1215099E" w14:textId="77777777" w:rsidR="00F972F7" w:rsidRDefault="00DB5B45" w:rsidP="00F972F7">
      <w:pPr>
        <w:jc w:val="both"/>
      </w:pPr>
      <w:r w:rsidRPr="00DB5B45">
        <w:t>Aangezien een bewarend beslag alleen gelegd mag worden in gevallen van urgentie (artikel 1413 Ger</w:t>
      </w:r>
      <w:r w:rsidR="0015391F">
        <w:t xml:space="preserve">echtelijk </w:t>
      </w:r>
      <w:r w:rsidRPr="00DB5B45">
        <w:t>W</w:t>
      </w:r>
      <w:r w:rsidR="0015391F">
        <w:t>etboek</w:t>
      </w:r>
      <w:r w:rsidRPr="00DB5B45">
        <w:t>) en bij een gevaar voor insolvabiliteit van de schuldenaar, zodat de latere uitwinning in het gedrang komt, zullen bewarende beslagen op de tegoeden van de Vlaamse Gemeenschap of het Vlaamse Gewest eerder uitzonderlijk voorkomen.</w:t>
      </w:r>
    </w:p>
    <w:p w14:paraId="4C1EB78F" w14:textId="77777777" w:rsidR="00DB5B45" w:rsidRPr="00DB5B45" w:rsidRDefault="00DB5B45" w:rsidP="00F972F7">
      <w:pPr>
        <w:jc w:val="both"/>
      </w:pPr>
    </w:p>
    <w:p w14:paraId="5174B586" w14:textId="77777777" w:rsidR="00DB5B45" w:rsidRPr="008D2BAD" w:rsidRDefault="00DB5B45" w:rsidP="00DB5B45">
      <w:pPr>
        <w:numPr>
          <w:ilvl w:val="1"/>
          <w:numId w:val="23"/>
        </w:numPr>
        <w:tabs>
          <w:tab w:val="clear" w:pos="284"/>
          <w:tab w:val="clear" w:pos="567"/>
          <w:tab w:val="clear" w:pos="720"/>
          <w:tab w:val="left" w:pos="709"/>
        </w:tabs>
        <w:jc w:val="both"/>
      </w:pPr>
      <w:r w:rsidRPr="00DB5B45">
        <w:t xml:space="preserve">Bij de betekening van het bewarend beslag controleert de kassier </w:t>
      </w:r>
      <w:r w:rsidRPr="00DB5B45">
        <w:rPr>
          <w:bCs/>
        </w:rPr>
        <w:t xml:space="preserve">het </w:t>
      </w:r>
      <w:r w:rsidR="00BE7041">
        <w:rPr>
          <w:bCs/>
        </w:rPr>
        <w:t xml:space="preserve">onbelaste </w:t>
      </w:r>
      <w:r w:rsidRPr="00DB5B45">
        <w:rPr>
          <w:bCs/>
        </w:rPr>
        <w:t xml:space="preserve">saldo van de </w:t>
      </w:r>
      <w:r w:rsidR="00BE7041">
        <w:rPr>
          <w:bCs/>
        </w:rPr>
        <w:t>financiële rekening</w:t>
      </w:r>
      <w:r w:rsidRPr="00DB5B45">
        <w:rPr>
          <w:bCs/>
        </w:rPr>
        <w:t xml:space="preserve"> van het VFLD (zie </w:t>
      </w:r>
      <w:r w:rsidR="0015391F">
        <w:rPr>
          <w:bCs/>
        </w:rPr>
        <w:t>daartoe</w:t>
      </w:r>
      <w:r w:rsidR="0015391F" w:rsidRPr="00DB5B45">
        <w:rPr>
          <w:bCs/>
        </w:rPr>
        <w:t xml:space="preserve"> </w:t>
      </w:r>
      <w:r w:rsidRPr="00DB5B45">
        <w:rPr>
          <w:bCs/>
        </w:rPr>
        <w:t>het tweede lid van punt 2</w:t>
      </w:r>
      <w:r w:rsidR="008D2BAD">
        <w:rPr>
          <w:bCs/>
        </w:rPr>
        <w:t>.</w:t>
      </w:r>
      <w:r w:rsidR="00C749A2">
        <w:rPr>
          <w:bCs/>
        </w:rPr>
        <w:t>13</w:t>
      </w:r>
      <w:r w:rsidRPr="00DB5B45">
        <w:rPr>
          <w:bCs/>
        </w:rPr>
        <w:t>).</w:t>
      </w:r>
    </w:p>
    <w:p w14:paraId="0564C7F3" w14:textId="77777777" w:rsidR="008D2BAD" w:rsidRDefault="008D2BAD" w:rsidP="008D2BAD">
      <w:pPr>
        <w:tabs>
          <w:tab w:val="clear" w:pos="284"/>
          <w:tab w:val="clear" w:pos="567"/>
          <w:tab w:val="left" w:pos="709"/>
        </w:tabs>
        <w:ind w:left="709"/>
        <w:jc w:val="both"/>
        <w:rPr>
          <w:bCs/>
        </w:rPr>
      </w:pPr>
    </w:p>
    <w:p w14:paraId="065768D5" w14:textId="77777777" w:rsidR="00C749A2" w:rsidRDefault="00C749A2" w:rsidP="008D2BAD">
      <w:pPr>
        <w:tabs>
          <w:tab w:val="clear" w:pos="284"/>
          <w:tab w:val="clear" w:pos="567"/>
          <w:tab w:val="left" w:pos="709"/>
        </w:tabs>
        <w:ind w:left="709"/>
        <w:jc w:val="both"/>
      </w:pPr>
      <w:r w:rsidRPr="008D2BAD">
        <w:t xml:space="preserve">Na de betekening van het bewarend beslag deelt de kassier binnen één werkdag aan de secretaris-generaal van het </w:t>
      </w:r>
      <w:r w:rsidR="00611200">
        <w:t>D</w:t>
      </w:r>
      <w:r w:rsidRPr="008D2BAD">
        <w:t xml:space="preserve">FB het beslagen bedrag en de dossiergegevens mee. </w:t>
      </w:r>
      <w:r w:rsidR="0015391F">
        <w:t>Daartoe</w:t>
      </w:r>
      <w:r w:rsidR="0015391F" w:rsidRPr="008D2BAD">
        <w:t xml:space="preserve"> </w:t>
      </w:r>
      <w:r w:rsidRPr="008D2BAD">
        <w:t xml:space="preserve">bezorgt hij een kopie van de akte houdende het beslag aan de secretaris-generaal van het </w:t>
      </w:r>
      <w:r w:rsidR="00611200">
        <w:t>D</w:t>
      </w:r>
      <w:r w:rsidRPr="008D2BAD">
        <w:t>FB.</w:t>
      </w:r>
    </w:p>
    <w:p w14:paraId="625D65A7" w14:textId="77777777" w:rsidR="00C749A2" w:rsidRDefault="00C749A2" w:rsidP="008D2BAD">
      <w:pPr>
        <w:tabs>
          <w:tab w:val="clear" w:pos="284"/>
          <w:tab w:val="clear" w:pos="567"/>
          <w:tab w:val="left" w:pos="709"/>
        </w:tabs>
        <w:ind w:left="709"/>
        <w:jc w:val="both"/>
      </w:pPr>
    </w:p>
    <w:p w14:paraId="3411B34D" w14:textId="77777777" w:rsidR="00EF2769" w:rsidRPr="00EF2769" w:rsidRDefault="00EF2769" w:rsidP="00113280">
      <w:pPr>
        <w:numPr>
          <w:ilvl w:val="1"/>
          <w:numId w:val="23"/>
        </w:numPr>
        <w:tabs>
          <w:tab w:val="clear" w:pos="567"/>
          <w:tab w:val="clear" w:pos="720"/>
          <w:tab w:val="left" w:pos="709"/>
        </w:tabs>
        <w:rPr>
          <w:bCs/>
        </w:rPr>
      </w:pPr>
      <w:r w:rsidRPr="00EF2769">
        <w:rPr>
          <w:bCs/>
        </w:rPr>
        <w:t>Als het VFLD het bedrag van het beslag volledig kan compenseren</w:t>
      </w:r>
      <w:r w:rsidR="00EC6A96">
        <w:rPr>
          <w:bCs/>
        </w:rPr>
        <w:t>,</w:t>
      </w:r>
      <w:r w:rsidRPr="00EF2769">
        <w:rPr>
          <w:bCs/>
        </w:rPr>
        <w:t xml:space="preserve"> rekening houdend met </w:t>
      </w:r>
      <w:r w:rsidR="00674BC2">
        <w:t>de maximale uitgave, vermeld in de tweede lid van dit punt</w:t>
      </w:r>
      <w:r w:rsidRPr="00EF2769">
        <w:rPr>
          <w:bCs/>
        </w:rPr>
        <w:t xml:space="preserve">, maakt het VFLD ter compensatie van het </w:t>
      </w:r>
      <w:r w:rsidR="0015391F">
        <w:rPr>
          <w:bCs/>
        </w:rPr>
        <w:t xml:space="preserve">bedrag dat </w:t>
      </w:r>
      <w:r w:rsidRPr="00EF2769">
        <w:rPr>
          <w:bCs/>
        </w:rPr>
        <w:t xml:space="preserve">in bewarend beslag </w:t>
      </w:r>
      <w:r w:rsidR="0015391F">
        <w:rPr>
          <w:bCs/>
        </w:rPr>
        <w:t xml:space="preserve">is </w:t>
      </w:r>
      <w:r w:rsidRPr="00EF2769">
        <w:rPr>
          <w:bCs/>
        </w:rPr>
        <w:t>genomen</w:t>
      </w:r>
      <w:r w:rsidR="0015391F">
        <w:rPr>
          <w:bCs/>
        </w:rPr>
        <w:t>,</w:t>
      </w:r>
      <w:r w:rsidRPr="00EF2769">
        <w:rPr>
          <w:bCs/>
        </w:rPr>
        <w:t xml:space="preserve"> binnen twee werkdagen een som over.</w:t>
      </w:r>
    </w:p>
    <w:p w14:paraId="26185F93" w14:textId="77777777" w:rsidR="008D2BAD" w:rsidRPr="008D2BAD" w:rsidRDefault="008D2BAD" w:rsidP="00113280">
      <w:pPr>
        <w:tabs>
          <w:tab w:val="clear" w:pos="284"/>
          <w:tab w:val="clear" w:pos="567"/>
          <w:tab w:val="left" w:pos="709"/>
        </w:tabs>
        <w:ind w:left="720"/>
        <w:jc w:val="both"/>
      </w:pPr>
    </w:p>
    <w:p w14:paraId="101752A3" w14:textId="77777777" w:rsidR="008D2BAD" w:rsidRDefault="008D2BAD" w:rsidP="008D2BAD">
      <w:pPr>
        <w:tabs>
          <w:tab w:val="clear" w:pos="284"/>
          <w:tab w:val="clear" w:pos="567"/>
          <w:tab w:val="left" w:pos="709"/>
        </w:tabs>
        <w:ind w:left="709"/>
        <w:jc w:val="both"/>
      </w:pPr>
      <w:r w:rsidRPr="008D2BAD">
        <w:t xml:space="preserve">Het uitstaande saldo van die uitgave van het VFLD bedraagt </w:t>
      </w:r>
      <w:r w:rsidR="00A005F5" w:rsidRPr="008D2BAD">
        <w:t>maximaal 5 miljoen euro</w:t>
      </w:r>
      <w:r w:rsidR="00A005F5">
        <w:t>,</w:t>
      </w:r>
      <w:r w:rsidR="00A005F5" w:rsidRPr="008D2BAD">
        <w:t xml:space="preserve"> </w:t>
      </w:r>
      <w:r w:rsidRPr="008D2BAD">
        <w:t>rekening houdend met de uitgevoerde terugstortingen van de geblokkeerde, aparte rekening en de terugbetalingen door de betrokken entiteiten</w:t>
      </w:r>
      <w:r w:rsidR="00EC6A96">
        <w:t xml:space="preserve"> die</w:t>
      </w:r>
      <w:r w:rsidRPr="008D2BAD">
        <w:t xml:space="preserve"> bevoegd </w:t>
      </w:r>
      <w:r w:rsidR="00EC6A96">
        <w:t xml:space="preserve">zijn </w:t>
      </w:r>
      <w:r w:rsidRPr="008D2BAD">
        <w:t>voor het dossier ten gronde waaruit de vordering voortvloeit</w:t>
      </w:r>
      <w:r w:rsidR="00C749A2">
        <w:t>.</w:t>
      </w:r>
    </w:p>
    <w:p w14:paraId="69C9EE96" w14:textId="77777777" w:rsidR="00C749A2" w:rsidRDefault="00C749A2" w:rsidP="008D2BAD">
      <w:pPr>
        <w:tabs>
          <w:tab w:val="clear" w:pos="284"/>
          <w:tab w:val="clear" w:pos="567"/>
          <w:tab w:val="left" w:pos="709"/>
        </w:tabs>
        <w:ind w:left="709"/>
        <w:jc w:val="both"/>
      </w:pPr>
    </w:p>
    <w:p w14:paraId="02D2D340" w14:textId="77777777" w:rsidR="00C749A2" w:rsidRPr="00DB5B45" w:rsidRDefault="00C749A2" w:rsidP="00C749A2">
      <w:pPr>
        <w:tabs>
          <w:tab w:val="clear" w:pos="284"/>
          <w:tab w:val="clear" w:pos="567"/>
          <w:tab w:val="left" w:pos="709"/>
        </w:tabs>
        <w:ind w:left="709"/>
        <w:jc w:val="both"/>
      </w:pPr>
      <w:r w:rsidRPr="00DB5B45">
        <w:rPr>
          <w:bCs/>
        </w:rPr>
        <w:t xml:space="preserve">Als </w:t>
      </w:r>
      <w:r w:rsidRPr="00DB5B45">
        <w:t xml:space="preserve">het </w:t>
      </w:r>
      <w:r w:rsidRPr="00DB5B45">
        <w:rPr>
          <w:bCs/>
        </w:rPr>
        <w:t xml:space="preserve">VFLD het bedrag van het beslag </w:t>
      </w:r>
      <w:r w:rsidRPr="00DB5B45">
        <w:rPr>
          <w:bCs/>
          <w:u w:val="single"/>
        </w:rPr>
        <w:t>volledig kan compenseren,</w:t>
      </w:r>
      <w:r w:rsidRPr="00DB5B45">
        <w:rPr>
          <w:bCs/>
        </w:rPr>
        <w:t xml:space="preserve"> rekening houdend met de maximale uitgave</w:t>
      </w:r>
      <w:r>
        <w:rPr>
          <w:bCs/>
        </w:rPr>
        <w:t>,</w:t>
      </w:r>
      <w:r w:rsidRPr="00DB5B45">
        <w:t xml:space="preserve"> deelt de kassier de gerechtsdeurwaarder mee dat de schuldenaar binnen drie werkdagen </w:t>
      </w:r>
      <w:r w:rsidRPr="00DB5B45">
        <w:rPr>
          <w:bCs/>
        </w:rPr>
        <w:t xml:space="preserve">een bedrag </w:t>
      </w:r>
      <w:r w:rsidRPr="00DB5B45">
        <w:t>ter</w:t>
      </w:r>
      <w:r w:rsidRPr="00DB5B45">
        <w:rPr>
          <w:bCs/>
        </w:rPr>
        <w:t xml:space="preserve"> bewaring in handen </w:t>
      </w:r>
      <w:r w:rsidR="00A005F5">
        <w:rPr>
          <w:bCs/>
        </w:rPr>
        <w:t xml:space="preserve">geeft </w:t>
      </w:r>
      <w:r w:rsidRPr="00DB5B45">
        <w:rPr>
          <w:bCs/>
        </w:rPr>
        <w:t>van de kassier</w:t>
      </w:r>
      <w:r w:rsidRPr="00DB5B45">
        <w:t>.</w:t>
      </w:r>
      <w:r w:rsidRPr="00DB5B45">
        <w:rPr>
          <w:bCs/>
        </w:rPr>
        <w:t xml:space="preserve"> Dat bedrag </w:t>
      </w:r>
      <w:r w:rsidR="00A005F5">
        <w:rPr>
          <w:bCs/>
        </w:rPr>
        <w:t>moet</w:t>
      </w:r>
      <w:r w:rsidR="00A005F5" w:rsidRPr="00DB5B45">
        <w:rPr>
          <w:bCs/>
        </w:rPr>
        <w:t xml:space="preserve"> </w:t>
      </w:r>
      <w:r w:rsidRPr="00DB5B45">
        <w:rPr>
          <w:bCs/>
        </w:rPr>
        <w:t>toereikend zijn om tot waarborg te strekken voor de schuld in hoofdsom, intrest en kosten</w:t>
      </w:r>
      <w:r w:rsidR="00A005F5">
        <w:rPr>
          <w:bCs/>
        </w:rPr>
        <w:t>,</w:t>
      </w:r>
      <w:r w:rsidRPr="00DB5B45">
        <w:rPr>
          <w:bCs/>
        </w:rPr>
        <w:t xml:space="preserve"> e</w:t>
      </w:r>
      <w:r w:rsidRPr="00DB5B45">
        <w:t>n wordt op een aparte rekening geblokkeerd</w:t>
      </w:r>
      <w:r w:rsidRPr="00DB5B45">
        <w:rPr>
          <w:bCs/>
        </w:rPr>
        <w:t>.</w:t>
      </w:r>
    </w:p>
    <w:p w14:paraId="6CFF0129" w14:textId="77777777" w:rsidR="00C749A2" w:rsidRPr="00DB5B45" w:rsidRDefault="00C749A2" w:rsidP="00C749A2">
      <w:pPr>
        <w:ind w:left="709"/>
        <w:jc w:val="both"/>
        <w:rPr>
          <w:bCs/>
        </w:rPr>
      </w:pPr>
    </w:p>
    <w:p w14:paraId="0DDC639B" w14:textId="77777777" w:rsidR="00C749A2" w:rsidRPr="008D2BAD" w:rsidRDefault="00C749A2" w:rsidP="00C749A2">
      <w:pPr>
        <w:tabs>
          <w:tab w:val="clear" w:pos="284"/>
          <w:tab w:val="clear" w:pos="567"/>
          <w:tab w:val="left" w:pos="709"/>
        </w:tabs>
        <w:ind w:left="709"/>
        <w:jc w:val="both"/>
      </w:pPr>
      <w:r w:rsidRPr="00DB5B45">
        <w:rPr>
          <w:bCs/>
        </w:rPr>
        <w:t xml:space="preserve">Als </w:t>
      </w:r>
      <w:r w:rsidRPr="00DB5B45">
        <w:t xml:space="preserve">het </w:t>
      </w:r>
      <w:r w:rsidRPr="00DB5B45">
        <w:rPr>
          <w:bCs/>
        </w:rPr>
        <w:t xml:space="preserve">VFLD het bedrag van het beslag </w:t>
      </w:r>
      <w:r w:rsidRPr="00DB5B45">
        <w:rPr>
          <w:bCs/>
          <w:u w:val="single"/>
        </w:rPr>
        <w:t>niet volledig kan compenseren,</w:t>
      </w:r>
      <w:r w:rsidRPr="00DB5B45">
        <w:rPr>
          <w:bCs/>
        </w:rPr>
        <w:t xml:space="preserve"> rekening houdend met de maximale uitgave</w:t>
      </w:r>
      <w:r>
        <w:rPr>
          <w:bCs/>
        </w:rPr>
        <w:t>,</w:t>
      </w:r>
      <w:r w:rsidRPr="00DB5B45">
        <w:t xml:space="preserve"> brengt de kassier de secretaris-generaal van het </w:t>
      </w:r>
      <w:r w:rsidR="00611200">
        <w:t>D</w:t>
      </w:r>
      <w:r w:rsidRPr="00DB5B45">
        <w:t xml:space="preserve">FB </w:t>
      </w:r>
      <w:r w:rsidR="00A005F5">
        <w:t>daarvan</w:t>
      </w:r>
      <w:r w:rsidR="00A005F5" w:rsidRPr="00DB5B45">
        <w:t xml:space="preserve"> </w:t>
      </w:r>
      <w:r w:rsidRPr="00DB5B45">
        <w:t>meteen op de hoogte.</w:t>
      </w:r>
    </w:p>
    <w:p w14:paraId="5AE5F677" w14:textId="77777777" w:rsidR="008D2BAD" w:rsidRPr="008D2BAD" w:rsidRDefault="008D2BAD" w:rsidP="008D2BAD">
      <w:pPr>
        <w:tabs>
          <w:tab w:val="clear" w:pos="284"/>
          <w:tab w:val="clear" w:pos="567"/>
          <w:tab w:val="left" w:pos="0"/>
        </w:tabs>
        <w:jc w:val="both"/>
      </w:pPr>
    </w:p>
    <w:p w14:paraId="432D262C" w14:textId="77777777" w:rsidR="008D2BAD" w:rsidRDefault="00DB5B45" w:rsidP="008D2BAD">
      <w:pPr>
        <w:numPr>
          <w:ilvl w:val="1"/>
          <w:numId w:val="23"/>
        </w:numPr>
        <w:tabs>
          <w:tab w:val="clear" w:pos="284"/>
          <w:tab w:val="clear" w:pos="567"/>
          <w:tab w:val="clear" w:pos="720"/>
          <w:tab w:val="left" w:pos="709"/>
        </w:tabs>
        <w:jc w:val="both"/>
      </w:pPr>
      <w:r w:rsidRPr="008D2BAD">
        <w:t>Bij de ontvangst van die storting brengt de kassier de gerechtsdeurwaarder op de hoogte en verzoekt hij hem om het bewarend beslag op te heffen.</w:t>
      </w:r>
    </w:p>
    <w:p w14:paraId="361E31E3" w14:textId="77777777" w:rsidR="008D2BAD" w:rsidRDefault="008D2BAD" w:rsidP="008D2BAD">
      <w:pPr>
        <w:tabs>
          <w:tab w:val="clear" w:pos="284"/>
          <w:tab w:val="clear" w:pos="567"/>
          <w:tab w:val="left" w:pos="0"/>
        </w:tabs>
        <w:jc w:val="both"/>
      </w:pPr>
    </w:p>
    <w:p w14:paraId="3F6CAB61" w14:textId="77777777" w:rsidR="008D2BAD" w:rsidRPr="008D2BAD" w:rsidRDefault="00C749A2" w:rsidP="00C749A2">
      <w:pPr>
        <w:numPr>
          <w:ilvl w:val="1"/>
          <w:numId w:val="23"/>
        </w:numPr>
        <w:tabs>
          <w:tab w:val="clear" w:pos="284"/>
          <w:tab w:val="clear" w:pos="567"/>
        </w:tabs>
        <w:jc w:val="both"/>
      </w:pPr>
      <w:r w:rsidRPr="00C749A2">
        <w:t xml:space="preserve">De secretaris-generaal van het </w:t>
      </w:r>
      <w:r w:rsidR="00611200">
        <w:t>D</w:t>
      </w:r>
      <w:r w:rsidRPr="00C749A2">
        <w:t>FB deelt binnen twee werkdagen</w:t>
      </w:r>
      <w:r w:rsidR="00A5060B">
        <w:rPr>
          <w:rStyle w:val="Voetnootmarkering"/>
        </w:rPr>
        <w:footnoteReference w:id="7"/>
      </w:r>
      <w:r w:rsidRPr="00C749A2">
        <w:t xml:space="preserve"> na ontvangst van de informatie</w:t>
      </w:r>
      <w:r w:rsidR="00A005F5">
        <w:t>,</w:t>
      </w:r>
      <w:r w:rsidRPr="00C749A2">
        <w:t xml:space="preserve"> vermeld in punt </w:t>
      </w:r>
      <w:r>
        <w:t>2.12, tweede lid</w:t>
      </w:r>
      <w:r w:rsidR="00A005F5">
        <w:t>,</w:t>
      </w:r>
      <w:r w:rsidRPr="00C749A2">
        <w:t xml:space="preserve"> aan d</w:t>
      </w:r>
      <w:r>
        <w:t xml:space="preserve">e </w:t>
      </w:r>
      <w:r w:rsidR="00470FA2">
        <w:t>leidend</w:t>
      </w:r>
      <w:r>
        <w:t xml:space="preserve"> ambtenaren van de be</w:t>
      </w:r>
      <w:r w:rsidRPr="00C749A2">
        <w:t>voegde entiteiten de beslaglegging mee met eventuele opgave van de verdeelsleutel</w:t>
      </w:r>
      <w:r w:rsidR="00470FA2">
        <w:t>.</w:t>
      </w:r>
      <w:r w:rsidRPr="00C749A2">
        <w:t xml:space="preserve"> </w:t>
      </w:r>
      <w:r w:rsidR="00470FA2">
        <w:t xml:space="preserve">Hij doet dat </w:t>
      </w:r>
      <w:r w:rsidRPr="00C749A2">
        <w:t xml:space="preserve">op basis van die aangeleverde informatie. </w:t>
      </w:r>
      <w:r w:rsidR="00DB5B45" w:rsidRPr="008D2BAD">
        <w:t xml:space="preserve">Als de betrokken </w:t>
      </w:r>
      <w:r w:rsidR="00470FA2">
        <w:t>leidend</w:t>
      </w:r>
      <w:r w:rsidR="00DB5B45" w:rsidRPr="008D2BAD">
        <w:t xml:space="preserve"> ambtenaren de bevoegdheid in het dossier betwisten, geven ze aan welke entiteiten zij wel bevoegd achten en waarom. Als </w:t>
      </w:r>
      <w:r w:rsidR="00A005F5">
        <w:t>die</w:t>
      </w:r>
      <w:r w:rsidR="00DB5B45" w:rsidRPr="008D2BAD">
        <w:t xml:space="preserve"> entiteiten ook hun bevoegdheid betwisten, wordt er een arbitrageprocedure ingesteld </w:t>
      </w:r>
      <w:r w:rsidR="008D2BAD" w:rsidRPr="008D2BAD">
        <w:t>als vermeld in punt 2.4</w:t>
      </w:r>
      <w:r w:rsidR="00DB5B45" w:rsidRPr="008D2BAD">
        <w:t>.</w:t>
      </w:r>
    </w:p>
    <w:p w14:paraId="46F780E1" w14:textId="77777777" w:rsidR="008D2BAD" w:rsidRPr="008D2BAD" w:rsidRDefault="008D2BAD" w:rsidP="008D2BAD">
      <w:pPr>
        <w:tabs>
          <w:tab w:val="clear" w:pos="284"/>
          <w:tab w:val="clear" w:pos="567"/>
          <w:tab w:val="left" w:pos="709"/>
        </w:tabs>
        <w:jc w:val="both"/>
      </w:pPr>
    </w:p>
    <w:p w14:paraId="20180D02" w14:textId="77777777" w:rsidR="008D2BAD" w:rsidRDefault="008D2BAD" w:rsidP="008D2BAD">
      <w:pPr>
        <w:numPr>
          <w:ilvl w:val="1"/>
          <w:numId w:val="23"/>
        </w:numPr>
        <w:tabs>
          <w:tab w:val="clear" w:pos="284"/>
          <w:tab w:val="clear" w:pos="567"/>
          <w:tab w:val="clear" w:pos="720"/>
          <w:tab w:val="left" w:pos="709"/>
        </w:tabs>
        <w:jc w:val="both"/>
      </w:pPr>
      <w:r w:rsidRPr="008D2BAD">
        <w:t xml:space="preserve">Bij elk bewarend beslag tekent de secretaris-generaal van het </w:t>
      </w:r>
      <w:r w:rsidR="00611200">
        <w:t>D</w:t>
      </w:r>
      <w:r w:rsidRPr="008D2BAD">
        <w:t xml:space="preserve">FB </w:t>
      </w:r>
      <w:r w:rsidR="00A005F5">
        <w:t>daartegen</w:t>
      </w:r>
      <w:r w:rsidR="00A005F5" w:rsidRPr="008D2BAD">
        <w:t xml:space="preserve"> </w:t>
      </w:r>
      <w:r w:rsidRPr="008D2BAD">
        <w:t xml:space="preserve">tijdig verzet aan bij de bevoegde beslagrechter en brengt hij de </w:t>
      </w:r>
      <w:r w:rsidR="00470FA2">
        <w:t>leidend</w:t>
      </w:r>
      <w:r w:rsidRPr="008D2BAD">
        <w:t xml:space="preserve"> ambtenaren van de bevoegde entiteiten, de kassier en de gerechtsdeurwaarder </w:t>
      </w:r>
      <w:r w:rsidR="00A005F5">
        <w:t>daarvan</w:t>
      </w:r>
      <w:r w:rsidR="00A005F5" w:rsidRPr="008D2BAD">
        <w:t xml:space="preserve"> </w:t>
      </w:r>
      <w:r w:rsidRPr="008D2BAD">
        <w:t xml:space="preserve">op de hoogte. </w:t>
      </w:r>
    </w:p>
    <w:p w14:paraId="55B7D453" w14:textId="77777777" w:rsidR="003E5750" w:rsidRDefault="003E5750" w:rsidP="008D2BAD">
      <w:pPr>
        <w:tabs>
          <w:tab w:val="clear" w:pos="284"/>
          <w:tab w:val="clear" w:pos="567"/>
          <w:tab w:val="left" w:pos="709"/>
        </w:tabs>
        <w:ind w:left="709"/>
        <w:jc w:val="both"/>
      </w:pPr>
    </w:p>
    <w:p w14:paraId="085962C0" w14:textId="77777777" w:rsidR="008D2BAD" w:rsidRDefault="00A005F5" w:rsidP="008D2BAD">
      <w:pPr>
        <w:tabs>
          <w:tab w:val="clear" w:pos="284"/>
          <w:tab w:val="clear" w:pos="567"/>
          <w:tab w:val="left" w:pos="709"/>
        </w:tabs>
        <w:ind w:left="709"/>
        <w:jc w:val="both"/>
      </w:pPr>
      <w:r>
        <w:t>Nadat</w:t>
      </w:r>
      <w:r w:rsidR="008D2BAD" w:rsidRPr="008D2BAD">
        <w:t xml:space="preserve"> de secretaris-generaal van het </w:t>
      </w:r>
      <w:r w:rsidR="00611200">
        <w:t>D</w:t>
      </w:r>
      <w:r w:rsidR="008D2BAD" w:rsidRPr="008D2BAD">
        <w:t xml:space="preserve">FB </w:t>
      </w:r>
      <w:r>
        <w:t xml:space="preserve">verzet heeft aangetekend, </w:t>
      </w:r>
      <w:r w:rsidR="008D2BAD" w:rsidRPr="008D2BAD">
        <w:t>nemen de bevoegde entiteiten de verdere verzetsprocedure over.</w:t>
      </w:r>
    </w:p>
    <w:p w14:paraId="682E171F" w14:textId="77777777" w:rsidR="00C749A2" w:rsidRDefault="00C749A2" w:rsidP="008D2BAD">
      <w:pPr>
        <w:tabs>
          <w:tab w:val="clear" w:pos="284"/>
          <w:tab w:val="clear" w:pos="567"/>
          <w:tab w:val="left" w:pos="709"/>
        </w:tabs>
        <w:ind w:left="709"/>
        <w:jc w:val="both"/>
      </w:pPr>
    </w:p>
    <w:p w14:paraId="4B39E304" w14:textId="77777777" w:rsidR="00C749A2" w:rsidRDefault="00C749A2" w:rsidP="00E21F8F">
      <w:pPr>
        <w:numPr>
          <w:ilvl w:val="1"/>
          <w:numId w:val="23"/>
        </w:numPr>
        <w:tabs>
          <w:tab w:val="clear" w:pos="284"/>
          <w:tab w:val="clear" w:pos="567"/>
        </w:tabs>
        <w:jc w:val="both"/>
      </w:pPr>
      <w:r>
        <w:t xml:space="preserve">De bevoegde entiteiten houden de secretaris-generaal van het </w:t>
      </w:r>
      <w:r w:rsidR="00611200">
        <w:t>D</w:t>
      </w:r>
      <w:r>
        <w:t>FB op de hoogte van feiten die relevant zijn voor het gelegde bewarend beslag</w:t>
      </w:r>
      <w:r w:rsidR="00A005F5">
        <w:t>,</w:t>
      </w:r>
      <w:r>
        <w:t xml:space="preserve"> vanaf het ogenblik van de mededeling van de informatie conform punt 2.15. </w:t>
      </w:r>
      <w:r w:rsidR="00A005F5">
        <w:t xml:space="preserve">Daarbij </w:t>
      </w:r>
      <w:r>
        <w:t xml:space="preserve">kan onder meer gedacht worden aan </w:t>
      </w:r>
      <w:r w:rsidRPr="00C749A2">
        <w:t xml:space="preserve">het verloop van de verzetsprocedure, </w:t>
      </w:r>
      <w:r>
        <w:t>gebeurtenissen (</w:t>
      </w:r>
      <w:r w:rsidR="00A005F5">
        <w:t>bijvoorbeeld</w:t>
      </w:r>
      <w:r>
        <w:t xml:space="preserve"> minnelijk akkoord, vonnis, arrest) die de handlichting van het bewarend beslag tot gevolg moeten hebben of gebeurtenissen waardoor het bewarend beslag langer gehandhaafd </w:t>
      </w:r>
      <w:r w:rsidR="00EC6A96">
        <w:t xml:space="preserve">moet </w:t>
      </w:r>
      <w:r>
        <w:t>worden (</w:t>
      </w:r>
      <w:r w:rsidR="00A005F5">
        <w:t>bijvoorbeeld</w:t>
      </w:r>
      <w:r>
        <w:t xml:space="preserve"> beroepsprocedure, </w:t>
      </w:r>
      <w:r w:rsidR="00A005F5">
        <w:t xml:space="preserve">cassatieberoep </w:t>
      </w:r>
      <w:r>
        <w:t>…)</w:t>
      </w:r>
      <w:r w:rsidR="00A005F5">
        <w:t>.</w:t>
      </w:r>
      <w:r>
        <w:t xml:space="preserve"> </w:t>
      </w:r>
    </w:p>
    <w:p w14:paraId="06C6F9BB" w14:textId="77777777" w:rsidR="00C749A2" w:rsidRDefault="00C749A2" w:rsidP="00C749A2">
      <w:pPr>
        <w:pStyle w:val="Lijstalinea"/>
      </w:pPr>
    </w:p>
    <w:p w14:paraId="1A673648" w14:textId="77777777" w:rsidR="00C749A2" w:rsidRPr="002902B8" w:rsidRDefault="00A005F5" w:rsidP="00C749A2">
      <w:pPr>
        <w:ind w:left="709"/>
        <w:jc w:val="both"/>
      </w:pPr>
      <w:r>
        <w:t>Als</w:t>
      </w:r>
      <w:r w:rsidR="00C749A2">
        <w:t xml:space="preserve"> de g</w:t>
      </w:r>
      <w:r w:rsidR="00D8550A">
        <w:t>ebeurtenissen, vermeld in punt 2.17</w:t>
      </w:r>
      <w:r w:rsidR="00C749A2">
        <w:t xml:space="preserve">, de handlichting van het bewarend beslag tot gevolg moeten hebben, bezorgen de bevoegde entiteiten aan de secretaris-generaal van het </w:t>
      </w:r>
      <w:r w:rsidR="00611200">
        <w:t>D</w:t>
      </w:r>
      <w:r w:rsidR="00C749A2">
        <w:t xml:space="preserve">FB zo spoedig mogelijk een bevestiging door de betrokken gerechtsdeurwaarder van het feit dat handlichting </w:t>
      </w:r>
      <w:r w:rsidR="003E5750">
        <w:t xml:space="preserve">voor het bewarend beslag </w:t>
      </w:r>
      <w:r w:rsidR="00C749A2">
        <w:t xml:space="preserve">werd verleend en dat het beslagbericht werd geschrapt. Die bevestiging wordt door de secretaris-generaal van het </w:t>
      </w:r>
      <w:r w:rsidR="00611200">
        <w:t>D</w:t>
      </w:r>
      <w:r w:rsidR="00C749A2">
        <w:t xml:space="preserve">FB aan de financiële instelling bezorgd. </w:t>
      </w:r>
      <w:r w:rsidR="00C749A2" w:rsidRPr="00D52C9F">
        <w:t>Als het bewarend beslag opgeheven wordt en het geblokkeerde bedrag van het beslag vrijgegeven wordt, wordt het volledige bedrag meteen teruggestort aan het VFLD.</w:t>
      </w:r>
    </w:p>
    <w:p w14:paraId="049A163E" w14:textId="77777777" w:rsidR="00C749A2" w:rsidRPr="008D2BAD" w:rsidRDefault="00C749A2" w:rsidP="008D2BAD">
      <w:pPr>
        <w:tabs>
          <w:tab w:val="clear" w:pos="284"/>
          <w:tab w:val="clear" w:pos="567"/>
          <w:tab w:val="left" w:pos="709"/>
        </w:tabs>
        <w:ind w:left="709"/>
        <w:jc w:val="both"/>
      </w:pPr>
    </w:p>
    <w:p w14:paraId="2653F0D6" w14:textId="77777777" w:rsidR="008D2BAD" w:rsidRPr="008D2BAD" w:rsidRDefault="008D2BAD" w:rsidP="008D2BAD">
      <w:pPr>
        <w:numPr>
          <w:ilvl w:val="1"/>
          <w:numId w:val="23"/>
        </w:numPr>
        <w:tabs>
          <w:tab w:val="clear" w:pos="284"/>
          <w:tab w:val="clear" w:pos="567"/>
          <w:tab w:val="clear" w:pos="720"/>
          <w:tab w:val="left" w:pos="709"/>
        </w:tabs>
        <w:jc w:val="both"/>
      </w:pPr>
      <w:r w:rsidRPr="008D2BAD">
        <w:t xml:space="preserve">Als er betaald wordt nadat het bewarend beslag gelegd is, brengen de bevoegde entiteiten meteen de secretaris-generaal van het </w:t>
      </w:r>
      <w:r w:rsidR="00611200">
        <w:t>D</w:t>
      </w:r>
      <w:r w:rsidRPr="008D2BAD">
        <w:t xml:space="preserve">FB, de kassier en de gerechtsdeurwaarder </w:t>
      </w:r>
      <w:r w:rsidR="00A005F5">
        <w:t>daarvan</w:t>
      </w:r>
      <w:r w:rsidR="00A005F5" w:rsidRPr="008D2BAD">
        <w:t xml:space="preserve"> </w:t>
      </w:r>
      <w:r w:rsidRPr="008D2BAD">
        <w:t>op de hoogte met vermelding van het kenmerk van het beslagdossier en het betalingsdossier.</w:t>
      </w:r>
    </w:p>
    <w:p w14:paraId="7D4B10F0" w14:textId="77777777" w:rsidR="008D2BAD" w:rsidRPr="008D2BAD" w:rsidRDefault="008D2BAD" w:rsidP="008D2BAD">
      <w:pPr>
        <w:tabs>
          <w:tab w:val="clear" w:pos="284"/>
          <w:tab w:val="clear" w:pos="567"/>
          <w:tab w:val="left" w:pos="709"/>
        </w:tabs>
        <w:jc w:val="both"/>
      </w:pPr>
    </w:p>
    <w:p w14:paraId="43D5C72A" w14:textId="77777777" w:rsidR="008D2BAD" w:rsidRDefault="003E5750" w:rsidP="008D2BAD">
      <w:pPr>
        <w:numPr>
          <w:ilvl w:val="1"/>
          <w:numId w:val="23"/>
        </w:numPr>
        <w:tabs>
          <w:tab w:val="clear" w:pos="284"/>
          <w:tab w:val="clear" w:pos="567"/>
          <w:tab w:val="clear" w:pos="720"/>
          <w:tab w:val="left" w:pos="709"/>
        </w:tabs>
        <w:jc w:val="both"/>
      </w:pPr>
      <w:r>
        <w:t>B</w:t>
      </w:r>
      <w:r w:rsidR="00DB5B45" w:rsidRPr="008D2BAD">
        <w:t>ij afgifte van het geblokkeerde bedrag</w:t>
      </w:r>
      <w:r>
        <w:t xml:space="preserve"> wordt</w:t>
      </w:r>
      <w:r w:rsidR="00DB5B45" w:rsidRPr="008D2BAD">
        <w:t xml:space="preserve"> de uitgave ten laste van het VFLD volledig terugbetaald door de entiteiten</w:t>
      </w:r>
      <w:r w:rsidR="00EC6A96">
        <w:t xml:space="preserve"> die</w:t>
      </w:r>
      <w:r w:rsidR="00DB5B45" w:rsidRPr="008D2BAD">
        <w:t xml:space="preserve"> bevoegd </w:t>
      </w:r>
      <w:r w:rsidR="00EC6A96">
        <w:t xml:space="preserve">zijn </w:t>
      </w:r>
      <w:r w:rsidR="00DB5B45" w:rsidRPr="008D2BAD">
        <w:t xml:space="preserve">voor het dossier ten gronde waaruit de vordering voortvloeit (conform procedure </w:t>
      </w:r>
      <w:r w:rsidR="00A005F5">
        <w:t xml:space="preserve">voor </w:t>
      </w:r>
      <w:r w:rsidR="00DB5B45" w:rsidRPr="008D2BAD">
        <w:t>b</w:t>
      </w:r>
      <w:r w:rsidR="0053474B">
        <w:t>evoegdheidsbepaling</w:t>
      </w:r>
      <w:r w:rsidR="00A005F5">
        <w:t>, vermeld in</w:t>
      </w:r>
      <w:r w:rsidR="0053474B">
        <w:t xml:space="preserve"> </w:t>
      </w:r>
      <w:r w:rsidR="00A005F5">
        <w:t>punt</w:t>
      </w:r>
      <w:r w:rsidR="0053474B">
        <w:t xml:space="preserve"> 2.4</w:t>
      </w:r>
      <w:r w:rsidR="00DB5B45" w:rsidRPr="008D2BAD">
        <w:t>), of volledig gecompenseerd op de kredieten van de entiteiten</w:t>
      </w:r>
      <w:r w:rsidR="00A005F5">
        <w:t xml:space="preserve"> die</w:t>
      </w:r>
      <w:r w:rsidR="00DB5B45" w:rsidRPr="008D2BAD">
        <w:t xml:space="preserve"> bevoegd </w:t>
      </w:r>
      <w:r w:rsidR="00A005F5">
        <w:t xml:space="preserve">zijn </w:t>
      </w:r>
      <w:r w:rsidR="00DB5B45" w:rsidRPr="008D2BAD">
        <w:t xml:space="preserve">voor het dossier ten gronde waaruit de vordering voortvloeit. </w:t>
      </w:r>
      <w:r w:rsidR="00A005F5" w:rsidRPr="008D2BAD">
        <w:t>D</w:t>
      </w:r>
      <w:r w:rsidR="00A005F5">
        <w:t>a</w:t>
      </w:r>
      <w:r w:rsidR="00A005F5" w:rsidRPr="008D2BAD">
        <w:t xml:space="preserve">t </w:t>
      </w:r>
      <w:r w:rsidR="00DB5B45" w:rsidRPr="008D2BAD">
        <w:t>gebeurt uiterlijk bij de opmaak van de begroting van de Vlaamse Gemeenschap van het daaropvolgende jaar.</w:t>
      </w:r>
    </w:p>
    <w:p w14:paraId="7B467962" w14:textId="77777777" w:rsidR="00DB5B45" w:rsidRPr="008D2BAD" w:rsidRDefault="00DB5B45" w:rsidP="00DB5B45">
      <w:pPr>
        <w:tabs>
          <w:tab w:val="clear" w:pos="284"/>
          <w:tab w:val="clear" w:pos="567"/>
          <w:tab w:val="left" w:pos="709"/>
        </w:tabs>
        <w:jc w:val="both"/>
      </w:pPr>
    </w:p>
    <w:p w14:paraId="59ABB0B7" w14:textId="77777777" w:rsidR="00056CE7" w:rsidRPr="00AD5F78" w:rsidRDefault="00AD5F78" w:rsidP="00AD5F78">
      <w:pPr>
        <w:tabs>
          <w:tab w:val="clear" w:pos="284"/>
          <w:tab w:val="clear" w:pos="567"/>
          <w:tab w:val="left" w:pos="709"/>
        </w:tabs>
        <w:jc w:val="both"/>
        <w:rPr>
          <w:b/>
        </w:rPr>
      </w:pPr>
      <w:r w:rsidRPr="00AD5F78">
        <w:rPr>
          <w:b/>
        </w:rPr>
        <w:t>Uitgaven ten laste van het VFLD</w:t>
      </w:r>
    </w:p>
    <w:p w14:paraId="2AA75019" w14:textId="77777777" w:rsidR="00AD5F78" w:rsidRDefault="00AD5F78" w:rsidP="00AD5F78">
      <w:pPr>
        <w:tabs>
          <w:tab w:val="clear" w:pos="284"/>
          <w:tab w:val="clear" w:pos="567"/>
          <w:tab w:val="left" w:pos="709"/>
        </w:tabs>
        <w:jc w:val="both"/>
      </w:pPr>
    </w:p>
    <w:p w14:paraId="6FB88CF8" w14:textId="77777777" w:rsidR="00DB5B45" w:rsidRDefault="00D00E2F" w:rsidP="00DB6A4A">
      <w:pPr>
        <w:tabs>
          <w:tab w:val="clear" w:pos="284"/>
          <w:tab w:val="clear" w:pos="567"/>
          <w:tab w:val="left" w:pos="709"/>
        </w:tabs>
        <w:jc w:val="both"/>
      </w:pPr>
      <w:r>
        <w:t xml:space="preserve">Voor alle duidelijkheid </w:t>
      </w:r>
      <w:r w:rsidR="00A005F5">
        <w:t xml:space="preserve">moeten </w:t>
      </w:r>
      <w:r>
        <w:t>de</w:t>
      </w:r>
      <w:r w:rsidR="00AD5F78">
        <w:t xml:space="preserve"> uitgaven ten laste van het VFLD, als vermeld in de punten 1.6, 1.</w:t>
      </w:r>
      <w:r w:rsidR="009D5F79">
        <w:t>12</w:t>
      </w:r>
      <w:r w:rsidR="00AD5F78">
        <w:t>, 2.6 en 2.</w:t>
      </w:r>
      <w:r w:rsidR="009D5F79">
        <w:t>13</w:t>
      </w:r>
      <w:r w:rsidR="00AD5F78">
        <w:t xml:space="preserve">, </w:t>
      </w:r>
      <w:r>
        <w:t xml:space="preserve">en de respectievelijke </w:t>
      </w:r>
      <w:r w:rsidR="00600784">
        <w:t xml:space="preserve">uitgevoerde </w:t>
      </w:r>
      <w:r>
        <w:t>terugbetalingen</w:t>
      </w:r>
      <w:r w:rsidR="00600784">
        <w:t xml:space="preserve"> en</w:t>
      </w:r>
      <w:r>
        <w:t xml:space="preserve"> compensaties samengeteld worden </w:t>
      </w:r>
      <w:r w:rsidR="00A005F5">
        <w:t xml:space="preserve">om </w:t>
      </w:r>
      <w:r>
        <w:t>h</w:t>
      </w:r>
      <w:r w:rsidRPr="005B11D6">
        <w:t xml:space="preserve">et uitstaande saldo </w:t>
      </w:r>
      <w:r>
        <w:t>te kennen. D</w:t>
      </w:r>
      <w:r w:rsidRPr="005B11D6">
        <w:t xml:space="preserve">ie uitgave van het VFLD bedraagt </w:t>
      </w:r>
      <w:r w:rsidR="00A005F5">
        <w:t xml:space="preserve">maximaal </w:t>
      </w:r>
      <w:r w:rsidR="00A005F5" w:rsidRPr="005B11D6">
        <w:t>5 miljoen euro</w:t>
      </w:r>
      <w:r w:rsidR="00A005F5">
        <w:t>,</w:t>
      </w:r>
      <w:r w:rsidR="00A005F5" w:rsidRPr="005B11D6">
        <w:t xml:space="preserve"> </w:t>
      </w:r>
      <w:r w:rsidRPr="005B11D6">
        <w:t>rekening houdend met de d</w:t>
      </w:r>
      <w:r w:rsidR="00600784">
        <w:t>ivers</w:t>
      </w:r>
      <w:r w:rsidRPr="005B11D6">
        <w:t xml:space="preserve">e </w:t>
      </w:r>
      <w:r w:rsidR="00600784">
        <w:t xml:space="preserve">uitgevoerde </w:t>
      </w:r>
      <w:r w:rsidRPr="005B11D6">
        <w:t>terug</w:t>
      </w:r>
      <w:r w:rsidR="00600784">
        <w:t>betal</w:t>
      </w:r>
      <w:r w:rsidRPr="005B11D6">
        <w:t xml:space="preserve">ingen </w:t>
      </w:r>
      <w:r w:rsidR="00600784">
        <w:t>en</w:t>
      </w:r>
      <w:r w:rsidRPr="005B11D6">
        <w:t xml:space="preserve"> compensaties op de kredieten van de entiteiten</w:t>
      </w:r>
      <w:r w:rsidR="00EC6A96">
        <w:t xml:space="preserve"> die</w:t>
      </w:r>
      <w:r w:rsidRPr="005B11D6">
        <w:t xml:space="preserve"> bevoegd </w:t>
      </w:r>
      <w:r w:rsidR="00EC6A96">
        <w:t xml:space="preserve">zijn </w:t>
      </w:r>
      <w:r w:rsidRPr="005B11D6">
        <w:t>voor het dossier ten gronde waaruit de vordering voortvloeit.</w:t>
      </w:r>
    </w:p>
    <w:p w14:paraId="160507A6" w14:textId="77777777" w:rsidR="00C30D0D" w:rsidRDefault="00C30D0D" w:rsidP="00DB6A4A">
      <w:pPr>
        <w:tabs>
          <w:tab w:val="clear" w:pos="284"/>
          <w:tab w:val="clear" w:pos="567"/>
          <w:tab w:val="left" w:pos="709"/>
        </w:tabs>
        <w:jc w:val="both"/>
      </w:pPr>
    </w:p>
    <w:p w14:paraId="5A032107" w14:textId="77777777" w:rsidR="00C30D0D" w:rsidRDefault="00C30D0D" w:rsidP="00DB6A4A">
      <w:pPr>
        <w:tabs>
          <w:tab w:val="clear" w:pos="284"/>
          <w:tab w:val="clear" w:pos="567"/>
          <w:tab w:val="left" w:pos="709"/>
        </w:tabs>
        <w:jc w:val="both"/>
      </w:pPr>
    </w:p>
    <w:p w14:paraId="4516EC73" w14:textId="77777777" w:rsidR="00C30D0D" w:rsidRDefault="00C30D0D" w:rsidP="00DB6A4A">
      <w:pPr>
        <w:tabs>
          <w:tab w:val="clear" w:pos="284"/>
          <w:tab w:val="clear" w:pos="567"/>
          <w:tab w:val="left" w:pos="709"/>
        </w:tabs>
        <w:jc w:val="both"/>
      </w:pPr>
    </w:p>
    <w:p w14:paraId="1B79C8A1" w14:textId="77777777" w:rsidR="00C30D0D" w:rsidRPr="002902B8" w:rsidRDefault="00C30D0D" w:rsidP="00DB6A4A">
      <w:pPr>
        <w:tabs>
          <w:tab w:val="clear" w:pos="284"/>
          <w:tab w:val="clear" w:pos="567"/>
          <w:tab w:val="left" w:pos="709"/>
        </w:tabs>
        <w:jc w:val="both"/>
      </w:pPr>
    </w:p>
    <w:p w14:paraId="2A127B97" w14:textId="77777777" w:rsidR="00ED6A1C" w:rsidRPr="002902B8" w:rsidRDefault="00ED6A1C" w:rsidP="00ED6A1C">
      <w:pPr>
        <w:jc w:val="center"/>
      </w:pPr>
      <w:r w:rsidRPr="002902B8">
        <w:t>De minister-president van de Vlaamse Regering,</w:t>
      </w:r>
    </w:p>
    <w:p w14:paraId="221C250D" w14:textId="77777777" w:rsidR="00ED6A1C" w:rsidRPr="002902B8" w:rsidRDefault="00ED6A1C" w:rsidP="00ED6A1C">
      <w:pPr>
        <w:jc w:val="center"/>
      </w:pPr>
    </w:p>
    <w:p w14:paraId="2CC62B5B" w14:textId="77777777" w:rsidR="00ED6A1C" w:rsidRPr="002902B8" w:rsidRDefault="00ED6A1C" w:rsidP="00ED6A1C">
      <w:pPr>
        <w:jc w:val="center"/>
      </w:pPr>
    </w:p>
    <w:p w14:paraId="497A0E69" w14:textId="77777777" w:rsidR="00ED6A1C" w:rsidRPr="002902B8" w:rsidRDefault="00ED6A1C" w:rsidP="00ED6A1C">
      <w:pPr>
        <w:jc w:val="center"/>
      </w:pPr>
    </w:p>
    <w:p w14:paraId="6A87AF81" w14:textId="77777777" w:rsidR="00ED6A1C" w:rsidRPr="002902B8" w:rsidRDefault="00ED6A1C" w:rsidP="00ED6A1C">
      <w:pPr>
        <w:jc w:val="center"/>
      </w:pPr>
    </w:p>
    <w:p w14:paraId="7264CE23" w14:textId="77777777" w:rsidR="00ED6A1C" w:rsidRPr="002902B8" w:rsidRDefault="00ED6A1C" w:rsidP="00ED6A1C">
      <w:pPr>
        <w:jc w:val="center"/>
      </w:pPr>
    </w:p>
    <w:p w14:paraId="20451299" w14:textId="77777777" w:rsidR="00ED6A1C" w:rsidRPr="002902B8" w:rsidRDefault="00ED6A1C" w:rsidP="00ED6A1C">
      <w:pPr>
        <w:jc w:val="center"/>
      </w:pPr>
    </w:p>
    <w:p w14:paraId="14E7310E" w14:textId="77777777" w:rsidR="00ED6A1C" w:rsidRPr="002902B8" w:rsidRDefault="008C5D58" w:rsidP="00ED6A1C">
      <w:pPr>
        <w:jc w:val="center"/>
      </w:pPr>
      <w:r>
        <w:t xml:space="preserve">Geert </w:t>
      </w:r>
      <w:r w:rsidRPr="008C5D58">
        <w:t>BOURGEOIS</w:t>
      </w:r>
    </w:p>
    <w:p w14:paraId="0451A5C7" w14:textId="77777777" w:rsidR="00ED6A1C" w:rsidRPr="002902B8" w:rsidRDefault="00ED6A1C" w:rsidP="00ED6A1C">
      <w:pPr>
        <w:jc w:val="center"/>
      </w:pPr>
    </w:p>
    <w:p w14:paraId="4B5185E7" w14:textId="77777777" w:rsidR="00ED6A1C" w:rsidRPr="002902B8" w:rsidRDefault="00ED6A1C" w:rsidP="00ED6A1C">
      <w:pPr>
        <w:jc w:val="center"/>
      </w:pPr>
    </w:p>
    <w:p w14:paraId="118ADB1E" w14:textId="77777777" w:rsidR="00ED6A1C" w:rsidRPr="002902B8" w:rsidRDefault="008C5D58" w:rsidP="00012283">
      <w:pPr>
        <w:jc w:val="center"/>
      </w:pPr>
      <w:r w:rsidRPr="008C5D58">
        <w:t>Viceminister-pre</w:t>
      </w:r>
      <w:r>
        <w:t xml:space="preserve">sident van de Vlaamse Regering, </w:t>
      </w:r>
      <w:r w:rsidRPr="008C5D58">
        <w:t>Vlaams minister van Begroting, Financiën en Energie</w:t>
      </w:r>
      <w:r w:rsidR="00DA64A7" w:rsidRPr="002902B8">
        <w:t>,</w:t>
      </w:r>
    </w:p>
    <w:p w14:paraId="1704CC77" w14:textId="77777777" w:rsidR="00ED6A1C" w:rsidRPr="002902B8" w:rsidRDefault="00ED6A1C" w:rsidP="00ED6A1C">
      <w:pPr>
        <w:jc w:val="center"/>
      </w:pPr>
    </w:p>
    <w:p w14:paraId="2E24BE68" w14:textId="77777777" w:rsidR="00ED6A1C" w:rsidRPr="002902B8" w:rsidRDefault="00ED6A1C" w:rsidP="00ED6A1C">
      <w:pPr>
        <w:jc w:val="center"/>
      </w:pPr>
    </w:p>
    <w:p w14:paraId="52A97911" w14:textId="77777777" w:rsidR="00ED6A1C" w:rsidRPr="002902B8" w:rsidRDefault="00ED6A1C" w:rsidP="00ED6A1C">
      <w:pPr>
        <w:jc w:val="center"/>
      </w:pPr>
    </w:p>
    <w:p w14:paraId="4A96607C" w14:textId="77777777" w:rsidR="00ED6A1C" w:rsidRPr="002902B8" w:rsidRDefault="00ED6A1C" w:rsidP="00ED6A1C">
      <w:pPr>
        <w:jc w:val="center"/>
      </w:pPr>
    </w:p>
    <w:p w14:paraId="060050B0" w14:textId="77777777" w:rsidR="00ED6A1C" w:rsidRPr="002902B8" w:rsidRDefault="00ED6A1C" w:rsidP="00ED6A1C">
      <w:pPr>
        <w:jc w:val="center"/>
      </w:pPr>
    </w:p>
    <w:p w14:paraId="55242908" w14:textId="77777777" w:rsidR="00ED6A1C" w:rsidRPr="002902B8" w:rsidRDefault="00ED6A1C" w:rsidP="00ED6A1C">
      <w:pPr>
        <w:jc w:val="center"/>
      </w:pPr>
    </w:p>
    <w:p w14:paraId="6747017A" w14:textId="77777777" w:rsidR="00DB6A4A" w:rsidRDefault="008C240E" w:rsidP="00ED6A1C">
      <w:pPr>
        <w:jc w:val="center"/>
      </w:pPr>
      <w:r>
        <w:t>Bart TOMMELEIN</w:t>
      </w:r>
    </w:p>
    <w:p w14:paraId="2A10A2E7" w14:textId="77777777" w:rsidR="00012283" w:rsidRDefault="00012283" w:rsidP="00ED6A1C">
      <w:pPr>
        <w:jc w:val="center"/>
      </w:pPr>
    </w:p>
    <w:sectPr w:rsidR="00012283" w:rsidSect="00AD5F78">
      <w:headerReference w:type="even" r:id="rId16"/>
      <w:headerReference w:type="default" r:id="rId17"/>
      <w:footerReference w:type="default" r:id="rId18"/>
      <w:headerReference w:type="first" r:id="rId19"/>
      <w:footerReference w:type="first" r:id="rId20"/>
      <w:type w:val="continuous"/>
      <w:pgSz w:w="11906" w:h="16838" w:code="9"/>
      <w:pgMar w:top="1418" w:right="1134" w:bottom="1418" w:left="1418" w:header="680" w:footer="907" w:gutter="0"/>
      <w:cols w:space="708"/>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7CCED" w14:textId="77777777" w:rsidR="00E83568" w:rsidRDefault="00E83568">
      <w:r>
        <w:separator/>
      </w:r>
    </w:p>
  </w:endnote>
  <w:endnote w:type="continuationSeparator" w:id="0">
    <w:p w14:paraId="5F0E82C6" w14:textId="77777777" w:rsidR="00E83568" w:rsidRDefault="00E83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EC49D" w14:textId="77777777" w:rsidR="008F20F5" w:rsidRDefault="008F20F5" w:rsidP="003664C9">
    <w:pPr>
      <w:pStyle w:val="Voettekst"/>
      <w:tabs>
        <w:tab w:val="right" w:pos="8789"/>
      </w:tabs>
    </w:pPr>
    <w:r>
      <w:tab/>
    </w:r>
    <w:r>
      <w:tab/>
      <w:t>www.vlaanderen.be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8F6A0" w14:textId="77777777" w:rsidR="008F20F5" w:rsidRDefault="008F20F5" w:rsidP="00507362">
    <w:pPr>
      <w:pStyle w:val="Voettekst"/>
      <w:tabs>
        <w:tab w:val="right" w:pos="8789"/>
      </w:tabs>
    </w:pPr>
    <w:r>
      <w:br/>
    </w:r>
    <w:r>
      <w:tab/>
    </w:r>
    <w:r>
      <w:tab/>
    </w:r>
    <w:r>
      <w:rPr>
        <w:rFonts w:cs="Garamond"/>
        <w:color w:val="000000"/>
      </w:rPr>
      <w:t>www.vlaanderen.be/regering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D4146" w14:textId="77777777" w:rsidR="008F20F5" w:rsidRDefault="008F20F5" w:rsidP="003664C9">
    <w:pPr>
      <w:pStyle w:val="Voettekst"/>
      <w:tabs>
        <w:tab w:val="right" w:pos="8789"/>
      </w:tabs>
    </w:pPr>
    <w:r>
      <w:tab/>
    </w:r>
    <w:r>
      <w:tab/>
      <w:t>www.vlaanderen.be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417E1" w14:textId="77777777" w:rsidR="008F20F5" w:rsidRDefault="008F20F5" w:rsidP="00507362">
    <w:pPr>
      <w:pStyle w:val="Voettekst"/>
      <w:tabs>
        <w:tab w:val="right" w:pos="8789"/>
      </w:tabs>
    </w:pPr>
    <w:r>
      <w:tab/>
    </w:r>
    <w:r>
      <w:tab/>
      <w:t>www.vlaanderen.be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3F6EA" w14:textId="77777777" w:rsidR="00E83568" w:rsidRDefault="00E83568">
      <w:r>
        <w:separator/>
      </w:r>
    </w:p>
  </w:footnote>
  <w:footnote w:type="continuationSeparator" w:id="0">
    <w:p w14:paraId="4646E92E" w14:textId="77777777" w:rsidR="00E83568" w:rsidRDefault="00E83568">
      <w:r>
        <w:continuationSeparator/>
      </w:r>
    </w:p>
  </w:footnote>
  <w:footnote w:id="1">
    <w:p w14:paraId="22F34D9B" w14:textId="77777777" w:rsidR="008F20F5" w:rsidRPr="00E67619" w:rsidRDefault="008F20F5" w:rsidP="00527599">
      <w:pPr>
        <w:pStyle w:val="Voetnoottekst"/>
        <w:rPr>
          <w:lang w:val="nl-BE"/>
        </w:rPr>
      </w:pPr>
      <w:r>
        <w:rPr>
          <w:rStyle w:val="Voetnootmarkering"/>
        </w:rPr>
        <w:footnoteRef/>
      </w:r>
      <w:r>
        <w:t xml:space="preserve"> </w:t>
      </w:r>
      <w:r>
        <w:rPr>
          <w:lang w:val="nl-BE"/>
        </w:rPr>
        <w:t>Deze verklaring werd neergelegd op het kabinet van de minister-president en bij het Departement Kanselarij en Bestuur.</w:t>
      </w:r>
    </w:p>
  </w:footnote>
  <w:footnote w:id="2">
    <w:p w14:paraId="6AF50AAC" w14:textId="77777777" w:rsidR="008F20F5" w:rsidRPr="00B14700" w:rsidRDefault="008F20F5">
      <w:pPr>
        <w:pStyle w:val="Voetnoottekst"/>
        <w:rPr>
          <w:lang w:val="nl-BE"/>
        </w:rPr>
      </w:pPr>
      <w:r>
        <w:rPr>
          <w:rStyle w:val="Voetnootmarkering"/>
        </w:rPr>
        <w:footnoteRef/>
      </w:r>
      <w:r>
        <w:t xml:space="preserve"> </w:t>
      </w:r>
      <w:r>
        <w:rPr>
          <w:lang w:val="nl-BE"/>
        </w:rPr>
        <w:t>Wanneer de twee werkdagen de eerste werkdag van het kalenderjaar omvatten, wordt de termijn met een werkdag verlengd.</w:t>
      </w:r>
    </w:p>
  </w:footnote>
  <w:footnote w:id="3">
    <w:p w14:paraId="55A760BE" w14:textId="77777777" w:rsidR="008F20F5" w:rsidRPr="00A5060B" w:rsidRDefault="008F20F5">
      <w:pPr>
        <w:pStyle w:val="Voetnoottekst"/>
      </w:pPr>
      <w:r>
        <w:rPr>
          <w:rStyle w:val="Voetnootmarkering"/>
        </w:rPr>
        <w:footnoteRef/>
      </w:r>
      <w:r>
        <w:t xml:space="preserve"> </w:t>
      </w:r>
      <w:r>
        <w:rPr>
          <w:lang w:val="nl-BE"/>
        </w:rPr>
        <w:t>Wanneer de twee werkdagen de eerste werkdag van het jaar omvatten, wordt de termijn met een werkdag verlengd.</w:t>
      </w:r>
    </w:p>
  </w:footnote>
  <w:footnote w:id="4">
    <w:p w14:paraId="11374765" w14:textId="77777777" w:rsidR="008F20F5" w:rsidRPr="002270CF" w:rsidRDefault="008F20F5">
      <w:pPr>
        <w:pStyle w:val="Voetnoottekst"/>
        <w:rPr>
          <w:lang w:val="nl-BE"/>
        </w:rPr>
      </w:pPr>
      <w:r>
        <w:rPr>
          <w:rStyle w:val="Voetnootmarkering"/>
        </w:rPr>
        <w:footnoteRef/>
      </w:r>
      <w:r>
        <w:t xml:space="preserve"> </w:t>
      </w:r>
      <w:r w:rsidRPr="002270CF">
        <w:rPr>
          <w:bCs/>
        </w:rPr>
        <w:t>Dit aanbod is bindend voor de beslagleggend</w:t>
      </w:r>
      <w:r>
        <w:rPr>
          <w:bCs/>
        </w:rPr>
        <w:t>e schuldeiser als</w:t>
      </w:r>
      <w:r w:rsidRPr="002270CF">
        <w:rPr>
          <w:bCs/>
        </w:rPr>
        <w:t xml:space="preserve"> het goed op het Belgisch</w:t>
      </w:r>
      <w:r>
        <w:rPr>
          <w:bCs/>
        </w:rPr>
        <w:t>e</w:t>
      </w:r>
      <w:r w:rsidRPr="002270CF">
        <w:rPr>
          <w:bCs/>
        </w:rPr>
        <w:t xml:space="preserve"> grondgebied gelegen is en de tegeldemaking volstaat tot vol</w:t>
      </w:r>
      <w:r>
        <w:rPr>
          <w:bCs/>
        </w:rPr>
        <w:t>doening van de schuldeiser (artikel</w:t>
      </w:r>
      <w:r w:rsidRPr="002270CF">
        <w:rPr>
          <w:bCs/>
        </w:rPr>
        <w:t xml:space="preserve"> 1412bis</w:t>
      </w:r>
      <w:r>
        <w:rPr>
          <w:bCs/>
        </w:rPr>
        <w:t>,</w:t>
      </w:r>
      <w:r w:rsidRPr="002270CF">
        <w:rPr>
          <w:bCs/>
        </w:rPr>
        <w:t xml:space="preserve"> §3</w:t>
      </w:r>
      <w:r>
        <w:rPr>
          <w:bCs/>
        </w:rPr>
        <w:t>,</w:t>
      </w:r>
      <w:r w:rsidRPr="002270CF">
        <w:rPr>
          <w:bCs/>
        </w:rPr>
        <w:t xml:space="preserve"> lid 1 in fine</w:t>
      </w:r>
      <w:r>
        <w:rPr>
          <w:bCs/>
        </w:rPr>
        <w:t>,</w:t>
      </w:r>
      <w:r w:rsidRPr="002270CF">
        <w:rPr>
          <w:bCs/>
        </w:rPr>
        <w:t xml:space="preserve"> Ger</w:t>
      </w:r>
      <w:r>
        <w:rPr>
          <w:bCs/>
        </w:rPr>
        <w:t xml:space="preserve">echtelijk </w:t>
      </w:r>
      <w:r w:rsidRPr="002270CF">
        <w:rPr>
          <w:bCs/>
        </w:rPr>
        <w:t>W</w:t>
      </w:r>
      <w:r>
        <w:rPr>
          <w:bCs/>
        </w:rPr>
        <w:t>etboek)</w:t>
      </w:r>
      <w:r w:rsidRPr="002270CF">
        <w:rPr>
          <w:bCs/>
        </w:rPr>
        <w:t xml:space="preserve">. </w:t>
      </w:r>
    </w:p>
  </w:footnote>
  <w:footnote w:id="5">
    <w:p w14:paraId="10BAB686" w14:textId="77777777" w:rsidR="008F20F5" w:rsidRPr="00A5060B" w:rsidRDefault="008F20F5">
      <w:pPr>
        <w:pStyle w:val="Voetnoottekst"/>
      </w:pPr>
      <w:r>
        <w:rPr>
          <w:rStyle w:val="Voetnootmarkering"/>
        </w:rPr>
        <w:footnoteRef/>
      </w:r>
      <w:r>
        <w:t xml:space="preserve"> </w:t>
      </w:r>
      <w:r>
        <w:rPr>
          <w:lang w:val="nl-BE"/>
        </w:rPr>
        <w:t>Wanneer de twee werkdagen de eerste werkdag van het jaar omvatten, wordt de termijn met een werkdag verlengd.</w:t>
      </w:r>
    </w:p>
  </w:footnote>
  <w:footnote w:id="6">
    <w:p w14:paraId="65F8FB6F" w14:textId="77777777" w:rsidR="008F20F5" w:rsidRPr="00250F5C" w:rsidRDefault="008F20F5">
      <w:pPr>
        <w:pStyle w:val="Voetnoottekst"/>
      </w:pPr>
      <w:r>
        <w:rPr>
          <w:rStyle w:val="Voetnootmarkering"/>
        </w:rPr>
        <w:footnoteRef/>
      </w:r>
      <w:r>
        <w:t xml:space="preserve"> </w:t>
      </w:r>
      <w:r w:rsidRPr="00250F5C">
        <w:t>Zie artikel 3 van het besluit van de Vlaamse Regering van 1 september 2006 tot regeling van de procedure van beslag-legging op goederen van de Vlaamse Gemeenschap of het Vlaamse Gewest.</w:t>
      </w:r>
    </w:p>
  </w:footnote>
  <w:footnote w:id="7">
    <w:p w14:paraId="1BD2B97A" w14:textId="77777777" w:rsidR="008F20F5" w:rsidRPr="00A5060B" w:rsidRDefault="008F20F5">
      <w:pPr>
        <w:pStyle w:val="Voetnoottekst"/>
      </w:pPr>
      <w:r>
        <w:rPr>
          <w:rStyle w:val="Voetnootmarkering"/>
        </w:rPr>
        <w:footnoteRef/>
      </w:r>
      <w:r>
        <w:t xml:space="preserve"> </w:t>
      </w:r>
      <w:r>
        <w:rPr>
          <w:lang w:val="nl-BE"/>
        </w:rPr>
        <w:t>Wanneer de twee werkdagen de eerste werkdag van het jaar omvatten, wordt de termijn met een werkdag verlengd.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03596" w14:textId="77777777" w:rsidR="008F20F5" w:rsidRDefault="008F20F5" w:rsidP="00364D0A">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EB4739E" w14:textId="77777777" w:rsidR="008F20F5" w:rsidRDefault="008F20F5" w:rsidP="003664C9">
    <w:pPr>
      <w:pStyle w:val="Ko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26AD0" w14:textId="77777777" w:rsidR="008F20F5" w:rsidRDefault="008F20F5" w:rsidP="00364D0A">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14:paraId="79489303" w14:textId="77777777" w:rsidR="008F20F5" w:rsidRDefault="008F20F5" w:rsidP="003664C9">
    <w:pPr>
      <w:pStyle w:val="Koptekst"/>
      <w:tabs>
        <w:tab w:val="clear" w:pos="4536"/>
        <w:tab w:val="clear" w:pos="9072"/>
        <w:tab w:val="center" w:pos="4253"/>
        <w:tab w:val="right" w:pos="8505"/>
      </w:tabs>
      <w:ind w:right="360"/>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99B27" w14:textId="77777777" w:rsidR="008F20F5" w:rsidRDefault="008F20F5" w:rsidP="00507362">
    <w:pPr>
      <w:pStyle w:val="Koptekst"/>
      <w:tabs>
        <w:tab w:val="clear" w:pos="9072"/>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F53DA" w14:textId="77777777" w:rsidR="008F20F5" w:rsidRDefault="008F20F5" w:rsidP="00364D0A">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1908033" w14:textId="77777777" w:rsidR="008F20F5" w:rsidRDefault="008F20F5" w:rsidP="003664C9">
    <w:pPr>
      <w:pStyle w:val="Koptekst"/>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D4AFA" w14:textId="77777777" w:rsidR="008F20F5" w:rsidRDefault="008F20F5" w:rsidP="00364D0A">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9458A">
      <w:rPr>
        <w:rStyle w:val="Paginanummer"/>
        <w:noProof/>
      </w:rPr>
      <w:t>2</w:t>
    </w:r>
    <w:r>
      <w:rPr>
        <w:rStyle w:val="Paginanummer"/>
      </w:rPr>
      <w:fldChar w:fldCharType="end"/>
    </w:r>
  </w:p>
  <w:p w14:paraId="42723907" w14:textId="77777777" w:rsidR="008F20F5" w:rsidRDefault="008F20F5" w:rsidP="003664C9">
    <w:pPr>
      <w:pStyle w:val="Koptekst"/>
      <w:tabs>
        <w:tab w:val="clear" w:pos="4536"/>
        <w:tab w:val="clear" w:pos="9072"/>
        <w:tab w:val="center" w:pos="4253"/>
        <w:tab w:val="right" w:pos="8505"/>
      </w:tabs>
      <w:ind w:right="360"/>
    </w:pPr>
    <w:r>
      <w:tab/>
    </w: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92C0A" w14:textId="77777777" w:rsidR="008F20F5" w:rsidRDefault="008F20F5" w:rsidP="00507362">
    <w:pPr>
      <w:pStyle w:val="Koptekst"/>
      <w:tabs>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1458F"/>
    <w:multiLevelType w:val="multilevel"/>
    <w:tmpl w:val="32566EE4"/>
    <w:lvl w:ilvl="0">
      <w:start w:val="1"/>
      <w:numFmt w:val="decimal"/>
      <w:lvlText w:val="%1."/>
      <w:lvlJc w:val="left"/>
      <w:pPr>
        <w:tabs>
          <w:tab w:val="num" w:pos="567"/>
        </w:tabs>
        <w:ind w:left="567" w:hanging="567"/>
      </w:pPr>
      <w:rPr>
        <w:rFonts w:ascii="Garamond" w:hAnsi="Garamond" w:hint="default"/>
        <w:b/>
        <w:i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57719A"/>
    <w:multiLevelType w:val="multilevel"/>
    <w:tmpl w:val="2D28C8DC"/>
    <w:lvl w:ilvl="0">
      <w:start w:val="1"/>
      <w:numFmt w:val="decimal"/>
      <w:lvlText w:val="%1."/>
      <w:lvlJc w:val="left"/>
      <w:pPr>
        <w:tabs>
          <w:tab w:val="num" w:pos="567"/>
        </w:tabs>
        <w:ind w:left="567" w:firstLine="0"/>
      </w:pPr>
      <w:rPr>
        <w:rFonts w:ascii="Garamond" w:hAnsi="Garamond" w:hint="default"/>
        <w:b/>
        <w:i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966DA2"/>
    <w:multiLevelType w:val="multilevel"/>
    <w:tmpl w:val="653AF2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29813C2"/>
    <w:multiLevelType w:val="multilevel"/>
    <w:tmpl w:val="21D0A43E"/>
    <w:lvl w:ilvl="0">
      <w:start w:val="1"/>
      <w:numFmt w:val="bullet"/>
      <w:lvlText w:val=""/>
      <w:lvlJc w:val="left"/>
      <w:pPr>
        <w:tabs>
          <w:tab w:val="num" w:pos="284"/>
        </w:tabs>
        <w:ind w:left="284" w:hanging="284"/>
      </w:pPr>
      <w:rPr>
        <w:rFonts w:ascii="Symbol" w:hAnsi="Symbol" w:hint="default"/>
        <w:b w:val="0"/>
        <w:bCs/>
        <w:i w:val="0"/>
        <w:sz w:val="20"/>
      </w:rPr>
    </w:lvl>
    <w:lvl w:ilvl="1">
      <w:start w:val="1"/>
      <w:numFmt w:val="bullet"/>
      <w:lvlText w:val=""/>
      <w:lvlJc w:val="left"/>
      <w:pPr>
        <w:tabs>
          <w:tab w:val="num" w:pos="567"/>
        </w:tabs>
        <w:ind w:left="567" w:hanging="283"/>
      </w:pPr>
      <w:rPr>
        <w:rFonts w:ascii="Symbol" w:hAnsi="Symbol" w:hint="default"/>
        <w:b w:val="0"/>
        <w:i w:val="0"/>
        <w:sz w:val="20"/>
      </w:rPr>
    </w:lvl>
    <w:lvl w:ilvl="2">
      <w:start w:val="1"/>
      <w:numFmt w:val="bullet"/>
      <w:lvlText w:val=""/>
      <w:lvlJc w:val="left"/>
      <w:pPr>
        <w:tabs>
          <w:tab w:val="num" w:pos="851"/>
        </w:tabs>
        <w:ind w:left="851" w:hanging="284"/>
      </w:pPr>
      <w:rPr>
        <w:rFonts w:ascii="Symbol" w:hAnsi="Symbol" w:hint="default"/>
        <w:b w:val="0"/>
        <w:i w:val="0"/>
        <w:sz w:val="20"/>
      </w:rPr>
    </w:lvl>
    <w:lvl w:ilvl="3">
      <w:start w:val="1"/>
      <w:numFmt w:val="bullet"/>
      <w:lvlText w:val=""/>
      <w:lvlJc w:val="left"/>
      <w:pPr>
        <w:tabs>
          <w:tab w:val="num" w:pos="1134"/>
        </w:tabs>
        <w:ind w:left="1134" w:hanging="283"/>
      </w:pPr>
      <w:rPr>
        <w:rFonts w:ascii="Symbol" w:hAnsi="Symbol" w:hint="default"/>
        <w:b w:val="0"/>
        <w:i w:val="0"/>
        <w:sz w:val="20"/>
      </w:rPr>
    </w:lvl>
    <w:lvl w:ilvl="4">
      <w:start w:val="1"/>
      <w:numFmt w:val="bullet"/>
      <w:lvlText w:val=""/>
      <w:lvlJc w:val="left"/>
      <w:pPr>
        <w:tabs>
          <w:tab w:val="num" w:pos="1418"/>
        </w:tabs>
        <w:ind w:left="1418" w:hanging="284"/>
      </w:pPr>
      <w:rPr>
        <w:rFonts w:ascii="Symbol" w:hAnsi="Symbol" w:hint="default"/>
        <w:b w:val="0"/>
        <w:i w:val="0"/>
        <w:sz w:val="16"/>
      </w:rPr>
    </w:lvl>
    <w:lvl w:ilvl="5">
      <w:start w:val="1"/>
      <w:numFmt w:val="bullet"/>
      <w:lvlText w:val=""/>
      <w:lvlJc w:val="left"/>
      <w:pPr>
        <w:tabs>
          <w:tab w:val="num" w:pos="1701"/>
        </w:tabs>
        <w:ind w:left="1701" w:hanging="283"/>
      </w:pPr>
      <w:rPr>
        <w:rFonts w:ascii="Symbol" w:hAnsi="Symbol" w:hint="default"/>
        <w:b w:val="0"/>
        <w:i w:val="0"/>
        <w:sz w:val="16"/>
      </w:rPr>
    </w:lvl>
    <w:lvl w:ilvl="6">
      <w:start w:val="1"/>
      <w:numFmt w:val="bullet"/>
      <w:suff w:val="nothing"/>
      <w:lvlText w:val=""/>
      <w:lvlJc w:val="left"/>
      <w:pPr>
        <w:ind w:left="1701" w:firstLine="0"/>
      </w:pPr>
      <w:rPr>
        <w:rFonts w:hint="default"/>
      </w:rPr>
    </w:lvl>
    <w:lvl w:ilvl="7">
      <w:start w:val="1"/>
      <w:numFmt w:val="bullet"/>
      <w:suff w:val="nothing"/>
      <w:lvlText w:val=""/>
      <w:lvlJc w:val="left"/>
      <w:pPr>
        <w:ind w:left="1701" w:firstLine="0"/>
      </w:pPr>
      <w:rPr>
        <w:rFonts w:hint="default"/>
      </w:rPr>
    </w:lvl>
    <w:lvl w:ilvl="8">
      <w:start w:val="1"/>
      <w:numFmt w:val="bullet"/>
      <w:lvlText w:val=""/>
      <w:lvlJc w:val="left"/>
      <w:pPr>
        <w:tabs>
          <w:tab w:val="num" w:pos="2061"/>
        </w:tabs>
        <w:ind w:left="1701" w:firstLine="0"/>
      </w:pPr>
      <w:rPr>
        <w:rFonts w:hint="default"/>
      </w:rPr>
    </w:lvl>
  </w:abstractNum>
  <w:abstractNum w:abstractNumId="4" w15:restartNumberingAfterBreak="0">
    <w:nsid w:val="1A927DE5"/>
    <w:multiLevelType w:val="hybridMultilevel"/>
    <w:tmpl w:val="17CA2544"/>
    <w:lvl w:ilvl="0" w:tplc="3A6A4780">
      <w:start w:val="1"/>
      <w:numFmt w:val="bullet"/>
      <w:lvlText w:val=""/>
      <w:lvlJc w:val="left"/>
      <w:pPr>
        <w:tabs>
          <w:tab w:val="num" w:pos="284"/>
        </w:tabs>
        <w:ind w:left="284" w:hanging="284"/>
      </w:pPr>
      <w:rPr>
        <w:rFonts w:ascii="Symbol" w:hAnsi="Symbol" w:hint="default"/>
        <w:b/>
        <w:i w:val="0"/>
        <w:sz w:val="24"/>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654AFF"/>
    <w:multiLevelType w:val="multilevel"/>
    <w:tmpl w:val="27C2C7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7924A63"/>
    <w:multiLevelType w:val="multilevel"/>
    <w:tmpl w:val="653AF2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8921319"/>
    <w:multiLevelType w:val="multilevel"/>
    <w:tmpl w:val="4CB8BC88"/>
    <w:lvl w:ilvl="0">
      <w:start w:val="2"/>
      <w:numFmt w:val="decimal"/>
      <w:lvlText w:val="%1."/>
      <w:lvlJc w:val="left"/>
      <w:pPr>
        <w:tabs>
          <w:tab w:val="num" w:pos="360"/>
        </w:tabs>
        <w:ind w:left="360" w:hanging="360"/>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89C1319"/>
    <w:multiLevelType w:val="multilevel"/>
    <w:tmpl w:val="0EF2C16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EF401CE"/>
    <w:multiLevelType w:val="multilevel"/>
    <w:tmpl w:val="6590AC66"/>
    <w:lvl w:ilvl="0">
      <w:start w:val="1"/>
      <w:numFmt w:val="bullet"/>
      <w:pStyle w:val="Opsomming"/>
      <w:lvlText w:val=""/>
      <w:lvlJc w:val="left"/>
      <w:pPr>
        <w:tabs>
          <w:tab w:val="num" w:pos="284"/>
        </w:tabs>
        <w:ind w:left="284" w:hanging="284"/>
      </w:pPr>
      <w:rPr>
        <w:rFonts w:ascii="Symbol" w:hAnsi="Symbol" w:hint="default"/>
        <w:b w:val="0"/>
        <w:bCs/>
        <w:i w:val="0"/>
        <w:sz w:val="20"/>
      </w:rPr>
    </w:lvl>
    <w:lvl w:ilvl="1">
      <w:start w:val="1"/>
      <w:numFmt w:val="bullet"/>
      <w:lvlText w:val=""/>
      <w:lvlJc w:val="left"/>
      <w:pPr>
        <w:tabs>
          <w:tab w:val="num" w:pos="567"/>
        </w:tabs>
        <w:ind w:left="567" w:hanging="283"/>
      </w:pPr>
      <w:rPr>
        <w:rFonts w:ascii="Symbol" w:hAnsi="Symbol" w:hint="default"/>
        <w:b w:val="0"/>
        <w:i w:val="0"/>
        <w:sz w:val="20"/>
      </w:rPr>
    </w:lvl>
    <w:lvl w:ilvl="2">
      <w:start w:val="1"/>
      <w:numFmt w:val="bullet"/>
      <w:lvlText w:val=""/>
      <w:lvlJc w:val="left"/>
      <w:pPr>
        <w:tabs>
          <w:tab w:val="num" w:pos="851"/>
        </w:tabs>
        <w:ind w:left="851" w:hanging="284"/>
      </w:pPr>
      <w:rPr>
        <w:rFonts w:ascii="Symbol" w:hAnsi="Symbol" w:hint="default"/>
        <w:b w:val="0"/>
        <w:i w:val="0"/>
        <w:sz w:val="20"/>
      </w:rPr>
    </w:lvl>
    <w:lvl w:ilvl="3">
      <w:start w:val="1"/>
      <w:numFmt w:val="bullet"/>
      <w:lvlText w:val=""/>
      <w:lvlJc w:val="left"/>
      <w:pPr>
        <w:tabs>
          <w:tab w:val="num" w:pos="1134"/>
        </w:tabs>
        <w:ind w:left="1134" w:hanging="283"/>
      </w:pPr>
      <w:rPr>
        <w:rFonts w:ascii="Symbol" w:hAnsi="Symbol" w:hint="default"/>
        <w:b w:val="0"/>
        <w:i w:val="0"/>
        <w:sz w:val="20"/>
      </w:rPr>
    </w:lvl>
    <w:lvl w:ilvl="4">
      <w:start w:val="1"/>
      <w:numFmt w:val="bullet"/>
      <w:lvlText w:val=""/>
      <w:lvlJc w:val="left"/>
      <w:pPr>
        <w:tabs>
          <w:tab w:val="num" w:pos="1418"/>
        </w:tabs>
        <w:ind w:left="1418" w:hanging="284"/>
      </w:pPr>
      <w:rPr>
        <w:rFonts w:ascii="Symbol" w:hAnsi="Symbol" w:hint="default"/>
        <w:b w:val="0"/>
        <w:i w:val="0"/>
        <w:sz w:val="16"/>
      </w:rPr>
    </w:lvl>
    <w:lvl w:ilvl="5">
      <w:start w:val="1"/>
      <w:numFmt w:val="bullet"/>
      <w:lvlText w:val=""/>
      <w:lvlJc w:val="left"/>
      <w:pPr>
        <w:tabs>
          <w:tab w:val="num" w:pos="1701"/>
        </w:tabs>
        <w:ind w:left="1701" w:hanging="283"/>
      </w:pPr>
      <w:rPr>
        <w:rFonts w:ascii="Symbol" w:hAnsi="Symbol" w:hint="default"/>
        <w:b w:val="0"/>
        <w:i w:val="0"/>
        <w:sz w:val="16"/>
      </w:rPr>
    </w:lvl>
    <w:lvl w:ilvl="6">
      <w:start w:val="1"/>
      <w:numFmt w:val="bullet"/>
      <w:suff w:val="nothing"/>
      <w:lvlText w:val="-"/>
      <w:lvlJc w:val="left"/>
      <w:pPr>
        <w:ind w:left="1985" w:hanging="284"/>
      </w:pPr>
      <w:rPr>
        <w:rFonts w:ascii="Times New Roman" w:hAnsi="Times New Roman" w:cs="Times New Roman" w:hint="default"/>
        <w:sz w:val="16"/>
      </w:rPr>
    </w:lvl>
    <w:lvl w:ilvl="7">
      <w:start w:val="1"/>
      <w:numFmt w:val="bullet"/>
      <w:suff w:val="nothing"/>
      <w:lvlText w:val=""/>
      <w:lvlJc w:val="left"/>
      <w:pPr>
        <w:ind w:left="1985" w:firstLine="0"/>
      </w:pPr>
      <w:rPr>
        <w:rFonts w:hint="default"/>
      </w:rPr>
    </w:lvl>
    <w:lvl w:ilvl="8">
      <w:start w:val="1"/>
      <w:numFmt w:val="bullet"/>
      <w:lvlText w:val=""/>
      <w:lvlJc w:val="left"/>
      <w:pPr>
        <w:tabs>
          <w:tab w:val="num" w:pos="1985"/>
        </w:tabs>
        <w:ind w:left="1985" w:firstLine="0"/>
      </w:pPr>
      <w:rPr>
        <w:rFonts w:hint="default"/>
      </w:rPr>
    </w:lvl>
  </w:abstractNum>
  <w:abstractNum w:abstractNumId="10" w15:restartNumberingAfterBreak="0">
    <w:nsid w:val="2FB57473"/>
    <w:multiLevelType w:val="multilevel"/>
    <w:tmpl w:val="17CA2544"/>
    <w:lvl w:ilvl="0">
      <w:start w:val="1"/>
      <w:numFmt w:val="bullet"/>
      <w:lvlText w:val=""/>
      <w:lvlJc w:val="left"/>
      <w:pPr>
        <w:tabs>
          <w:tab w:val="num" w:pos="284"/>
        </w:tabs>
        <w:ind w:left="284" w:hanging="284"/>
      </w:pPr>
      <w:rPr>
        <w:rFonts w:ascii="Symbol" w:hAnsi="Symbol"/>
        <w:b/>
        <w:bC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F035CB"/>
    <w:multiLevelType w:val="multilevel"/>
    <w:tmpl w:val="653AF2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29069CD"/>
    <w:multiLevelType w:val="multilevel"/>
    <w:tmpl w:val="653AF2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78A6FEB"/>
    <w:multiLevelType w:val="multilevel"/>
    <w:tmpl w:val="C540D1A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36B1125"/>
    <w:multiLevelType w:val="multilevel"/>
    <w:tmpl w:val="21D0A43E"/>
    <w:lvl w:ilvl="0">
      <w:start w:val="1"/>
      <w:numFmt w:val="bullet"/>
      <w:lvlText w:val=""/>
      <w:lvlJc w:val="left"/>
      <w:pPr>
        <w:tabs>
          <w:tab w:val="num" w:pos="284"/>
        </w:tabs>
        <w:ind w:left="284" w:hanging="284"/>
      </w:pPr>
      <w:rPr>
        <w:rFonts w:ascii="Symbol" w:hAnsi="Symbol" w:hint="default"/>
        <w:b w:val="0"/>
        <w:bCs/>
        <w:i w:val="0"/>
        <w:sz w:val="20"/>
      </w:rPr>
    </w:lvl>
    <w:lvl w:ilvl="1">
      <w:start w:val="1"/>
      <w:numFmt w:val="bullet"/>
      <w:lvlText w:val=""/>
      <w:lvlJc w:val="left"/>
      <w:pPr>
        <w:tabs>
          <w:tab w:val="num" w:pos="567"/>
        </w:tabs>
        <w:ind w:left="567" w:hanging="283"/>
      </w:pPr>
      <w:rPr>
        <w:rFonts w:ascii="Symbol" w:hAnsi="Symbol" w:hint="default"/>
        <w:b w:val="0"/>
        <w:i w:val="0"/>
        <w:sz w:val="20"/>
      </w:rPr>
    </w:lvl>
    <w:lvl w:ilvl="2">
      <w:start w:val="1"/>
      <w:numFmt w:val="bullet"/>
      <w:lvlText w:val=""/>
      <w:lvlJc w:val="left"/>
      <w:pPr>
        <w:tabs>
          <w:tab w:val="num" w:pos="851"/>
        </w:tabs>
        <w:ind w:left="851" w:hanging="284"/>
      </w:pPr>
      <w:rPr>
        <w:rFonts w:ascii="Symbol" w:hAnsi="Symbol" w:hint="default"/>
        <w:b w:val="0"/>
        <w:i w:val="0"/>
        <w:sz w:val="20"/>
      </w:rPr>
    </w:lvl>
    <w:lvl w:ilvl="3">
      <w:start w:val="1"/>
      <w:numFmt w:val="bullet"/>
      <w:lvlText w:val=""/>
      <w:lvlJc w:val="left"/>
      <w:pPr>
        <w:tabs>
          <w:tab w:val="num" w:pos="1134"/>
        </w:tabs>
        <w:ind w:left="1134" w:hanging="283"/>
      </w:pPr>
      <w:rPr>
        <w:rFonts w:ascii="Symbol" w:hAnsi="Symbol" w:hint="default"/>
        <w:b w:val="0"/>
        <w:i w:val="0"/>
        <w:sz w:val="20"/>
      </w:rPr>
    </w:lvl>
    <w:lvl w:ilvl="4">
      <w:start w:val="1"/>
      <w:numFmt w:val="bullet"/>
      <w:lvlText w:val=""/>
      <w:lvlJc w:val="left"/>
      <w:pPr>
        <w:tabs>
          <w:tab w:val="num" w:pos="1418"/>
        </w:tabs>
        <w:ind w:left="1418" w:hanging="284"/>
      </w:pPr>
      <w:rPr>
        <w:rFonts w:ascii="Symbol" w:hAnsi="Symbol" w:hint="default"/>
        <w:b w:val="0"/>
        <w:i w:val="0"/>
        <w:sz w:val="16"/>
      </w:rPr>
    </w:lvl>
    <w:lvl w:ilvl="5">
      <w:start w:val="1"/>
      <w:numFmt w:val="bullet"/>
      <w:lvlText w:val=""/>
      <w:lvlJc w:val="left"/>
      <w:pPr>
        <w:tabs>
          <w:tab w:val="num" w:pos="1701"/>
        </w:tabs>
        <w:ind w:left="1701" w:hanging="283"/>
      </w:pPr>
      <w:rPr>
        <w:rFonts w:ascii="Symbol" w:hAnsi="Symbol" w:hint="default"/>
        <w:b w:val="0"/>
        <w:i w:val="0"/>
        <w:sz w:val="16"/>
      </w:rPr>
    </w:lvl>
    <w:lvl w:ilvl="6">
      <w:start w:val="1"/>
      <w:numFmt w:val="bullet"/>
      <w:suff w:val="nothing"/>
      <w:lvlText w:val=""/>
      <w:lvlJc w:val="left"/>
      <w:pPr>
        <w:ind w:left="1701" w:firstLine="0"/>
      </w:pPr>
      <w:rPr>
        <w:rFonts w:hint="default"/>
      </w:rPr>
    </w:lvl>
    <w:lvl w:ilvl="7">
      <w:start w:val="1"/>
      <w:numFmt w:val="bullet"/>
      <w:suff w:val="nothing"/>
      <w:lvlText w:val=""/>
      <w:lvlJc w:val="left"/>
      <w:pPr>
        <w:ind w:left="1701" w:firstLine="0"/>
      </w:pPr>
      <w:rPr>
        <w:rFonts w:hint="default"/>
      </w:rPr>
    </w:lvl>
    <w:lvl w:ilvl="8">
      <w:start w:val="1"/>
      <w:numFmt w:val="bullet"/>
      <w:lvlText w:val=""/>
      <w:lvlJc w:val="left"/>
      <w:pPr>
        <w:tabs>
          <w:tab w:val="num" w:pos="2061"/>
        </w:tabs>
        <w:ind w:left="1701" w:firstLine="0"/>
      </w:pPr>
      <w:rPr>
        <w:rFonts w:hint="default"/>
      </w:rPr>
    </w:lvl>
  </w:abstractNum>
  <w:abstractNum w:abstractNumId="15" w15:restartNumberingAfterBreak="0">
    <w:nsid w:val="45AC2065"/>
    <w:multiLevelType w:val="multilevel"/>
    <w:tmpl w:val="32566EE4"/>
    <w:lvl w:ilvl="0">
      <w:start w:val="1"/>
      <w:numFmt w:val="decimal"/>
      <w:lvlText w:val="%1."/>
      <w:lvlJc w:val="left"/>
      <w:pPr>
        <w:tabs>
          <w:tab w:val="num" w:pos="567"/>
        </w:tabs>
        <w:ind w:left="567" w:hanging="567"/>
      </w:pPr>
      <w:rPr>
        <w:rFonts w:ascii="Garamond" w:hAnsi="Garamond" w:hint="default"/>
        <w:b/>
        <w:i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8436891"/>
    <w:multiLevelType w:val="multilevel"/>
    <w:tmpl w:val="690EDB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6AC4A96"/>
    <w:multiLevelType w:val="hybridMultilevel"/>
    <w:tmpl w:val="32566EE4"/>
    <w:lvl w:ilvl="0" w:tplc="BEB47ECA">
      <w:start w:val="1"/>
      <w:numFmt w:val="decimal"/>
      <w:lvlText w:val="%1."/>
      <w:lvlJc w:val="left"/>
      <w:pPr>
        <w:tabs>
          <w:tab w:val="num" w:pos="567"/>
        </w:tabs>
        <w:ind w:left="567" w:hanging="567"/>
      </w:pPr>
      <w:rPr>
        <w:rFonts w:ascii="Garamond" w:hAnsi="Garamond" w:hint="default"/>
        <w:b/>
        <w:i w:val="0"/>
        <w:sz w:val="28"/>
        <w:szCs w:val="2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5766202A"/>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9B9552E"/>
    <w:multiLevelType w:val="multilevel"/>
    <w:tmpl w:val="21D0A43E"/>
    <w:lvl w:ilvl="0">
      <w:start w:val="1"/>
      <w:numFmt w:val="bullet"/>
      <w:lvlText w:val=""/>
      <w:lvlJc w:val="left"/>
      <w:pPr>
        <w:tabs>
          <w:tab w:val="num" w:pos="284"/>
        </w:tabs>
        <w:ind w:left="284" w:hanging="284"/>
      </w:pPr>
      <w:rPr>
        <w:rFonts w:ascii="Symbol" w:hAnsi="Symbol" w:hint="default"/>
        <w:b w:val="0"/>
        <w:bCs/>
        <w:i w:val="0"/>
        <w:sz w:val="20"/>
      </w:rPr>
    </w:lvl>
    <w:lvl w:ilvl="1">
      <w:start w:val="1"/>
      <w:numFmt w:val="bullet"/>
      <w:lvlText w:val=""/>
      <w:lvlJc w:val="left"/>
      <w:pPr>
        <w:tabs>
          <w:tab w:val="num" w:pos="567"/>
        </w:tabs>
        <w:ind w:left="567" w:hanging="283"/>
      </w:pPr>
      <w:rPr>
        <w:rFonts w:ascii="Symbol" w:hAnsi="Symbol" w:hint="default"/>
        <w:b w:val="0"/>
        <w:i w:val="0"/>
        <w:sz w:val="20"/>
      </w:rPr>
    </w:lvl>
    <w:lvl w:ilvl="2">
      <w:start w:val="1"/>
      <w:numFmt w:val="bullet"/>
      <w:lvlText w:val=""/>
      <w:lvlJc w:val="left"/>
      <w:pPr>
        <w:tabs>
          <w:tab w:val="num" w:pos="851"/>
        </w:tabs>
        <w:ind w:left="851" w:hanging="284"/>
      </w:pPr>
      <w:rPr>
        <w:rFonts w:ascii="Symbol" w:hAnsi="Symbol" w:hint="default"/>
        <w:b w:val="0"/>
        <w:i w:val="0"/>
        <w:sz w:val="20"/>
      </w:rPr>
    </w:lvl>
    <w:lvl w:ilvl="3">
      <w:start w:val="1"/>
      <w:numFmt w:val="bullet"/>
      <w:lvlText w:val=""/>
      <w:lvlJc w:val="left"/>
      <w:pPr>
        <w:tabs>
          <w:tab w:val="num" w:pos="1134"/>
        </w:tabs>
        <w:ind w:left="1134" w:hanging="283"/>
      </w:pPr>
      <w:rPr>
        <w:rFonts w:ascii="Symbol" w:hAnsi="Symbol" w:hint="default"/>
        <w:b w:val="0"/>
        <w:i w:val="0"/>
        <w:sz w:val="20"/>
      </w:rPr>
    </w:lvl>
    <w:lvl w:ilvl="4">
      <w:start w:val="1"/>
      <w:numFmt w:val="bullet"/>
      <w:lvlText w:val=""/>
      <w:lvlJc w:val="left"/>
      <w:pPr>
        <w:tabs>
          <w:tab w:val="num" w:pos="1418"/>
        </w:tabs>
        <w:ind w:left="1418" w:hanging="284"/>
      </w:pPr>
      <w:rPr>
        <w:rFonts w:ascii="Symbol" w:hAnsi="Symbol" w:hint="default"/>
        <w:b w:val="0"/>
        <w:i w:val="0"/>
        <w:sz w:val="16"/>
      </w:rPr>
    </w:lvl>
    <w:lvl w:ilvl="5">
      <w:start w:val="1"/>
      <w:numFmt w:val="bullet"/>
      <w:lvlText w:val=""/>
      <w:lvlJc w:val="left"/>
      <w:pPr>
        <w:tabs>
          <w:tab w:val="num" w:pos="1701"/>
        </w:tabs>
        <w:ind w:left="1701" w:hanging="283"/>
      </w:pPr>
      <w:rPr>
        <w:rFonts w:ascii="Symbol" w:hAnsi="Symbol" w:hint="default"/>
        <w:b w:val="0"/>
        <w:i w:val="0"/>
        <w:sz w:val="16"/>
      </w:rPr>
    </w:lvl>
    <w:lvl w:ilvl="6">
      <w:start w:val="1"/>
      <w:numFmt w:val="bullet"/>
      <w:suff w:val="nothing"/>
      <w:lvlText w:val=""/>
      <w:lvlJc w:val="left"/>
      <w:pPr>
        <w:ind w:left="1701" w:firstLine="0"/>
      </w:pPr>
      <w:rPr>
        <w:rFonts w:hint="default"/>
      </w:rPr>
    </w:lvl>
    <w:lvl w:ilvl="7">
      <w:start w:val="1"/>
      <w:numFmt w:val="bullet"/>
      <w:suff w:val="nothing"/>
      <w:lvlText w:val=""/>
      <w:lvlJc w:val="left"/>
      <w:pPr>
        <w:ind w:left="1701" w:firstLine="0"/>
      </w:pPr>
      <w:rPr>
        <w:rFonts w:hint="default"/>
      </w:rPr>
    </w:lvl>
    <w:lvl w:ilvl="8">
      <w:start w:val="1"/>
      <w:numFmt w:val="bullet"/>
      <w:lvlText w:val=""/>
      <w:lvlJc w:val="left"/>
      <w:pPr>
        <w:tabs>
          <w:tab w:val="num" w:pos="2061"/>
        </w:tabs>
        <w:ind w:left="1701" w:firstLine="0"/>
      </w:pPr>
      <w:rPr>
        <w:rFonts w:hint="default"/>
      </w:rPr>
    </w:lvl>
  </w:abstractNum>
  <w:abstractNum w:abstractNumId="20" w15:restartNumberingAfterBreak="0">
    <w:nsid w:val="5C75313A"/>
    <w:multiLevelType w:val="multilevel"/>
    <w:tmpl w:val="690EDB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0F14B2"/>
    <w:multiLevelType w:val="multilevel"/>
    <w:tmpl w:val="27C2C7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B266A42"/>
    <w:multiLevelType w:val="hybridMultilevel"/>
    <w:tmpl w:val="82206864"/>
    <w:lvl w:ilvl="0" w:tplc="3A6A4780">
      <w:start w:val="1"/>
      <w:numFmt w:val="bullet"/>
      <w:lvlText w:val=""/>
      <w:lvlJc w:val="left"/>
      <w:pPr>
        <w:tabs>
          <w:tab w:val="num" w:pos="284"/>
        </w:tabs>
        <w:ind w:left="284" w:hanging="284"/>
      </w:pPr>
      <w:rPr>
        <w:rFonts w:ascii="Symbol" w:hAnsi="Symbol" w:hint="default"/>
        <w:b/>
        <w:i w:val="0"/>
        <w:sz w:val="24"/>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E465CD"/>
    <w:multiLevelType w:val="multilevel"/>
    <w:tmpl w:val="637E561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4913944"/>
    <w:multiLevelType w:val="multilevel"/>
    <w:tmpl w:val="690EDB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55B69F2"/>
    <w:multiLevelType w:val="multilevel"/>
    <w:tmpl w:val="21D0A43E"/>
    <w:lvl w:ilvl="0">
      <w:start w:val="1"/>
      <w:numFmt w:val="bullet"/>
      <w:lvlText w:val=""/>
      <w:lvlJc w:val="left"/>
      <w:pPr>
        <w:tabs>
          <w:tab w:val="num" w:pos="284"/>
        </w:tabs>
        <w:ind w:left="284" w:hanging="284"/>
      </w:pPr>
      <w:rPr>
        <w:rFonts w:ascii="Symbol" w:hAnsi="Symbol" w:hint="default"/>
        <w:b w:val="0"/>
        <w:bCs/>
        <w:i w:val="0"/>
        <w:sz w:val="20"/>
      </w:rPr>
    </w:lvl>
    <w:lvl w:ilvl="1">
      <w:start w:val="1"/>
      <w:numFmt w:val="bullet"/>
      <w:lvlText w:val=""/>
      <w:lvlJc w:val="left"/>
      <w:pPr>
        <w:tabs>
          <w:tab w:val="num" w:pos="567"/>
        </w:tabs>
        <w:ind w:left="567" w:hanging="283"/>
      </w:pPr>
      <w:rPr>
        <w:rFonts w:ascii="Symbol" w:hAnsi="Symbol" w:hint="default"/>
        <w:b w:val="0"/>
        <w:i w:val="0"/>
        <w:sz w:val="20"/>
      </w:rPr>
    </w:lvl>
    <w:lvl w:ilvl="2">
      <w:start w:val="1"/>
      <w:numFmt w:val="bullet"/>
      <w:lvlText w:val=""/>
      <w:lvlJc w:val="left"/>
      <w:pPr>
        <w:tabs>
          <w:tab w:val="num" w:pos="851"/>
        </w:tabs>
        <w:ind w:left="851" w:hanging="284"/>
      </w:pPr>
      <w:rPr>
        <w:rFonts w:ascii="Symbol" w:hAnsi="Symbol" w:hint="default"/>
        <w:b w:val="0"/>
        <w:i w:val="0"/>
        <w:sz w:val="20"/>
      </w:rPr>
    </w:lvl>
    <w:lvl w:ilvl="3">
      <w:start w:val="1"/>
      <w:numFmt w:val="bullet"/>
      <w:lvlText w:val=""/>
      <w:lvlJc w:val="left"/>
      <w:pPr>
        <w:tabs>
          <w:tab w:val="num" w:pos="1134"/>
        </w:tabs>
        <w:ind w:left="1134" w:hanging="283"/>
      </w:pPr>
      <w:rPr>
        <w:rFonts w:ascii="Symbol" w:hAnsi="Symbol" w:hint="default"/>
        <w:b w:val="0"/>
        <w:i w:val="0"/>
        <w:sz w:val="20"/>
      </w:rPr>
    </w:lvl>
    <w:lvl w:ilvl="4">
      <w:start w:val="1"/>
      <w:numFmt w:val="bullet"/>
      <w:lvlText w:val=""/>
      <w:lvlJc w:val="left"/>
      <w:pPr>
        <w:tabs>
          <w:tab w:val="num" w:pos="1418"/>
        </w:tabs>
        <w:ind w:left="1418" w:hanging="284"/>
      </w:pPr>
      <w:rPr>
        <w:rFonts w:ascii="Symbol" w:hAnsi="Symbol" w:hint="default"/>
        <w:b w:val="0"/>
        <w:i w:val="0"/>
        <w:sz w:val="16"/>
      </w:rPr>
    </w:lvl>
    <w:lvl w:ilvl="5">
      <w:start w:val="1"/>
      <w:numFmt w:val="bullet"/>
      <w:lvlText w:val=""/>
      <w:lvlJc w:val="left"/>
      <w:pPr>
        <w:tabs>
          <w:tab w:val="num" w:pos="1701"/>
        </w:tabs>
        <w:ind w:left="1701" w:hanging="283"/>
      </w:pPr>
      <w:rPr>
        <w:rFonts w:ascii="Symbol" w:hAnsi="Symbol" w:hint="default"/>
        <w:b w:val="0"/>
        <w:i w:val="0"/>
        <w:sz w:val="16"/>
      </w:rPr>
    </w:lvl>
    <w:lvl w:ilvl="6">
      <w:start w:val="1"/>
      <w:numFmt w:val="bullet"/>
      <w:suff w:val="nothing"/>
      <w:lvlText w:val=""/>
      <w:lvlJc w:val="left"/>
      <w:pPr>
        <w:ind w:left="1701" w:firstLine="0"/>
      </w:pPr>
      <w:rPr>
        <w:rFonts w:hint="default"/>
      </w:rPr>
    </w:lvl>
    <w:lvl w:ilvl="7">
      <w:start w:val="1"/>
      <w:numFmt w:val="bullet"/>
      <w:suff w:val="nothing"/>
      <w:lvlText w:val=""/>
      <w:lvlJc w:val="left"/>
      <w:pPr>
        <w:ind w:left="1701" w:firstLine="0"/>
      </w:pPr>
      <w:rPr>
        <w:rFonts w:hint="default"/>
      </w:rPr>
    </w:lvl>
    <w:lvl w:ilvl="8">
      <w:start w:val="1"/>
      <w:numFmt w:val="bullet"/>
      <w:lvlText w:val=""/>
      <w:lvlJc w:val="left"/>
      <w:pPr>
        <w:tabs>
          <w:tab w:val="num" w:pos="2061"/>
        </w:tabs>
        <w:ind w:left="1701" w:firstLine="0"/>
      </w:pPr>
      <w:rPr>
        <w:rFonts w:hint="default"/>
      </w:rPr>
    </w:lvl>
  </w:abstractNum>
  <w:abstractNum w:abstractNumId="26" w15:restartNumberingAfterBreak="0">
    <w:nsid w:val="7ABC6005"/>
    <w:multiLevelType w:val="hybridMultilevel"/>
    <w:tmpl w:val="B6E05ADA"/>
    <w:lvl w:ilvl="0" w:tplc="3A6A4780">
      <w:start w:val="1"/>
      <w:numFmt w:val="bullet"/>
      <w:lvlText w:val=""/>
      <w:lvlJc w:val="left"/>
      <w:pPr>
        <w:tabs>
          <w:tab w:val="num" w:pos="2408"/>
        </w:tabs>
        <w:ind w:left="2408" w:hanging="284"/>
      </w:pPr>
      <w:rPr>
        <w:rFonts w:ascii="Symbol" w:hAnsi="Symbol" w:hint="default"/>
        <w:b/>
        <w:i w:val="0"/>
        <w:sz w:val="24"/>
      </w:rPr>
    </w:lvl>
    <w:lvl w:ilvl="1" w:tplc="04130003" w:tentative="1">
      <w:start w:val="1"/>
      <w:numFmt w:val="bullet"/>
      <w:lvlText w:val="o"/>
      <w:lvlJc w:val="left"/>
      <w:pPr>
        <w:tabs>
          <w:tab w:val="num" w:pos="3564"/>
        </w:tabs>
        <w:ind w:left="3564" w:hanging="360"/>
      </w:pPr>
      <w:rPr>
        <w:rFonts w:ascii="Courier New" w:hAnsi="Courier New" w:cs="Courier New" w:hint="default"/>
      </w:rPr>
    </w:lvl>
    <w:lvl w:ilvl="2" w:tplc="04130005" w:tentative="1">
      <w:start w:val="1"/>
      <w:numFmt w:val="bullet"/>
      <w:lvlText w:val=""/>
      <w:lvlJc w:val="left"/>
      <w:pPr>
        <w:tabs>
          <w:tab w:val="num" w:pos="4284"/>
        </w:tabs>
        <w:ind w:left="4284" w:hanging="360"/>
      </w:pPr>
      <w:rPr>
        <w:rFonts w:ascii="Wingdings" w:hAnsi="Wingdings" w:hint="default"/>
      </w:rPr>
    </w:lvl>
    <w:lvl w:ilvl="3" w:tplc="04130001" w:tentative="1">
      <w:start w:val="1"/>
      <w:numFmt w:val="bullet"/>
      <w:lvlText w:val=""/>
      <w:lvlJc w:val="left"/>
      <w:pPr>
        <w:tabs>
          <w:tab w:val="num" w:pos="5004"/>
        </w:tabs>
        <w:ind w:left="5004" w:hanging="360"/>
      </w:pPr>
      <w:rPr>
        <w:rFonts w:ascii="Symbol" w:hAnsi="Symbol" w:hint="default"/>
      </w:rPr>
    </w:lvl>
    <w:lvl w:ilvl="4" w:tplc="04130003" w:tentative="1">
      <w:start w:val="1"/>
      <w:numFmt w:val="bullet"/>
      <w:lvlText w:val="o"/>
      <w:lvlJc w:val="left"/>
      <w:pPr>
        <w:tabs>
          <w:tab w:val="num" w:pos="5724"/>
        </w:tabs>
        <w:ind w:left="5724" w:hanging="360"/>
      </w:pPr>
      <w:rPr>
        <w:rFonts w:ascii="Courier New" w:hAnsi="Courier New" w:cs="Courier New" w:hint="default"/>
      </w:rPr>
    </w:lvl>
    <w:lvl w:ilvl="5" w:tplc="04130005" w:tentative="1">
      <w:start w:val="1"/>
      <w:numFmt w:val="bullet"/>
      <w:lvlText w:val=""/>
      <w:lvlJc w:val="left"/>
      <w:pPr>
        <w:tabs>
          <w:tab w:val="num" w:pos="6444"/>
        </w:tabs>
        <w:ind w:left="6444" w:hanging="360"/>
      </w:pPr>
      <w:rPr>
        <w:rFonts w:ascii="Wingdings" w:hAnsi="Wingdings" w:hint="default"/>
      </w:rPr>
    </w:lvl>
    <w:lvl w:ilvl="6" w:tplc="04130001" w:tentative="1">
      <w:start w:val="1"/>
      <w:numFmt w:val="bullet"/>
      <w:lvlText w:val=""/>
      <w:lvlJc w:val="left"/>
      <w:pPr>
        <w:tabs>
          <w:tab w:val="num" w:pos="7164"/>
        </w:tabs>
        <w:ind w:left="7164" w:hanging="360"/>
      </w:pPr>
      <w:rPr>
        <w:rFonts w:ascii="Symbol" w:hAnsi="Symbol" w:hint="default"/>
      </w:rPr>
    </w:lvl>
    <w:lvl w:ilvl="7" w:tplc="04130003" w:tentative="1">
      <w:start w:val="1"/>
      <w:numFmt w:val="bullet"/>
      <w:lvlText w:val="o"/>
      <w:lvlJc w:val="left"/>
      <w:pPr>
        <w:tabs>
          <w:tab w:val="num" w:pos="7884"/>
        </w:tabs>
        <w:ind w:left="7884" w:hanging="360"/>
      </w:pPr>
      <w:rPr>
        <w:rFonts w:ascii="Courier New" w:hAnsi="Courier New" w:cs="Courier New" w:hint="default"/>
      </w:rPr>
    </w:lvl>
    <w:lvl w:ilvl="8" w:tplc="04130005" w:tentative="1">
      <w:start w:val="1"/>
      <w:numFmt w:val="bullet"/>
      <w:lvlText w:val=""/>
      <w:lvlJc w:val="left"/>
      <w:pPr>
        <w:tabs>
          <w:tab w:val="num" w:pos="8604"/>
        </w:tabs>
        <w:ind w:left="8604" w:hanging="360"/>
      </w:pPr>
      <w:rPr>
        <w:rFonts w:ascii="Wingdings" w:hAnsi="Wingdings" w:hint="default"/>
      </w:rPr>
    </w:lvl>
  </w:abstractNum>
  <w:abstractNum w:abstractNumId="27" w15:restartNumberingAfterBreak="0">
    <w:nsid w:val="7D405966"/>
    <w:multiLevelType w:val="multilevel"/>
    <w:tmpl w:val="521C86B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10"/>
  </w:num>
  <w:num w:numId="3">
    <w:abstractNumId w:val="9"/>
  </w:num>
  <w:num w:numId="4">
    <w:abstractNumId w:val="3"/>
  </w:num>
  <w:num w:numId="5">
    <w:abstractNumId w:val="19"/>
  </w:num>
  <w:num w:numId="6">
    <w:abstractNumId w:val="14"/>
  </w:num>
  <w:num w:numId="7">
    <w:abstractNumId w:val="26"/>
  </w:num>
  <w:num w:numId="8">
    <w:abstractNumId w:val="22"/>
  </w:num>
  <w:num w:numId="9">
    <w:abstractNumId w:val="25"/>
  </w:num>
  <w:num w:numId="10">
    <w:abstractNumId w:val="17"/>
  </w:num>
  <w:num w:numId="11">
    <w:abstractNumId w:val="1"/>
  </w:num>
  <w:num w:numId="12">
    <w:abstractNumId w:val="15"/>
  </w:num>
  <w:num w:numId="13">
    <w:abstractNumId w:val="0"/>
  </w:num>
  <w:num w:numId="14">
    <w:abstractNumId w:val="18"/>
  </w:num>
  <w:num w:numId="15">
    <w:abstractNumId w:val="24"/>
  </w:num>
  <w:num w:numId="16">
    <w:abstractNumId w:val="5"/>
  </w:num>
  <w:num w:numId="17">
    <w:abstractNumId w:val="21"/>
  </w:num>
  <w:num w:numId="18">
    <w:abstractNumId w:val="12"/>
  </w:num>
  <w:num w:numId="19">
    <w:abstractNumId w:val="6"/>
  </w:num>
  <w:num w:numId="20">
    <w:abstractNumId w:val="27"/>
  </w:num>
  <w:num w:numId="21">
    <w:abstractNumId w:val="13"/>
  </w:num>
  <w:num w:numId="22">
    <w:abstractNumId w:val="11"/>
  </w:num>
  <w:num w:numId="23">
    <w:abstractNumId w:val="23"/>
  </w:num>
  <w:num w:numId="24">
    <w:abstractNumId w:val="7"/>
  </w:num>
  <w:num w:numId="25">
    <w:abstractNumId w:val="2"/>
  </w:num>
  <w:num w:numId="26">
    <w:abstractNumId w:val="16"/>
  </w:num>
  <w:num w:numId="27">
    <w:abstractNumId w:val="8"/>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E1B"/>
    <w:rsid w:val="00005967"/>
    <w:rsid w:val="00006DDF"/>
    <w:rsid w:val="00012283"/>
    <w:rsid w:val="00015BF3"/>
    <w:rsid w:val="00022E8D"/>
    <w:rsid w:val="000359A2"/>
    <w:rsid w:val="00037356"/>
    <w:rsid w:val="0004191A"/>
    <w:rsid w:val="00041F00"/>
    <w:rsid w:val="00043947"/>
    <w:rsid w:val="00051C2E"/>
    <w:rsid w:val="00056774"/>
    <w:rsid w:val="00056CE7"/>
    <w:rsid w:val="00061688"/>
    <w:rsid w:val="00062265"/>
    <w:rsid w:val="00062455"/>
    <w:rsid w:val="00067C0C"/>
    <w:rsid w:val="0007428D"/>
    <w:rsid w:val="00083AF6"/>
    <w:rsid w:val="00084158"/>
    <w:rsid w:val="00085CFD"/>
    <w:rsid w:val="00087D75"/>
    <w:rsid w:val="00093A6C"/>
    <w:rsid w:val="000A13FA"/>
    <w:rsid w:val="000A2920"/>
    <w:rsid w:val="000A38E4"/>
    <w:rsid w:val="000B64F6"/>
    <w:rsid w:val="000B6867"/>
    <w:rsid w:val="000B7E0B"/>
    <w:rsid w:val="000D079A"/>
    <w:rsid w:val="000D0D40"/>
    <w:rsid w:val="000D2391"/>
    <w:rsid w:val="000E5856"/>
    <w:rsid w:val="000E71AA"/>
    <w:rsid w:val="000E73ED"/>
    <w:rsid w:val="000F4A21"/>
    <w:rsid w:val="000F58E3"/>
    <w:rsid w:val="00101C0A"/>
    <w:rsid w:val="00102502"/>
    <w:rsid w:val="00103DEE"/>
    <w:rsid w:val="00104DE5"/>
    <w:rsid w:val="0010696A"/>
    <w:rsid w:val="00107FEB"/>
    <w:rsid w:val="001111A6"/>
    <w:rsid w:val="00111DD3"/>
    <w:rsid w:val="00113280"/>
    <w:rsid w:val="001149B1"/>
    <w:rsid w:val="00117F9C"/>
    <w:rsid w:val="00121556"/>
    <w:rsid w:val="00121AB1"/>
    <w:rsid w:val="00123C09"/>
    <w:rsid w:val="00124E9D"/>
    <w:rsid w:val="00125B69"/>
    <w:rsid w:val="00125F3F"/>
    <w:rsid w:val="001371A5"/>
    <w:rsid w:val="00142529"/>
    <w:rsid w:val="001428CF"/>
    <w:rsid w:val="00142ED9"/>
    <w:rsid w:val="00143A53"/>
    <w:rsid w:val="0015391F"/>
    <w:rsid w:val="00153CA0"/>
    <w:rsid w:val="00154503"/>
    <w:rsid w:val="00171824"/>
    <w:rsid w:val="00180218"/>
    <w:rsid w:val="001804FD"/>
    <w:rsid w:val="00180B6B"/>
    <w:rsid w:val="00183E9C"/>
    <w:rsid w:val="001847B5"/>
    <w:rsid w:val="001879EB"/>
    <w:rsid w:val="0019447E"/>
    <w:rsid w:val="001A47A1"/>
    <w:rsid w:val="001A74EE"/>
    <w:rsid w:val="001B6686"/>
    <w:rsid w:val="001B780D"/>
    <w:rsid w:val="001C13C6"/>
    <w:rsid w:val="001C41A0"/>
    <w:rsid w:val="001D0389"/>
    <w:rsid w:val="001D2A8B"/>
    <w:rsid w:val="001D4D18"/>
    <w:rsid w:val="001E1260"/>
    <w:rsid w:val="001E3BED"/>
    <w:rsid w:val="001E4724"/>
    <w:rsid w:val="001F0D68"/>
    <w:rsid w:val="001F1461"/>
    <w:rsid w:val="001F370C"/>
    <w:rsid w:val="001F391D"/>
    <w:rsid w:val="0020114A"/>
    <w:rsid w:val="0020131B"/>
    <w:rsid w:val="00202076"/>
    <w:rsid w:val="002047F2"/>
    <w:rsid w:val="0021141B"/>
    <w:rsid w:val="00214D67"/>
    <w:rsid w:val="00224897"/>
    <w:rsid w:val="0022489F"/>
    <w:rsid w:val="00225596"/>
    <w:rsid w:val="00226869"/>
    <w:rsid w:val="002270CF"/>
    <w:rsid w:val="00227214"/>
    <w:rsid w:val="002306E3"/>
    <w:rsid w:val="00231C43"/>
    <w:rsid w:val="0023436F"/>
    <w:rsid w:val="00234F12"/>
    <w:rsid w:val="00237466"/>
    <w:rsid w:val="00241556"/>
    <w:rsid w:val="00241A52"/>
    <w:rsid w:val="00245A16"/>
    <w:rsid w:val="00250362"/>
    <w:rsid w:val="00250F5C"/>
    <w:rsid w:val="002529F5"/>
    <w:rsid w:val="00272882"/>
    <w:rsid w:val="00281D9A"/>
    <w:rsid w:val="002902B8"/>
    <w:rsid w:val="00296DCE"/>
    <w:rsid w:val="00297FEF"/>
    <w:rsid w:val="002A0889"/>
    <w:rsid w:val="002A642D"/>
    <w:rsid w:val="002A6AF0"/>
    <w:rsid w:val="002A7575"/>
    <w:rsid w:val="002B18A0"/>
    <w:rsid w:val="002B1AC2"/>
    <w:rsid w:val="002B3039"/>
    <w:rsid w:val="002C277C"/>
    <w:rsid w:val="002C58B4"/>
    <w:rsid w:val="002D1018"/>
    <w:rsid w:val="002D1A40"/>
    <w:rsid w:val="002D62A2"/>
    <w:rsid w:val="002D728D"/>
    <w:rsid w:val="002E0E3B"/>
    <w:rsid w:val="002E1D94"/>
    <w:rsid w:val="002F1EB1"/>
    <w:rsid w:val="002F42D7"/>
    <w:rsid w:val="002F5750"/>
    <w:rsid w:val="00302724"/>
    <w:rsid w:val="00303890"/>
    <w:rsid w:val="003070EC"/>
    <w:rsid w:val="0031255B"/>
    <w:rsid w:val="003135C4"/>
    <w:rsid w:val="00322AE5"/>
    <w:rsid w:val="00341EB2"/>
    <w:rsid w:val="00343D2F"/>
    <w:rsid w:val="00345AD8"/>
    <w:rsid w:val="00352F89"/>
    <w:rsid w:val="003562D0"/>
    <w:rsid w:val="00356ED9"/>
    <w:rsid w:val="0036064B"/>
    <w:rsid w:val="00362C8D"/>
    <w:rsid w:val="003646DD"/>
    <w:rsid w:val="00364D0A"/>
    <w:rsid w:val="003657CD"/>
    <w:rsid w:val="00365936"/>
    <w:rsid w:val="003664C9"/>
    <w:rsid w:val="00366543"/>
    <w:rsid w:val="003712F9"/>
    <w:rsid w:val="003864F0"/>
    <w:rsid w:val="00395FDB"/>
    <w:rsid w:val="003B6620"/>
    <w:rsid w:val="003C24B8"/>
    <w:rsid w:val="003C2D4B"/>
    <w:rsid w:val="003D25E7"/>
    <w:rsid w:val="003D64D8"/>
    <w:rsid w:val="003D72C8"/>
    <w:rsid w:val="003E393D"/>
    <w:rsid w:val="003E3E42"/>
    <w:rsid w:val="003E5750"/>
    <w:rsid w:val="003E5970"/>
    <w:rsid w:val="003E7C70"/>
    <w:rsid w:val="003F3B0F"/>
    <w:rsid w:val="0040487D"/>
    <w:rsid w:val="00407E1B"/>
    <w:rsid w:val="00407F08"/>
    <w:rsid w:val="00420F28"/>
    <w:rsid w:val="00423E97"/>
    <w:rsid w:val="004258D8"/>
    <w:rsid w:val="00426378"/>
    <w:rsid w:val="00432A0A"/>
    <w:rsid w:val="004346A3"/>
    <w:rsid w:val="00436080"/>
    <w:rsid w:val="0043622D"/>
    <w:rsid w:val="00437440"/>
    <w:rsid w:val="00440EA8"/>
    <w:rsid w:val="0044231A"/>
    <w:rsid w:val="00442545"/>
    <w:rsid w:val="00450C61"/>
    <w:rsid w:val="004520E1"/>
    <w:rsid w:val="0046294E"/>
    <w:rsid w:val="00463249"/>
    <w:rsid w:val="00470FA2"/>
    <w:rsid w:val="00474D30"/>
    <w:rsid w:val="00482DBC"/>
    <w:rsid w:val="00486683"/>
    <w:rsid w:val="00495266"/>
    <w:rsid w:val="004A009B"/>
    <w:rsid w:val="004B10D5"/>
    <w:rsid w:val="004B26FC"/>
    <w:rsid w:val="004B6D30"/>
    <w:rsid w:val="004C1EF9"/>
    <w:rsid w:val="004C683A"/>
    <w:rsid w:val="004D4B0E"/>
    <w:rsid w:val="004D5989"/>
    <w:rsid w:val="004D657D"/>
    <w:rsid w:val="00506000"/>
    <w:rsid w:val="00506F99"/>
    <w:rsid w:val="00507362"/>
    <w:rsid w:val="0051099D"/>
    <w:rsid w:val="0051458A"/>
    <w:rsid w:val="00517E03"/>
    <w:rsid w:val="00522F8D"/>
    <w:rsid w:val="005230AF"/>
    <w:rsid w:val="00527599"/>
    <w:rsid w:val="0053110D"/>
    <w:rsid w:val="0053474B"/>
    <w:rsid w:val="00540372"/>
    <w:rsid w:val="00545E36"/>
    <w:rsid w:val="005460F2"/>
    <w:rsid w:val="00550088"/>
    <w:rsid w:val="00550477"/>
    <w:rsid w:val="00556419"/>
    <w:rsid w:val="00556923"/>
    <w:rsid w:val="005624CE"/>
    <w:rsid w:val="00570641"/>
    <w:rsid w:val="0057158D"/>
    <w:rsid w:val="00573165"/>
    <w:rsid w:val="00574803"/>
    <w:rsid w:val="00581D73"/>
    <w:rsid w:val="005833AA"/>
    <w:rsid w:val="005839D4"/>
    <w:rsid w:val="00584072"/>
    <w:rsid w:val="00586B1C"/>
    <w:rsid w:val="0059105F"/>
    <w:rsid w:val="00591F15"/>
    <w:rsid w:val="00594E2E"/>
    <w:rsid w:val="005A1C61"/>
    <w:rsid w:val="005B11D6"/>
    <w:rsid w:val="005B3C02"/>
    <w:rsid w:val="005B6CCC"/>
    <w:rsid w:val="005C0D78"/>
    <w:rsid w:val="005C6BAF"/>
    <w:rsid w:val="005D43F6"/>
    <w:rsid w:val="005D69E0"/>
    <w:rsid w:val="005D6EBB"/>
    <w:rsid w:val="005E65B3"/>
    <w:rsid w:val="005F0956"/>
    <w:rsid w:val="005F256D"/>
    <w:rsid w:val="006004BB"/>
    <w:rsid w:val="00600784"/>
    <w:rsid w:val="00603647"/>
    <w:rsid w:val="00605F50"/>
    <w:rsid w:val="006072D9"/>
    <w:rsid w:val="00611200"/>
    <w:rsid w:val="006149B0"/>
    <w:rsid w:val="00614DF8"/>
    <w:rsid w:val="00614FBF"/>
    <w:rsid w:val="00616C11"/>
    <w:rsid w:val="00621B45"/>
    <w:rsid w:val="00624288"/>
    <w:rsid w:val="00643408"/>
    <w:rsid w:val="006434ED"/>
    <w:rsid w:val="0064575F"/>
    <w:rsid w:val="0064753D"/>
    <w:rsid w:val="00651702"/>
    <w:rsid w:val="00651717"/>
    <w:rsid w:val="006523B0"/>
    <w:rsid w:val="00652605"/>
    <w:rsid w:val="00656C5F"/>
    <w:rsid w:val="00662D8D"/>
    <w:rsid w:val="00665D21"/>
    <w:rsid w:val="00674BC2"/>
    <w:rsid w:val="006760FA"/>
    <w:rsid w:val="00695F14"/>
    <w:rsid w:val="006966FF"/>
    <w:rsid w:val="006A02B2"/>
    <w:rsid w:val="006A4577"/>
    <w:rsid w:val="006C4AA9"/>
    <w:rsid w:val="006C7A2C"/>
    <w:rsid w:val="006D175F"/>
    <w:rsid w:val="006D54CD"/>
    <w:rsid w:val="006E29C3"/>
    <w:rsid w:val="006E600E"/>
    <w:rsid w:val="006F2292"/>
    <w:rsid w:val="006F418C"/>
    <w:rsid w:val="006F4662"/>
    <w:rsid w:val="006F4BEC"/>
    <w:rsid w:val="00702298"/>
    <w:rsid w:val="00704408"/>
    <w:rsid w:val="0071090B"/>
    <w:rsid w:val="00710B5E"/>
    <w:rsid w:val="007130C6"/>
    <w:rsid w:val="00721876"/>
    <w:rsid w:val="00733214"/>
    <w:rsid w:val="007348D8"/>
    <w:rsid w:val="00734F9B"/>
    <w:rsid w:val="007465BB"/>
    <w:rsid w:val="00746DF3"/>
    <w:rsid w:val="00750561"/>
    <w:rsid w:val="00763432"/>
    <w:rsid w:val="00767220"/>
    <w:rsid w:val="00770814"/>
    <w:rsid w:val="0077091C"/>
    <w:rsid w:val="00790053"/>
    <w:rsid w:val="00790F9B"/>
    <w:rsid w:val="00794C62"/>
    <w:rsid w:val="0079611B"/>
    <w:rsid w:val="007A7DAA"/>
    <w:rsid w:val="007B4CE7"/>
    <w:rsid w:val="007C1EE4"/>
    <w:rsid w:val="007C54B1"/>
    <w:rsid w:val="007D0D30"/>
    <w:rsid w:val="007D4D4C"/>
    <w:rsid w:val="007D4F77"/>
    <w:rsid w:val="007D5022"/>
    <w:rsid w:val="007D5E83"/>
    <w:rsid w:val="007D7610"/>
    <w:rsid w:val="007D7F95"/>
    <w:rsid w:val="007E1483"/>
    <w:rsid w:val="007E257C"/>
    <w:rsid w:val="007F1BF6"/>
    <w:rsid w:val="007F57D6"/>
    <w:rsid w:val="008130DA"/>
    <w:rsid w:val="00814606"/>
    <w:rsid w:val="008150FE"/>
    <w:rsid w:val="008159EC"/>
    <w:rsid w:val="00820DAE"/>
    <w:rsid w:val="00822341"/>
    <w:rsid w:val="00823831"/>
    <w:rsid w:val="00825609"/>
    <w:rsid w:val="00826B47"/>
    <w:rsid w:val="0083727E"/>
    <w:rsid w:val="008415F3"/>
    <w:rsid w:val="00841855"/>
    <w:rsid w:val="00853181"/>
    <w:rsid w:val="008536AF"/>
    <w:rsid w:val="00854E43"/>
    <w:rsid w:val="00871F48"/>
    <w:rsid w:val="00882A95"/>
    <w:rsid w:val="00887519"/>
    <w:rsid w:val="008875AE"/>
    <w:rsid w:val="00891096"/>
    <w:rsid w:val="0089310B"/>
    <w:rsid w:val="0089402A"/>
    <w:rsid w:val="008A68AF"/>
    <w:rsid w:val="008B3D3C"/>
    <w:rsid w:val="008C240E"/>
    <w:rsid w:val="008C2422"/>
    <w:rsid w:val="008C2809"/>
    <w:rsid w:val="008C328A"/>
    <w:rsid w:val="008C5D58"/>
    <w:rsid w:val="008D2BAD"/>
    <w:rsid w:val="008E353C"/>
    <w:rsid w:val="008E3C26"/>
    <w:rsid w:val="008F0E23"/>
    <w:rsid w:val="008F20F5"/>
    <w:rsid w:val="008F61E8"/>
    <w:rsid w:val="008F61EF"/>
    <w:rsid w:val="0090236D"/>
    <w:rsid w:val="00902D55"/>
    <w:rsid w:val="0090345B"/>
    <w:rsid w:val="009037CB"/>
    <w:rsid w:val="009060E4"/>
    <w:rsid w:val="00906297"/>
    <w:rsid w:val="00910CA8"/>
    <w:rsid w:val="0093004F"/>
    <w:rsid w:val="0093061C"/>
    <w:rsid w:val="00930947"/>
    <w:rsid w:val="00932751"/>
    <w:rsid w:val="00933D39"/>
    <w:rsid w:val="00933FA8"/>
    <w:rsid w:val="0093590D"/>
    <w:rsid w:val="00943D9C"/>
    <w:rsid w:val="00945C79"/>
    <w:rsid w:val="0096173D"/>
    <w:rsid w:val="00965516"/>
    <w:rsid w:val="00972172"/>
    <w:rsid w:val="00974B9D"/>
    <w:rsid w:val="00977427"/>
    <w:rsid w:val="00977740"/>
    <w:rsid w:val="00982CEB"/>
    <w:rsid w:val="00987E3F"/>
    <w:rsid w:val="00995611"/>
    <w:rsid w:val="009A7D00"/>
    <w:rsid w:val="009C3792"/>
    <w:rsid w:val="009C4617"/>
    <w:rsid w:val="009C6361"/>
    <w:rsid w:val="009D2161"/>
    <w:rsid w:val="009D5F79"/>
    <w:rsid w:val="009E1B2B"/>
    <w:rsid w:val="009E687C"/>
    <w:rsid w:val="009E6E7F"/>
    <w:rsid w:val="009E78B9"/>
    <w:rsid w:val="00A005F5"/>
    <w:rsid w:val="00A02687"/>
    <w:rsid w:val="00A02BAD"/>
    <w:rsid w:val="00A05243"/>
    <w:rsid w:val="00A237DB"/>
    <w:rsid w:val="00A23800"/>
    <w:rsid w:val="00A244D8"/>
    <w:rsid w:val="00A25390"/>
    <w:rsid w:val="00A255D1"/>
    <w:rsid w:val="00A30376"/>
    <w:rsid w:val="00A3458E"/>
    <w:rsid w:val="00A4272C"/>
    <w:rsid w:val="00A429A9"/>
    <w:rsid w:val="00A5060B"/>
    <w:rsid w:val="00A5182C"/>
    <w:rsid w:val="00A548DD"/>
    <w:rsid w:val="00A57196"/>
    <w:rsid w:val="00A7046C"/>
    <w:rsid w:val="00A7309E"/>
    <w:rsid w:val="00A8090F"/>
    <w:rsid w:val="00A86067"/>
    <w:rsid w:val="00A879B5"/>
    <w:rsid w:val="00A87D9D"/>
    <w:rsid w:val="00A9151C"/>
    <w:rsid w:val="00A918C4"/>
    <w:rsid w:val="00A9458A"/>
    <w:rsid w:val="00A94BC3"/>
    <w:rsid w:val="00AA02ED"/>
    <w:rsid w:val="00AA5EB8"/>
    <w:rsid w:val="00AC4572"/>
    <w:rsid w:val="00AD0407"/>
    <w:rsid w:val="00AD3819"/>
    <w:rsid w:val="00AD4AB9"/>
    <w:rsid w:val="00AD4F5A"/>
    <w:rsid w:val="00AD5F78"/>
    <w:rsid w:val="00AE0407"/>
    <w:rsid w:val="00AE051A"/>
    <w:rsid w:val="00AE2929"/>
    <w:rsid w:val="00AE70B4"/>
    <w:rsid w:val="00AF16D8"/>
    <w:rsid w:val="00B03930"/>
    <w:rsid w:val="00B10395"/>
    <w:rsid w:val="00B1464A"/>
    <w:rsid w:val="00B14700"/>
    <w:rsid w:val="00B175FC"/>
    <w:rsid w:val="00B25C79"/>
    <w:rsid w:val="00B354E7"/>
    <w:rsid w:val="00B43B75"/>
    <w:rsid w:val="00B46367"/>
    <w:rsid w:val="00B4709D"/>
    <w:rsid w:val="00B5062C"/>
    <w:rsid w:val="00B539A8"/>
    <w:rsid w:val="00B562F4"/>
    <w:rsid w:val="00B60786"/>
    <w:rsid w:val="00B645BC"/>
    <w:rsid w:val="00B67EC4"/>
    <w:rsid w:val="00B73DA3"/>
    <w:rsid w:val="00B86BAB"/>
    <w:rsid w:val="00B94CBF"/>
    <w:rsid w:val="00BA374C"/>
    <w:rsid w:val="00BA48EB"/>
    <w:rsid w:val="00BA6AB6"/>
    <w:rsid w:val="00BB15B2"/>
    <w:rsid w:val="00BB1924"/>
    <w:rsid w:val="00BB268F"/>
    <w:rsid w:val="00BB397A"/>
    <w:rsid w:val="00BB7A14"/>
    <w:rsid w:val="00BB7F0D"/>
    <w:rsid w:val="00BC1A82"/>
    <w:rsid w:val="00BC27E3"/>
    <w:rsid w:val="00BC328E"/>
    <w:rsid w:val="00BC4C41"/>
    <w:rsid w:val="00BD3620"/>
    <w:rsid w:val="00BD6006"/>
    <w:rsid w:val="00BE08FA"/>
    <w:rsid w:val="00BE4D52"/>
    <w:rsid w:val="00BE7041"/>
    <w:rsid w:val="00BF2CA4"/>
    <w:rsid w:val="00BF5741"/>
    <w:rsid w:val="00C0116B"/>
    <w:rsid w:val="00C07D96"/>
    <w:rsid w:val="00C13467"/>
    <w:rsid w:val="00C165EE"/>
    <w:rsid w:val="00C221F7"/>
    <w:rsid w:val="00C30D0D"/>
    <w:rsid w:val="00C3633B"/>
    <w:rsid w:val="00C52D5B"/>
    <w:rsid w:val="00C57F71"/>
    <w:rsid w:val="00C66A67"/>
    <w:rsid w:val="00C73EDB"/>
    <w:rsid w:val="00C749A2"/>
    <w:rsid w:val="00C767EE"/>
    <w:rsid w:val="00C80D7A"/>
    <w:rsid w:val="00C810F8"/>
    <w:rsid w:val="00C906AC"/>
    <w:rsid w:val="00C90AD0"/>
    <w:rsid w:val="00C90C7D"/>
    <w:rsid w:val="00C91241"/>
    <w:rsid w:val="00C91B71"/>
    <w:rsid w:val="00C97698"/>
    <w:rsid w:val="00CA2E0D"/>
    <w:rsid w:val="00CA606C"/>
    <w:rsid w:val="00CA7AD3"/>
    <w:rsid w:val="00CB442E"/>
    <w:rsid w:val="00CB5789"/>
    <w:rsid w:val="00CC2749"/>
    <w:rsid w:val="00CC4027"/>
    <w:rsid w:val="00CD02D3"/>
    <w:rsid w:val="00CD576B"/>
    <w:rsid w:val="00CD7919"/>
    <w:rsid w:val="00CE16BB"/>
    <w:rsid w:val="00CE53DA"/>
    <w:rsid w:val="00CE6CEC"/>
    <w:rsid w:val="00D00E2F"/>
    <w:rsid w:val="00D16743"/>
    <w:rsid w:val="00D204AA"/>
    <w:rsid w:val="00D44C49"/>
    <w:rsid w:val="00D4511F"/>
    <w:rsid w:val="00D5285B"/>
    <w:rsid w:val="00D52C9F"/>
    <w:rsid w:val="00D673CE"/>
    <w:rsid w:val="00D70FC6"/>
    <w:rsid w:val="00D73D91"/>
    <w:rsid w:val="00D7402C"/>
    <w:rsid w:val="00D742F7"/>
    <w:rsid w:val="00D75DC0"/>
    <w:rsid w:val="00D76C04"/>
    <w:rsid w:val="00D81E52"/>
    <w:rsid w:val="00D8550A"/>
    <w:rsid w:val="00D915C3"/>
    <w:rsid w:val="00DA175B"/>
    <w:rsid w:val="00DA229D"/>
    <w:rsid w:val="00DA307B"/>
    <w:rsid w:val="00DA3275"/>
    <w:rsid w:val="00DA64A7"/>
    <w:rsid w:val="00DA6C37"/>
    <w:rsid w:val="00DA7328"/>
    <w:rsid w:val="00DB0663"/>
    <w:rsid w:val="00DB5B45"/>
    <w:rsid w:val="00DB6A4A"/>
    <w:rsid w:val="00DC710A"/>
    <w:rsid w:val="00DD6A9E"/>
    <w:rsid w:val="00DD7DEC"/>
    <w:rsid w:val="00DE1872"/>
    <w:rsid w:val="00DE1AC2"/>
    <w:rsid w:val="00DE3263"/>
    <w:rsid w:val="00DE3817"/>
    <w:rsid w:val="00DE4C30"/>
    <w:rsid w:val="00DE4D50"/>
    <w:rsid w:val="00DF135D"/>
    <w:rsid w:val="00E002F6"/>
    <w:rsid w:val="00E02ECC"/>
    <w:rsid w:val="00E16C91"/>
    <w:rsid w:val="00E21F8F"/>
    <w:rsid w:val="00E23A45"/>
    <w:rsid w:val="00E27BBF"/>
    <w:rsid w:val="00E30AE4"/>
    <w:rsid w:val="00E3162B"/>
    <w:rsid w:val="00E32C0D"/>
    <w:rsid w:val="00E34BBA"/>
    <w:rsid w:val="00E35A67"/>
    <w:rsid w:val="00E434AF"/>
    <w:rsid w:val="00E555CB"/>
    <w:rsid w:val="00E57819"/>
    <w:rsid w:val="00E62153"/>
    <w:rsid w:val="00E6406A"/>
    <w:rsid w:val="00E714E7"/>
    <w:rsid w:val="00E71A25"/>
    <w:rsid w:val="00E73077"/>
    <w:rsid w:val="00E7430B"/>
    <w:rsid w:val="00E82121"/>
    <w:rsid w:val="00E82B47"/>
    <w:rsid w:val="00E83568"/>
    <w:rsid w:val="00E86AAB"/>
    <w:rsid w:val="00E90FC8"/>
    <w:rsid w:val="00E930FC"/>
    <w:rsid w:val="00EA2908"/>
    <w:rsid w:val="00EB244B"/>
    <w:rsid w:val="00EB3700"/>
    <w:rsid w:val="00EB3B2F"/>
    <w:rsid w:val="00EB5F02"/>
    <w:rsid w:val="00EB7D9A"/>
    <w:rsid w:val="00EC3E04"/>
    <w:rsid w:val="00EC6A96"/>
    <w:rsid w:val="00ED2395"/>
    <w:rsid w:val="00ED3FA0"/>
    <w:rsid w:val="00ED6A1C"/>
    <w:rsid w:val="00ED7D76"/>
    <w:rsid w:val="00EE52FB"/>
    <w:rsid w:val="00EE574C"/>
    <w:rsid w:val="00EF2769"/>
    <w:rsid w:val="00F06117"/>
    <w:rsid w:val="00F3081E"/>
    <w:rsid w:val="00F378CF"/>
    <w:rsid w:val="00F40396"/>
    <w:rsid w:val="00F47E73"/>
    <w:rsid w:val="00F60FA1"/>
    <w:rsid w:val="00F75BEE"/>
    <w:rsid w:val="00F76B7B"/>
    <w:rsid w:val="00F778CF"/>
    <w:rsid w:val="00F854CB"/>
    <w:rsid w:val="00F9259C"/>
    <w:rsid w:val="00F9284D"/>
    <w:rsid w:val="00F957D1"/>
    <w:rsid w:val="00F972F7"/>
    <w:rsid w:val="00FA32A1"/>
    <w:rsid w:val="00FB0C93"/>
    <w:rsid w:val="00FB43A4"/>
    <w:rsid w:val="00FB43E6"/>
    <w:rsid w:val="00FB6286"/>
    <w:rsid w:val="00FB70AD"/>
    <w:rsid w:val="00FC168C"/>
    <w:rsid w:val="00FC28B7"/>
    <w:rsid w:val="00FC4321"/>
    <w:rsid w:val="00FC48CA"/>
    <w:rsid w:val="00FC703A"/>
    <w:rsid w:val="00FE1F44"/>
    <w:rsid w:val="00FE6D72"/>
    <w:rsid w:val="00FF4B7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913A25"/>
  <w15:docId w15:val="{2871CC2F-9F27-4B65-A53F-D22717A46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378CF"/>
    <w:pPr>
      <w:tabs>
        <w:tab w:val="left" w:pos="284"/>
        <w:tab w:val="left" w:pos="567"/>
        <w:tab w:val="left" w:pos="851"/>
        <w:tab w:val="center" w:pos="4111"/>
        <w:tab w:val="right" w:pos="8789"/>
      </w:tabs>
    </w:pPr>
    <w:rPr>
      <w:rFonts w:ascii="Garamond" w:hAnsi="Garamond"/>
      <w:sz w:val="22"/>
      <w:szCs w:val="22"/>
      <w:lang w:val="nl-NL" w:eastAsia="nl-NL"/>
    </w:rPr>
  </w:style>
  <w:style w:type="paragraph" w:styleId="Kop1">
    <w:name w:val="heading 1"/>
    <w:basedOn w:val="Standaard"/>
    <w:next w:val="Standaard"/>
    <w:qFormat/>
    <w:rsid w:val="005A1C61"/>
    <w:pPr>
      <w:keepNext/>
      <w:tabs>
        <w:tab w:val="clear" w:pos="567"/>
      </w:tabs>
      <w:spacing w:before="360" w:after="180"/>
      <w:outlineLvl w:val="0"/>
    </w:pPr>
    <w:rPr>
      <w:b/>
      <w:sz w:val="24"/>
      <w:szCs w:val="24"/>
    </w:rPr>
  </w:style>
  <w:style w:type="paragraph" w:styleId="Kop2">
    <w:name w:val="heading 2"/>
    <w:basedOn w:val="Standaard"/>
    <w:next w:val="Standaard"/>
    <w:qFormat/>
    <w:rsid w:val="005A1C61"/>
    <w:pPr>
      <w:keepNext/>
      <w:spacing w:before="240" w:after="120"/>
      <w:outlineLvl w:val="1"/>
    </w:pPr>
    <w:rPr>
      <w:b/>
    </w:rPr>
  </w:style>
  <w:style w:type="paragraph" w:styleId="Kop3">
    <w:name w:val="heading 3"/>
    <w:basedOn w:val="Standaard"/>
    <w:next w:val="Standaard"/>
    <w:qFormat/>
    <w:rsid w:val="005A1C61"/>
    <w:pPr>
      <w:keepNext/>
      <w:spacing w:before="120" w:after="60"/>
      <w:outlineLvl w:val="2"/>
    </w:pPr>
    <w:rPr>
      <w:rFonts w:cs="Arial"/>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7D5022"/>
    <w:rPr>
      <w:rFonts w:ascii="Garamond" w:hAnsi="Garamond"/>
      <w:sz w:val="20"/>
      <w:szCs w:val="20"/>
      <w:u w:val="single"/>
    </w:rPr>
  </w:style>
  <w:style w:type="paragraph" w:styleId="Koptekst">
    <w:name w:val="header"/>
    <w:basedOn w:val="Standaard"/>
    <w:rsid w:val="00A9151C"/>
    <w:pPr>
      <w:tabs>
        <w:tab w:val="center" w:pos="4536"/>
        <w:tab w:val="right" w:pos="9072"/>
      </w:tabs>
      <w:spacing w:after="120"/>
    </w:pPr>
    <w:rPr>
      <w:sz w:val="20"/>
      <w:szCs w:val="20"/>
    </w:rPr>
  </w:style>
  <w:style w:type="paragraph" w:styleId="Voettekst">
    <w:name w:val="footer"/>
    <w:basedOn w:val="Standaard"/>
    <w:rsid w:val="00A9151C"/>
    <w:pPr>
      <w:tabs>
        <w:tab w:val="clear" w:pos="284"/>
        <w:tab w:val="clear" w:pos="567"/>
        <w:tab w:val="clear" w:pos="851"/>
        <w:tab w:val="left" w:pos="8789"/>
      </w:tabs>
    </w:pPr>
    <w:rPr>
      <w:sz w:val="20"/>
      <w:szCs w:val="20"/>
    </w:rPr>
  </w:style>
  <w:style w:type="character" w:styleId="Paginanummer">
    <w:name w:val="page number"/>
    <w:rsid w:val="00B86BAB"/>
    <w:rPr>
      <w:rFonts w:ascii="Garamond" w:hAnsi="Garamond"/>
      <w:sz w:val="20"/>
      <w:szCs w:val="20"/>
    </w:rPr>
  </w:style>
  <w:style w:type="paragraph" w:customStyle="1" w:styleId="Opmaakhoofding">
    <w:name w:val="Opmaak hoofding"/>
    <w:basedOn w:val="Standaard"/>
    <w:rsid w:val="00F378CF"/>
    <w:pPr>
      <w:tabs>
        <w:tab w:val="clear" w:pos="284"/>
        <w:tab w:val="clear" w:pos="567"/>
        <w:tab w:val="clear" w:pos="851"/>
        <w:tab w:val="clear" w:pos="4111"/>
        <w:tab w:val="clear" w:pos="8789"/>
      </w:tabs>
    </w:pPr>
    <w:rPr>
      <w:sz w:val="20"/>
      <w:szCs w:val="20"/>
    </w:rPr>
  </w:style>
  <w:style w:type="paragraph" w:styleId="Ballontekst">
    <w:name w:val="Balloon Text"/>
    <w:basedOn w:val="Standaard"/>
    <w:semiHidden/>
    <w:rsid w:val="00104DE5"/>
    <w:rPr>
      <w:rFonts w:ascii="Tahoma" w:hAnsi="Tahoma" w:cs="Tahoma"/>
      <w:sz w:val="16"/>
      <w:szCs w:val="16"/>
    </w:rPr>
  </w:style>
  <w:style w:type="paragraph" w:styleId="Voetnoottekst">
    <w:name w:val="footnote text"/>
    <w:basedOn w:val="Standaard"/>
    <w:semiHidden/>
    <w:rsid w:val="00527599"/>
    <w:rPr>
      <w:sz w:val="20"/>
      <w:szCs w:val="20"/>
    </w:rPr>
  </w:style>
  <w:style w:type="character" w:styleId="Voetnootmarkering">
    <w:name w:val="footnote reference"/>
    <w:semiHidden/>
    <w:rsid w:val="00527599"/>
    <w:rPr>
      <w:vertAlign w:val="superscript"/>
    </w:rPr>
  </w:style>
  <w:style w:type="paragraph" w:customStyle="1" w:styleId="Opsomming">
    <w:name w:val="Opsomming"/>
    <w:basedOn w:val="Standaard"/>
    <w:rsid w:val="00AD0407"/>
    <w:pPr>
      <w:numPr>
        <w:numId w:val="3"/>
      </w:numPr>
      <w:tabs>
        <w:tab w:val="left" w:pos="1134"/>
        <w:tab w:val="left" w:pos="1418"/>
        <w:tab w:val="left" w:pos="1701"/>
        <w:tab w:val="left" w:pos="1985"/>
      </w:tabs>
    </w:pPr>
  </w:style>
  <w:style w:type="character" w:customStyle="1" w:styleId="Omzendbrieftitel">
    <w:name w:val="Omzendbrieftitel"/>
    <w:rsid w:val="002A7575"/>
    <w:rPr>
      <w:rFonts w:ascii="Garamond" w:hAnsi="Garamond"/>
      <w:b/>
      <w:bCs/>
      <w:sz w:val="32"/>
      <w:szCs w:val="32"/>
    </w:rPr>
  </w:style>
  <w:style w:type="character" w:styleId="Verwijzingopmerking">
    <w:name w:val="annotation reference"/>
    <w:rsid w:val="0010696A"/>
    <w:rPr>
      <w:sz w:val="16"/>
      <w:szCs w:val="16"/>
    </w:rPr>
  </w:style>
  <w:style w:type="paragraph" w:styleId="Tekstopmerking">
    <w:name w:val="annotation text"/>
    <w:basedOn w:val="Standaard"/>
    <w:link w:val="TekstopmerkingChar"/>
    <w:rsid w:val="0010696A"/>
    <w:rPr>
      <w:sz w:val="20"/>
      <w:szCs w:val="20"/>
    </w:rPr>
  </w:style>
  <w:style w:type="character" w:customStyle="1" w:styleId="TekstopmerkingChar">
    <w:name w:val="Tekst opmerking Char"/>
    <w:link w:val="Tekstopmerking"/>
    <w:rsid w:val="0010696A"/>
    <w:rPr>
      <w:rFonts w:ascii="Garamond" w:hAnsi="Garamond"/>
      <w:lang w:val="nl-NL" w:eastAsia="nl-NL"/>
    </w:rPr>
  </w:style>
  <w:style w:type="paragraph" w:styleId="Onderwerpvanopmerking">
    <w:name w:val="annotation subject"/>
    <w:basedOn w:val="Tekstopmerking"/>
    <w:next w:val="Tekstopmerking"/>
    <w:link w:val="OnderwerpvanopmerkingChar"/>
    <w:rsid w:val="0010696A"/>
    <w:rPr>
      <w:b/>
      <w:bCs/>
    </w:rPr>
  </w:style>
  <w:style w:type="character" w:customStyle="1" w:styleId="OnderwerpvanopmerkingChar">
    <w:name w:val="Onderwerp van opmerking Char"/>
    <w:link w:val="Onderwerpvanopmerking"/>
    <w:rsid w:val="0010696A"/>
    <w:rPr>
      <w:rFonts w:ascii="Garamond" w:hAnsi="Garamond"/>
      <w:b/>
      <w:bCs/>
      <w:lang w:val="nl-NL" w:eastAsia="nl-NL"/>
    </w:rPr>
  </w:style>
  <w:style w:type="character" w:customStyle="1" w:styleId="apple-converted-space">
    <w:name w:val="apple-converted-space"/>
    <w:rsid w:val="00CD576B"/>
  </w:style>
  <w:style w:type="paragraph" w:styleId="Lijstalinea">
    <w:name w:val="List Paragraph"/>
    <w:basedOn w:val="Standaard"/>
    <w:uiPriority w:val="34"/>
    <w:qFormat/>
    <w:rsid w:val="00A02BA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C4CBC4B29B4B4AA8874E17F26606A3" ma:contentTypeVersion="0" ma:contentTypeDescription="Een nieuw document maken." ma:contentTypeScope="" ma:versionID="7fbee2d3139d08390818173e29f614af">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D425B-AB89-410C-AD1A-7440BA3F68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2C6B8DF-1B61-48F8-BFB2-F0483DB470E8}">
  <ds:schemaRefs>
    <ds:schemaRef ds:uri="http://schemas.microsoft.com/sharepoint/v3/contenttype/forms"/>
  </ds:schemaRefs>
</ds:datastoreItem>
</file>

<file path=customXml/itemProps3.xml><?xml version="1.0" encoding="utf-8"?>
<ds:datastoreItem xmlns:ds="http://schemas.openxmlformats.org/officeDocument/2006/customXml" ds:itemID="{C837366B-C967-48CA-A05D-C62F1E7BF42C}">
  <ds:schemaRefs>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144DDD83-5D82-4D82-AF09-D465F22C2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4567</Words>
  <Characters>25124</Characters>
  <Application>Microsoft Office Word</Application>
  <DocSecurity>4</DocSecurity>
  <Lines>209</Lines>
  <Paragraphs>59</Paragraphs>
  <ScaleCrop>false</ScaleCrop>
  <HeadingPairs>
    <vt:vector size="2" baseType="variant">
      <vt:variant>
        <vt:lpstr>Titel</vt:lpstr>
      </vt:variant>
      <vt:variant>
        <vt:i4>1</vt:i4>
      </vt:variant>
    </vt:vector>
  </HeadingPairs>
  <TitlesOfParts>
    <vt:vector size="1" baseType="lpstr">
      <vt:lpstr>omzendbrief nieuwe huisstijl</vt:lpstr>
    </vt:vector>
  </TitlesOfParts>
  <Manager>Karl Musschoot - Luc De Quidt</Manager>
  <Company>Diensten Algemeen Regeringsbeleid | Communicatie</Company>
  <LinksUpToDate>false</LinksUpToDate>
  <CharactersWithSpaces>29632</CharactersWithSpaces>
  <SharedDoc>false</SharedDoc>
  <HyperlinkBase>http://intra.vlaanderen.be/huisstijl</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omzendbrief nieuwe huisstijl</dc:title>
  <dc:subject>omzendbrief nieuwe huisstijl</dc:subject>
  <dc:creator>vanlaeto</dc:creator>
  <cp:keywords>huisstijl sjabloon omzendbrief</cp:keywords>
  <dc:description>huisstijlverantwoordelijke: Luc De Quidt / huisstijl@vlaanderen.be</dc:description>
  <cp:lastModifiedBy>Van De Velde, Daisy</cp:lastModifiedBy>
  <cp:revision>2</cp:revision>
  <cp:lastPrinted>2016-08-11T10:01:00Z</cp:lastPrinted>
  <dcterms:created xsi:type="dcterms:W3CDTF">2018-01-09T07:53:00Z</dcterms:created>
  <dcterms:modified xsi:type="dcterms:W3CDTF">2018-01-09T07:53:00Z</dcterms:modified>
  <cp:category>huisstijlsjablonen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oltooid">
    <vt:filetime>2006-05-03T22:00:00Z</vt:filetime>
  </property>
  <property fmtid="{D5CDD505-2E9C-101B-9397-08002B2CF9AE}" pid="3" name="ContentTypeId">
    <vt:lpwstr>0x01010004C4CBC4B29B4B4AA8874E17F26606A3</vt:lpwstr>
  </property>
</Properties>
</file>