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9F73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4"/>
          <w:szCs w:val="24"/>
          <w:lang w:val="nl-BE"/>
        </w:rPr>
      </w:pPr>
      <w:r w:rsidRPr="00D96122">
        <w:rPr>
          <w:rFonts w:ascii="Verdana" w:hAnsi="Verdana" w:cs="Arial"/>
          <w:spacing w:val="-3"/>
          <w:sz w:val="24"/>
          <w:szCs w:val="24"/>
          <w:lang w:val="nl-BE"/>
        </w:rPr>
        <w:t>SAMENWERKINGSAKKOORD TUSSEN ... BETREFFENDE ... (1)</w:t>
      </w:r>
    </w:p>
    <w:p w14:paraId="30DAC7AF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542B544C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(2)</w:t>
      </w:r>
    </w:p>
    <w:p w14:paraId="1D4DCBA4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4C8A18DC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Gelet op artikel ... van de Grondwet; (3)</w:t>
      </w:r>
    </w:p>
    <w:p w14:paraId="68E8984B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3E27766C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Gelet op de bijzondere wet van 8 augustus 1980 tot hervorming der instellingen, artikel ...; (4)</w:t>
      </w:r>
    </w:p>
    <w:p w14:paraId="0AF6ECC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3DE60BBF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Gelet op de bijzondere wet van 12 januari 1989 met betrekking tot de Brusselse instellingen, artikel ...; (5)</w:t>
      </w:r>
    </w:p>
    <w:p w14:paraId="3D5D717C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44D76662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Gelet op de bijzondere wet van 16 januari 1989 betreffende de financiering van de gemeenschappen en de gewesten, artikel ...; (6)</w:t>
      </w:r>
    </w:p>
    <w:p w14:paraId="167F8A42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35E7B27C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Gelet op de wet van 31 december 1983 tot hervorming der instellingen voor de Duitstalige Gemeenschap, artikel ... ;(7)</w:t>
      </w:r>
    </w:p>
    <w:p w14:paraId="14B714D8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4EA7551F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Gelet op ...; (8)</w:t>
      </w:r>
    </w:p>
    <w:p w14:paraId="04795803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3E32251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 xml:space="preserve">Gelet op de beslissing van het Overlegcomité van ... (datum); </w:t>
      </w:r>
    </w:p>
    <w:p w14:paraId="24C58719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Gelet op de aanbevelingen van de Interministeriële Conferentie voor … van ... (datum); (9)</w:t>
      </w:r>
    </w:p>
    <w:p w14:paraId="48DC9635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517B5E12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Overwegende dat ..., (10)</w:t>
      </w:r>
    </w:p>
    <w:p w14:paraId="04D4CB2F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72837A1A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38F021D8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X en Y (11)</w:t>
      </w:r>
    </w:p>
    <w:p w14:paraId="6F4F329C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4C556E07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KWAMEN HET VOLGENDE OVEREEN: (12)</w:t>
      </w:r>
    </w:p>
    <w:p w14:paraId="046AD6FE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11C67697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05C027B2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en-GB"/>
        </w:rPr>
      </w:pPr>
      <w:proofErr w:type="spellStart"/>
      <w:r w:rsidRPr="00D96122">
        <w:rPr>
          <w:rFonts w:ascii="Verdana" w:hAnsi="Verdana" w:cs="Arial"/>
          <w:b/>
          <w:spacing w:val="-3"/>
          <w:sz w:val="20"/>
          <w:lang w:val="en-GB"/>
        </w:rPr>
        <w:t>Artikel</w:t>
      </w:r>
      <w:proofErr w:type="spellEnd"/>
      <w:r w:rsidRPr="00D96122">
        <w:rPr>
          <w:rFonts w:ascii="Verdana" w:hAnsi="Verdana" w:cs="Arial"/>
          <w:b/>
          <w:spacing w:val="-3"/>
          <w:sz w:val="20"/>
          <w:lang w:val="en-GB"/>
        </w:rPr>
        <w:t xml:space="preserve"> 1.</w:t>
      </w:r>
      <w:r w:rsidRPr="00D96122">
        <w:rPr>
          <w:rFonts w:ascii="Verdana" w:hAnsi="Verdana" w:cs="Arial"/>
          <w:spacing w:val="-3"/>
          <w:sz w:val="20"/>
          <w:lang w:val="en-GB"/>
        </w:rPr>
        <w:t xml:space="preserve"> ...</w:t>
      </w:r>
    </w:p>
    <w:p w14:paraId="37BF8AEA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en-GB"/>
        </w:rPr>
      </w:pPr>
    </w:p>
    <w:p w14:paraId="4A411623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en-GB"/>
        </w:rPr>
      </w:pPr>
      <w:r w:rsidRPr="00D96122">
        <w:rPr>
          <w:rFonts w:ascii="Verdana" w:hAnsi="Verdana" w:cs="Arial"/>
          <w:b/>
          <w:spacing w:val="-3"/>
          <w:sz w:val="20"/>
          <w:lang w:val="en-GB"/>
        </w:rPr>
        <w:t>Art. 2.</w:t>
      </w:r>
      <w:r w:rsidRPr="00D96122">
        <w:rPr>
          <w:rFonts w:ascii="Verdana" w:hAnsi="Verdana" w:cs="Arial"/>
          <w:spacing w:val="-3"/>
          <w:sz w:val="20"/>
          <w:lang w:val="en-GB"/>
        </w:rPr>
        <w:t xml:space="preserve"> ...</w:t>
      </w:r>
    </w:p>
    <w:p w14:paraId="3DFB2278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en-GB"/>
        </w:rPr>
      </w:pPr>
    </w:p>
    <w:p w14:paraId="666622B1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en-GB"/>
        </w:rPr>
      </w:pPr>
      <w:r w:rsidRPr="00D96122">
        <w:rPr>
          <w:rFonts w:ascii="Verdana" w:hAnsi="Verdana" w:cs="Arial"/>
          <w:b/>
          <w:spacing w:val="-3"/>
          <w:sz w:val="20"/>
          <w:lang w:val="en-GB"/>
        </w:rPr>
        <w:t>Art. 3.</w:t>
      </w:r>
      <w:r w:rsidRPr="00D96122">
        <w:rPr>
          <w:rFonts w:ascii="Verdana" w:hAnsi="Verdana" w:cs="Arial"/>
          <w:spacing w:val="-3"/>
          <w:sz w:val="20"/>
          <w:lang w:val="en-GB"/>
        </w:rPr>
        <w:t xml:space="preserve"> ...</w:t>
      </w:r>
    </w:p>
    <w:p w14:paraId="774DDCFA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en-GB"/>
        </w:rPr>
      </w:pPr>
    </w:p>
    <w:p w14:paraId="470A9E5F" w14:textId="5AA68943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en-GB"/>
        </w:rPr>
      </w:pPr>
      <w:r w:rsidRPr="00D96122">
        <w:rPr>
          <w:rFonts w:ascii="Verdana" w:hAnsi="Verdana" w:cs="Arial"/>
          <w:b/>
          <w:spacing w:val="-3"/>
          <w:sz w:val="20"/>
          <w:lang w:val="en-GB"/>
        </w:rPr>
        <w:t>Art. ...</w:t>
      </w:r>
      <w:r w:rsidRPr="00D96122">
        <w:rPr>
          <w:rFonts w:ascii="Verdana" w:hAnsi="Verdana" w:cs="Arial"/>
          <w:spacing w:val="-3"/>
          <w:sz w:val="20"/>
          <w:lang w:val="en-GB"/>
        </w:rPr>
        <w:t xml:space="preserve"> ...</w:t>
      </w:r>
    </w:p>
    <w:p w14:paraId="31FD3A89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629A0D00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326CBED4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391CD2A6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5CAF20E4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667CFF95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35D714AC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30D186D3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0FCFE0BF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1DDC9AFE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4052E04B" w14:textId="77777777" w:rsidR="00B862BB" w:rsidRDefault="00B862BB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</w:p>
    <w:p w14:paraId="7D6A8C75" w14:textId="4673852C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en-GB"/>
        </w:rPr>
      </w:pPr>
      <w:proofErr w:type="spellStart"/>
      <w:r w:rsidRPr="00D96122">
        <w:rPr>
          <w:rFonts w:ascii="Verdana" w:hAnsi="Verdana" w:cs="Arial"/>
          <w:spacing w:val="-3"/>
          <w:sz w:val="18"/>
          <w:szCs w:val="18"/>
          <w:lang w:val="en-GB"/>
        </w:rPr>
        <w:t>Pagina</w:t>
      </w:r>
      <w:proofErr w:type="spellEnd"/>
      <w:r w:rsidRPr="00D96122">
        <w:rPr>
          <w:rFonts w:ascii="Verdana" w:hAnsi="Verdana" w:cs="Arial"/>
          <w:spacing w:val="-3"/>
          <w:sz w:val="18"/>
          <w:szCs w:val="18"/>
          <w:lang w:val="en-GB"/>
        </w:rPr>
        <w:t xml:space="preserve"> x van y</w:t>
      </w:r>
    </w:p>
    <w:p w14:paraId="7B9B6A0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  <w:r w:rsidRPr="00B862BB">
        <w:rPr>
          <w:rFonts w:ascii="Verdana" w:hAnsi="Verdana" w:cs="Arial"/>
          <w:spacing w:val="-3"/>
          <w:lang w:val="nl-BE"/>
        </w:rPr>
        <w:br w:type="page"/>
      </w:r>
      <w:r w:rsidRPr="00D96122">
        <w:rPr>
          <w:rFonts w:ascii="Verdana" w:hAnsi="Verdana" w:cs="Arial"/>
          <w:b/>
          <w:spacing w:val="-3"/>
          <w:sz w:val="20"/>
          <w:lang w:val="nl-BE"/>
        </w:rPr>
        <w:lastRenderedPageBreak/>
        <w:t>Art. z.</w:t>
      </w:r>
      <w:r w:rsidRPr="00D96122">
        <w:rPr>
          <w:rFonts w:ascii="Verdana" w:hAnsi="Verdana" w:cs="Arial"/>
          <w:spacing w:val="-3"/>
          <w:sz w:val="20"/>
          <w:lang w:val="nl-BE"/>
        </w:rPr>
        <w:t xml:space="preserve"> ...</w:t>
      </w:r>
      <w:r w:rsidRPr="00D96122" w:rsidDel="000A65C5">
        <w:rPr>
          <w:rFonts w:ascii="Verdana" w:hAnsi="Verdana" w:cs="Arial"/>
          <w:spacing w:val="-3"/>
          <w:sz w:val="20"/>
          <w:lang w:val="nl-BE"/>
        </w:rPr>
        <w:t xml:space="preserve"> </w:t>
      </w:r>
    </w:p>
    <w:p w14:paraId="143F5C65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5DC85E0A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pacing w:val="-3"/>
          <w:sz w:val="20"/>
          <w:lang w:val="nl-BE"/>
        </w:rPr>
      </w:pPr>
    </w:p>
    <w:p w14:paraId="6ACC8D2E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Gedaan in ... (plaats), op ... (datum), in x originele exemplaren (Nederlands en/of Frans en/of Duits). (13)</w:t>
      </w:r>
    </w:p>
    <w:p w14:paraId="44511EF6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 w:firstLine="528"/>
        <w:jc w:val="center"/>
        <w:rPr>
          <w:rFonts w:ascii="Verdana" w:hAnsi="Verdana" w:cs="Arial"/>
          <w:sz w:val="20"/>
          <w:lang w:val="nl-BE"/>
        </w:rPr>
      </w:pPr>
    </w:p>
    <w:p w14:paraId="771DA9F1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480D75F1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Voor de Federale Staat,</w:t>
      </w:r>
    </w:p>
    <w:p w14:paraId="47726DE6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 xml:space="preserve">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</w:t>
      </w:r>
      <w:r w:rsidRPr="00D96122">
        <w:rPr>
          <w:rFonts w:ascii="Verdana" w:hAnsi="Verdana" w:cs="Arial"/>
          <w:sz w:val="20"/>
          <w:lang w:val="nl-BE"/>
        </w:rPr>
        <w:t xml:space="preserve">, (en 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...,)</w:t>
      </w:r>
    </w:p>
    <w:p w14:paraId="0BEEF81C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69B0FEB2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4627D92A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01C30CAF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32CA42AF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146CF464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32E86F61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(voluit) FAMILIENAAM (hoofdletters)]</w:t>
      </w:r>
    </w:p>
    <w:p w14:paraId="1A05A7EB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6607A761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4EAD193E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Voor de Vlaamse Gemeenschap,</w:t>
      </w:r>
    </w:p>
    <w:p w14:paraId="61AE33AB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De minister-president van de Vlaamse Regering,</w:t>
      </w:r>
    </w:p>
    <w:p w14:paraId="73010048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 xml:space="preserve">De Vlaamse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</w:t>
      </w:r>
      <w:r w:rsidRPr="00D96122">
        <w:rPr>
          <w:rFonts w:ascii="Verdana" w:hAnsi="Verdana" w:cs="Arial"/>
          <w:sz w:val="20"/>
          <w:lang w:val="nl-BE"/>
        </w:rPr>
        <w:t xml:space="preserve">, (en de Vlaamse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...,)</w:t>
      </w:r>
    </w:p>
    <w:p w14:paraId="0874D035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04643316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13087E74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47E7E91A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26E676CB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7268163F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1E2A5A30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(voluit) FAMILIENAAM (hoofdletters)]</w:t>
      </w:r>
    </w:p>
    <w:p w14:paraId="59D29B1C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7F95596F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1F94F67B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Voor de Franse Gemeenschap,</w:t>
      </w:r>
    </w:p>
    <w:p w14:paraId="30C0899A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De minister-president van de Franse Gemeenschapsregering,</w:t>
      </w:r>
    </w:p>
    <w:p w14:paraId="656BA645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 xml:space="preserve">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</w:t>
      </w:r>
      <w:r w:rsidRPr="00D96122">
        <w:rPr>
          <w:rFonts w:ascii="Verdana" w:hAnsi="Verdana" w:cs="Arial"/>
          <w:sz w:val="20"/>
          <w:lang w:val="nl-BE"/>
        </w:rPr>
        <w:t xml:space="preserve">, (en 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...,)</w:t>
      </w:r>
    </w:p>
    <w:p w14:paraId="6DD69049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5B6A3DF3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15D76FD1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04E964EB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08D1437F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5F17147C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1379BF7A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(voluit) FAMILIENAAM (hoofdletters)]</w:t>
      </w:r>
    </w:p>
    <w:p w14:paraId="40B36A69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3E0615BC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0A7CB41A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Voor de Duitstalige Gemeenschap,</w:t>
      </w:r>
    </w:p>
    <w:p w14:paraId="6D160503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De minister-president van de Regering van de Duitstalige Gemeenschap,</w:t>
      </w:r>
    </w:p>
    <w:p w14:paraId="00CB2D71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 xml:space="preserve">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</w:t>
      </w:r>
      <w:r w:rsidRPr="00D96122">
        <w:rPr>
          <w:rFonts w:ascii="Verdana" w:hAnsi="Verdana" w:cs="Arial"/>
          <w:sz w:val="20"/>
          <w:lang w:val="nl-BE"/>
        </w:rPr>
        <w:t xml:space="preserve">, (en 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...,)</w:t>
      </w:r>
    </w:p>
    <w:p w14:paraId="2F03AD12" w14:textId="28880E98" w:rsidR="002A52C3" w:rsidRDefault="007D1AA8" w:rsidP="007D1AA8">
      <w:pPr>
        <w:tabs>
          <w:tab w:val="left" w:pos="-1440"/>
          <w:tab w:val="left" w:pos="-720"/>
        </w:tabs>
        <w:spacing w:line="276" w:lineRule="auto"/>
        <w:jc w:val="right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ab/>
      </w:r>
    </w:p>
    <w:p w14:paraId="06A4A527" w14:textId="75608B07" w:rsidR="00B862BB" w:rsidRDefault="00B862BB" w:rsidP="007D1AA8">
      <w:pPr>
        <w:tabs>
          <w:tab w:val="left" w:pos="-1440"/>
          <w:tab w:val="left" w:pos="-720"/>
        </w:tabs>
        <w:spacing w:line="276" w:lineRule="auto"/>
        <w:jc w:val="right"/>
        <w:rPr>
          <w:rFonts w:ascii="Verdana" w:hAnsi="Verdana" w:cs="Arial"/>
          <w:sz w:val="20"/>
          <w:lang w:val="nl-BE"/>
        </w:rPr>
      </w:pPr>
    </w:p>
    <w:p w14:paraId="13C27EC9" w14:textId="2786A695" w:rsidR="00B862BB" w:rsidRDefault="00B862BB" w:rsidP="007D1AA8">
      <w:pPr>
        <w:tabs>
          <w:tab w:val="left" w:pos="-1440"/>
          <w:tab w:val="left" w:pos="-720"/>
        </w:tabs>
        <w:spacing w:line="276" w:lineRule="auto"/>
        <w:jc w:val="right"/>
        <w:rPr>
          <w:rFonts w:ascii="Verdana" w:hAnsi="Verdana" w:cs="Arial"/>
          <w:sz w:val="20"/>
          <w:lang w:val="nl-BE"/>
        </w:rPr>
      </w:pPr>
    </w:p>
    <w:p w14:paraId="73B1797E" w14:textId="77777777" w:rsidR="00B862BB" w:rsidRDefault="00B862BB" w:rsidP="007D1AA8">
      <w:pPr>
        <w:tabs>
          <w:tab w:val="left" w:pos="-1440"/>
          <w:tab w:val="left" w:pos="-720"/>
        </w:tabs>
        <w:spacing w:line="276" w:lineRule="auto"/>
        <w:jc w:val="right"/>
        <w:rPr>
          <w:rFonts w:ascii="Verdana" w:hAnsi="Verdana" w:cs="Arial"/>
          <w:sz w:val="20"/>
          <w:lang w:val="nl-BE"/>
        </w:rPr>
      </w:pPr>
    </w:p>
    <w:p w14:paraId="0D9B0A84" w14:textId="434451D2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right"/>
        <w:rPr>
          <w:rFonts w:ascii="Verdana" w:hAnsi="Verdana" w:cs="Arial"/>
          <w:sz w:val="18"/>
          <w:szCs w:val="18"/>
          <w:lang w:val="nl-BE"/>
        </w:rPr>
      </w:pPr>
      <w:r w:rsidRPr="00D96122">
        <w:rPr>
          <w:rFonts w:ascii="Verdana" w:hAnsi="Verdana" w:cs="Arial"/>
          <w:sz w:val="18"/>
          <w:szCs w:val="18"/>
          <w:lang w:val="nl-BE"/>
        </w:rPr>
        <w:t>Pagina x van y</w:t>
      </w:r>
    </w:p>
    <w:p w14:paraId="404FB8E4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4D74E176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79AF8723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(voluit) FAMILIENAAM (hoofdletters)]</w:t>
      </w:r>
    </w:p>
    <w:p w14:paraId="5DE02FEA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7C9B1AEA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65648D53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Voor het Vlaamse Gewest,</w:t>
      </w:r>
    </w:p>
    <w:p w14:paraId="5D8E8EFA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De minister-president van de Vlaamse Regering,</w:t>
      </w:r>
    </w:p>
    <w:p w14:paraId="41100741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 xml:space="preserve">De Vlaamse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</w:t>
      </w:r>
      <w:r w:rsidRPr="00D96122">
        <w:rPr>
          <w:rFonts w:ascii="Verdana" w:hAnsi="Verdana" w:cs="Arial"/>
          <w:sz w:val="20"/>
          <w:lang w:val="nl-BE"/>
        </w:rPr>
        <w:t xml:space="preserve">, (en de Vlaamse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...,)</w:t>
      </w:r>
    </w:p>
    <w:p w14:paraId="1EF31AD0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6F585B00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2BA80D1B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690B9342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7C1D2BA1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061FCBD5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0CDB661A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(voluit) FAMILIENAAM (hoofdletters)]</w:t>
      </w:r>
    </w:p>
    <w:p w14:paraId="57E89E01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12026CCD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02149F30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Voor het Waalse Gewest,</w:t>
      </w:r>
    </w:p>
    <w:p w14:paraId="6C2B9614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De minister-president van de Waalse Regering,</w:t>
      </w:r>
    </w:p>
    <w:p w14:paraId="5F296C76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 xml:space="preserve">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</w:t>
      </w:r>
      <w:r w:rsidRPr="00D96122">
        <w:rPr>
          <w:rFonts w:ascii="Verdana" w:hAnsi="Verdana" w:cs="Arial"/>
          <w:sz w:val="20"/>
          <w:lang w:val="nl-BE"/>
        </w:rPr>
        <w:t xml:space="preserve">, (en 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...,)</w:t>
      </w:r>
    </w:p>
    <w:p w14:paraId="5332CAB3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5E971B14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65F6B73D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44E08B5B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754F06FC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73CBE515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70205A6D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(voluit) FAMILIENAAM (hoofdletters)]</w:t>
      </w:r>
    </w:p>
    <w:p w14:paraId="2439F4EC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5E75B5CF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64CCA941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Voor het Brusselse Hoofdstedelijke Gewest,</w:t>
      </w:r>
    </w:p>
    <w:p w14:paraId="1A860166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De minister-president van de Brusselse Hoofdstedelijke Regering,</w:t>
      </w:r>
    </w:p>
    <w:p w14:paraId="21F07747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 xml:space="preserve">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</w:t>
      </w:r>
      <w:r w:rsidRPr="00D96122">
        <w:rPr>
          <w:rFonts w:ascii="Verdana" w:hAnsi="Verdana" w:cs="Arial"/>
          <w:sz w:val="20"/>
          <w:lang w:val="nl-BE"/>
        </w:rPr>
        <w:t xml:space="preserve">, (en 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...,)</w:t>
      </w:r>
    </w:p>
    <w:p w14:paraId="211CB4BD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654E773F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0E419BC2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06011C39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73A479C4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07E043DA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4197A82F" w14:textId="77777777" w:rsidR="007D1AA8" w:rsidRPr="00D96122" w:rsidRDefault="007D1AA8" w:rsidP="007D1AA8">
      <w:pPr>
        <w:numPr>
          <w:ilvl w:val="12"/>
          <w:numId w:val="0"/>
        </w:numPr>
        <w:tabs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(voluit) FAMILIENAAM (hoofdletters)]</w:t>
      </w:r>
    </w:p>
    <w:p w14:paraId="721BF06F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34E3B89A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center"/>
        <w:rPr>
          <w:rFonts w:ascii="Verdana" w:hAnsi="Verdana" w:cs="Arial"/>
          <w:sz w:val="20"/>
          <w:lang w:val="nl-BE"/>
        </w:rPr>
      </w:pPr>
    </w:p>
    <w:p w14:paraId="39B34592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ind w:left="180"/>
        <w:jc w:val="right"/>
        <w:rPr>
          <w:rFonts w:ascii="Verdana" w:hAnsi="Verdana" w:cs="Arial"/>
          <w:sz w:val="20"/>
          <w:lang w:val="nl-BE"/>
        </w:rPr>
      </w:pPr>
    </w:p>
    <w:p w14:paraId="2D80D3F9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Voor de Franse Gemeenschapscommissie,</w:t>
      </w:r>
    </w:p>
    <w:p w14:paraId="4250BA71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>De voorzitter van het College,</w:t>
      </w:r>
    </w:p>
    <w:p w14:paraId="2E0D69BA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  <w:r w:rsidRPr="00D96122">
        <w:rPr>
          <w:rFonts w:ascii="Verdana" w:hAnsi="Verdana" w:cs="Arial"/>
          <w:sz w:val="20"/>
          <w:lang w:val="nl-BE"/>
        </w:rPr>
        <w:t xml:space="preserve">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</w:t>
      </w:r>
      <w:r w:rsidRPr="00D96122">
        <w:rPr>
          <w:rFonts w:ascii="Verdana" w:hAnsi="Verdana" w:cs="Arial"/>
          <w:sz w:val="20"/>
          <w:lang w:val="nl-BE"/>
        </w:rPr>
        <w:t xml:space="preserve">, (en de minister van </w:t>
      </w:r>
      <w:r w:rsidRPr="00D96122">
        <w:rPr>
          <w:rFonts w:ascii="Verdana" w:hAnsi="Verdana" w:cs="Arial"/>
          <w:spacing w:val="-3"/>
          <w:sz w:val="20"/>
          <w:lang w:val="nl-BE"/>
        </w:rPr>
        <w:t>...,)</w:t>
      </w:r>
    </w:p>
    <w:p w14:paraId="539DD4E4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68FD243D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52642A33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67B3D1E6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7888498E" w14:textId="12A446FF" w:rsidR="007D1AA8" w:rsidRPr="002A52C3" w:rsidRDefault="002A52C3" w:rsidP="002A52C3">
      <w:pPr>
        <w:tabs>
          <w:tab w:val="left" w:pos="-1440"/>
          <w:tab w:val="left" w:pos="-720"/>
        </w:tabs>
        <w:spacing w:line="276" w:lineRule="auto"/>
        <w:jc w:val="right"/>
        <w:rPr>
          <w:rFonts w:ascii="Verdana" w:hAnsi="Verdana" w:cs="Arial"/>
          <w:sz w:val="18"/>
          <w:szCs w:val="18"/>
          <w:lang w:val="nl-BE"/>
        </w:rPr>
      </w:pPr>
      <w:r w:rsidRPr="002A52C3">
        <w:rPr>
          <w:rFonts w:ascii="Verdana" w:hAnsi="Verdana" w:cs="Arial"/>
          <w:sz w:val="18"/>
          <w:szCs w:val="18"/>
          <w:lang w:val="nl-BE"/>
        </w:rPr>
        <w:t>Pagina x van y</w:t>
      </w:r>
    </w:p>
    <w:p w14:paraId="1F7AC719" w14:textId="77777777" w:rsidR="007D1AA8" w:rsidRPr="00D96122" w:rsidRDefault="007D1AA8" w:rsidP="007D1AA8">
      <w:pPr>
        <w:tabs>
          <w:tab w:val="left" w:pos="-1440"/>
          <w:tab w:val="left" w:pos="-720"/>
        </w:tabs>
        <w:spacing w:line="276" w:lineRule="auto"/>
        <w:jc w:val="center"/>
        <w:rPr>
          <w:rFonts w:ascii="Verdana" w:hAnsi="Verdana" w:cs="Arial"/>
          <w:sz w:val="20"/>
          <w:lang w:val="nl-BE"/>
        </w:rPr>
      </w:pPr>
    </w:p>
    <w:p w14:paraId="4434BCF5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  <w:r w:rsidRPr="00D96122">
        <w:rPr>
          <w:rFonts w:ascii="Verdana" w:hAnsi="Verdana" w:cs="Arial"/>
          <w:spacing w:val="-3"/>
          <w:sz w:val="20"/>
          <w:lang w:val="nl-BE"/>
        </w:rPr>
        <w:t>[Voornaam (voluit) FAMILIENAAM (hoofdletters)]</w:t>
      </w:r>
    </w:p>
    <w:p w14:paraId="3641E9A8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19ADA607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35C725C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center"/>
        <w:rPr>
          <w:rFonts w:ascii="Verdana" w:hAnsi="Verdana" w:cs="Arial"/>
          <w:spacing w:val="-3"/>
          <w:sz w:val="20"/>
          <w:lang w:val="nl-BE"/>
        </w:rPr>
      </w:pPr>
    </w:p>
    <w:p w14:paraId="3400DE7E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20645F24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45A2B9FA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0EC573C1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47F674FA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54F267B2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7280FF70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59D45B7B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42C657D3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4E2400D5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5640DAA5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1110E208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4FBC0A92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7BEE6FAF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053F74F4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6E76692A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4FAD56C2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47E63CE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66BB170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326F285B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6D6C0977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64B4155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6BA36EDD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77E10054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0DD6940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7BF9673E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29FAB727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12510FF0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right"/>
        <w:rPr>
          <w:rFonts w:ascii="Verdana" w:hAnsi="Verdana" w:cs="Arial"/>
          <w:spacing w:val="-3"/>
          <w:lang w:val="nl-BE"/>
        </w:rPr>
      </w:pPr>
    </w:p>
    <w:p w14:paraId="72364B22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537EDFC9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765E0722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314F5246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59EEF80B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2C78EB13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45EFC347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59896FFA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0C6CD670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1913A0E9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19E4A23D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305D51E5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452EE469" w14:textId="77777777" w:rsidR="002A52C3" w:rsidRDefault="002A52C3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</w:p>
    <w:p w14:paraId="4ADD2994" w14:textId="32FD6CD5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right"/>
        <w:rPr>
          <w:rFonts w:ascii="Verdana" w:hAnsi="Verdana" w:cs="Arial"/>
          <w:spacing w:val="-3"/>
          <w:sz w:val="18"/>
          <w:szCs w:val="18"/>
          <w:lang w:val="nl-BE"/>
        </w:rPr>
      </w:pPr>
      <w:r w:rsidRPr="00D96122">
        <w:rPr>
          <w:rFonts w:ascii="Verdana" w:hAnsi="Verdana" w:cs="Arial"/>
          <w:spacing w:val="-3"/>
          <w:sz w:val="18"/>
          <w:szCs w:val="18"/>
          <w:lang w:val="nl-BE"/>
        </w:rPr>
        <w:t>Pagina x van y</w:t>
      </w:r>
    </w:p>
    <w:p w14:paraId="2190DFDE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ascii="Verdana" w:hAnsi="Verdana" w:cs="Arial"/>
          <w:spacing w:val="-3"/>
          <w:lang w:val="nl-BE"/>
        </w:rPr>
        <w:br w:type="page"/>
      </w:r>
      <w:r w:rsidRPr="00D96122">
        <w:rPr>
          <w:rFonts w:cs="Arial"/>
          <w:spacing w:val="-3"/>
          <w:szCs w:val="22"/>
          <w:lang w:val="nl-BE"/>
        </w:rPr>
        <w:lastRenderedPageBreak/>
        <w:t xml:space="preserve">(1) Elk samenwerkingsakkoord bevat een opschrift. Zie aanwijzing </w:t>
      </w:r>
      <w:r w:rsidRPr="007D1AA8">
        <w:rPr>
          <w:rFonts w:cs="Arial"/>
          <w:spacing w:val="-3"/>
          <w:lang w:val="nl-BE"/>
        </w:rPr>
        <w:t>284</w:t>
      </w:r>
      <w:r w:rsidRPr="00D96122">
        <w:rPr>
          <w:rFonts w:cs="Arial"/>
          <w:spacing w:val="-3"/>
          <w:szCs w:val="22"/>
          <w:lang w:val="nl-BE"/>
        </w:rPr>
        <w:t>.</w:t>
      </w:r>
    </w:p>
    <w:p w14:paraId="4DE91DF7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032F702A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 xml:space="preserve">(2) Zie aanwijzing </w:t>
      </w:r>
      <w:r w:rsidRPr="007D1AA8">
        <w:rPr>
          <w:rFonts w:cs="Arial"/>
          <w:spacing w:val="-3"/>
          <w:lang w:val="nl-BE"/>
        </w:rPr>
        <w:t>285</w:t>
      </w:r>
      <w:r w:rsidRPr="00D96122">
        <w:rPr>
          <w:rFonts w:cs="Arial"/>
          <w:spacing w:val="-3"/>
          <w:szCs w:val="22"/>
          <w:lang w:val="nl-BE"/>
        </w:rPr>
        <w:t xml:space="preserve"> voor de aanhef.</w:t>
      </w:r>
    </w:p>
    <w:p w14:paraId="4DEEB028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58E8D183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(3) Gelet op hoofdstuk IV van de Grondwet;</w:t>
      </w:r>
    </w:p>
    <w:p w14:paraId="76BA7D68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of: Gelet op artikel 35 van de Grondwet;</w:t>
      </w:r>
    </w:p>
    <w:p w14:paraId="6B69F16B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left" w:pos="851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of: Gelet op artikel 39 van de Grondwet;</w:t>
      </w:r>
    </w:p>
    <w:p w14:paraId="5A5F92C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left" w:pos="709"/>
          <w:tab w:val="center" w:pos="4253"/>
          <w:tab w:val="right" w:pos="8222"/>
        </w:tabs>
        <w:ind w:left="709" w:hanging="709"/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of: Gelet op artikel 127/128/129/130 van de Grondwet;</w:t>
      </w:r>
    </w:p>
    <w:p w14:paraId="1F8EAE57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left" w:pos="709"/>
          <w:tab w:val="center" w:pos="4253"/>
          <w:tab w:val="right" w:pos="8222"/>
        </w:tabs>
        <w:ind w:left="709" w:hanging="709"/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of: Gelet op artikel 134/135/136 van de Grondwet;</w:t>
      </w:r>
    </w:p>
    <w:p w14:paraId="3FC31579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3A1BA2F1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(4)</w:t>
      </w:r>
      <w:r w:rsidRPr="00D96122">
        <w:rPr>
          <w:rFonts w:cs="Arial"/>
          <w:spacing w:val="-3"/>
          <w:szCs w:val="22"/>
          <w:lang w:val="nl-BE"/>
        </w:rPr>
        <w:tab/>
        <w:t xml:space="preserve"> artikel 92bis, §1, ingevoegd bij de wet van 8 augustus 1988 en gewijzigd bij de bijzondere wet van 16 juli 1993;</w:t>
      </w:r>
    </w:p>
    <w:p w14:paraId="5146C52D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 xml:space="preserve">of: artikel ... en artikel 92bis, §1, ingevoegd bij de wet van 8 augustus 1988 en gewijzigd bij de bijzondere wet van 16 juli 1993; </w:t>
      </w:r>
    </w:p>
    <w:p w14:paraId="23073015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 xml:space="preserve">of: artikel 92bis, §1, §5 en §6, ingevoegd bij de wet van 8 augustus 1988 en gewijzigd bij de bijzondere wet van 16 juli 1993; (als de partijen overeenkomen de geschillen over de uitlegging of de uitvoering van een akkoord te beslechten door middel van een samenwerkingsgerecht. U vermijdt een verwijzing naar artikel 66 van de bijzondere wet van 16 januari 1989 betreffende de financiering van de gemeenschappen en de gewesten.) </w:t>
      </w:r>
    </w:p>
    <w:p w14:paraId="65CC5C3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6BFA6180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(5) artikel 42 als het Brusselse Hoofdstedelijke Gewest partij is bij het samenwerkingsakkoord;</w:t>
      </w:r>
    </w:p>
    <w:p w14:paraId="7F7B5C30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left" w:pos="709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of: artikel 63 als de Gemeenschappelijke Gemeenschapscommissie partij is bij het samenwerkingsakkoord.</w:t>
      </w:r>
    </w:p>
    <w:p w14:paraId="3A8CA4D5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409C61E9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(6) alleen als het samenwerkingsakkoord een clausule bevat die naar die wet verwijst</w:t>
      </w:r>
    </w:p>
    <w:p w14:paraId="4A64FC03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1F24ED29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(7) alleen als de Duitstalige Gemeenschap partij is bij het samenwerkingsakkoord</w:t>
      </w:r>
    </w:p>
    <w:p w14:paraId="66AB1136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4BC04438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>(8) eventuele andere wetten die een rechtsgrond vormen voor het samenwerkingsakkoord</w:t>
      </w:r>
    </w:p>
    <w:p w14:paraId="2A05FEFF" w14:textId="77777777" w:rsidR="007D1AA8" w:rsidRPr="00D96122" w:rsidRDefault="007D1AA8" w:rsidP="007D1AA8">
      <w:pPr>
        <w:pStyle w:val="Eindnoottekst"/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FlandersArtSans-Regular" w:hAnsi="FlandersArtSans-Regular" w:cs="Arial"/>
          <w:spacing w:val="-3"/>
          <w:sz w:val="22"/>
          <w:szCs w:val="22"/>
          <w:lang w:val="nl-BE"/>
        </w:rPr>
      </w:pPr>
    </w:p>
    <w:p w14:paraId="431450A2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 xml:space="preserve">(9) Zie aanwijzing </w:t>
      </w:r>
      <w:r w:rsidRPr="007D1AA8">
        <w:rPr>
          <w:rFonts w:cs="Arial"/>
          <w:spacing w:val="-3"/>
          <w:lang w:val="nl-BE"/>
        </w:rPr>
        <w:t>285</w:t>
      </w:r>
      <w:r w:rsidRPr="00D96122">
        <w:rPr>
          <w:rFonts w:cs="Arial"/>
          <w:spacing w:val="-3"/>
          <w:szCs w:val="22"/>
          <w:lang w:val="nl-BE"/>
        </w:rPr>
        <w:t>.</w:t>
      </w:r>
    </w:p>
    <w:p w14:paraId="7D662213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52364131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 xml:space="preserve">(10) Zie aanwijzing </w:t>
      </w:r>
      <w:r w:rsidRPr="007D1AA8">
        <w:rPr>
          <w:rFonts w:cs="Arial"/>
          <w:spacing w:val="-3"/>
          <w:lang w:val="nl-BE"/>
        </w:rPr>
        <w:t>285</w:t>
      </w:r>
      <w:r w:rsidRPr="00D96122">
        <w:rPr>
          <w:rFonts w:cs="Arial"/>
          <w:spacing w:val="-3"/>
          <w:szCs w:val="22"/>
          <w:lang w:val="nl-BE"/>
        </w:rPr>
        <w:t>.</w:t>
      </w:r>
    </w:p>
    <w:p w14:paraId="066FCC3F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09FB3F64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 xml:space="preserve">(11) contracterende partijen, zie aanwijzing </w:t>
      </w:r>
      <w:r w:rsidRPr="007D1AA8">
        <w:rPr>
          <w:rFonts w:cs="Arial"/>
          <w:spacing w:val="-3"/>
          <w:lang w:val="nl-BE"/>
        </w:rPr>
        <w:t>285</w:t>
      </w:r>
    </w:p>
    <w:p w14:paraId="06BBA324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676E5E50" w14:textId="77777777" w:rsidR="007D1AA8" w:rsidRPr="00D96122" w:rsidRDefault="007D1AA8" w:rsidP="007D1AA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 xml:space="preserve">(12) Zie aanwijzing </w:t>
      </w:r>
      <w:r w:rsidRPr="007D1AA8">
        <w:rPr>
          <w:rFonts w:cs="Arial"/>
          <w:spacing w:val="-3"/>
          <w:lang w:val="nl-BE"/>
        </w:rPr>
        <w:t>285</w:t>
      </w:r>
      <w:r w:rsidRPr="00D96122">
        <w:rPr>
          <w:rFonts w:cs="Arial"/>
          <w:spacing w:val="-3"/>
          <w:szCs w:val="22"/>
          <w:lang w:val="nl-BE"/>
        </w:rPr>
        <w:t>.</w:t>
      </w:r>
    </w:p>
    <w:p w14:paraId="102512C9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</w:p>
    <w:p w14:paraId="794E55D3" w14:textId="77777777" w:rsidR="007D1AA8" w:rsidRPr="00D96122" w:rsidRDefault="007D1AA8" w:rsidP="007D1AA8">
      <w:pPr>
        <w:tabs>
          <w:tab w:val="left" w:pos="-1440"/>
          <w:tab w:val="left" w:pos="-720"/>
          <w:tab w:val="center" w:pos="4253"/>
          <w:tab w:val="right" w:pos="8222"/>
        </w:tabs>
        <w:rPr>
          <w:rFonts w:cs="Arial"/>
          <w:spacing w:val="-3"/>
          <w:szCs w:val="22"/>
          <w:lang w:val="nl-BE"/>
        </w:rPr>
      </w:pPr>
      <w:r w:rsidRPr="00D96122">
        <w:rPr>
          <w:rFonts w:cs="Arial"/>
          <w:spacing w:val="-3"/>
          <w:szCs w:val="22"/>
          <w:lang w:val="nl-BE"/>
        </w:rPr>
        <w:t xml:space="preserve">(13) volgorde van de handtekeningen: gebruik de volgorde die opgenomen is in artikel 31, §1, van de gewone wet van 9 augustus 1980 tot hervorming der instellingen. Zie aanwijzing </w:t>
      </w:r>
      <w:r w:rsidRPr="007D1AA8">
        <w:rPr>
          <w:rFonts w:cs="Arial"/>
          <w:spacing w:val="-3"/>
          <w:lang w:val="nl-BE"/>
        </w:rPr>
        <w:t>287</w:t>
      </w:r>
      <w:r w:rsidRPr="00D96122">
        <w:rPr>
          <w:rFonts w:cs="Arial"/>
          <w:spacing w:val="-3"/>
          <w:szCs w:val="22"/>
          <w:lang w:val="nl-BE"/>
        </w:rPr>
        <w:t>.</w:t>
      </w:r>
    </w:p>
    <w:p w14:paraId="4D3F7151" w14:textId="77777777" w:rsidR="00967F65" w:rsidRDefault="00967F65"/>
    <w:sectPr w:rsidR="0096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B40A" w14:textId="77777777" w:rsidR="00D90229" w:rsidRDefault="00D90229" w:rsidP="002A52C3">
      <w:pPr>
        <w:spacing w:line="240" w:lineRule="auto"/>
      </w:pPr>
      <w:r>
        <w:separator/>
      </w:r>
    </w:p>
  </w:endnote>
  <w:endnote w:type="continuationSeparator" w:id="0">
    <w:p w14:paraId="0B381E2F" w14:textId="77777777" w:rsidR="00D90229" w:rsidRDefault="00D90229" w:rsidP="002A5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9D00" w14:textId="77777777" w:rsidR="00D90229" w:rsidRDefault="00D90229" w:rsidP="002A52C3">
      <w:pPr>
        <w:spacing w:line="240" w:lineRule="auto"/>
      </w:pPr>
      <w:r>
        <w:separator/>
      </w:r>
    </w:p>
  </w:footnote>
  <w:footnote w:type="continuationSeparator" w:id="0">
    <w:p w14:paraId="0BD73FE6" w14:textId="77777777" w:rsidR="00D90229" w:rsidRDefault="00D90229" w:rsidP="002A52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A8"/>
    <w:rsid w:val="002A52C3"/>
    <w:rsid w:val="005247FD"/>
    <w:rsid w:val="007D1AA8"/>
    <w:rsid w:val="00967F65"/>
    <w:rsid w:val="00B862BB"/>
    <w:rsid w:val="00D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FE7"/>
  <w15:chartTrackingRefBased/>
  <w15:docId w15:val="{361943A9-D2FD-4002-828B-0EC7FD79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1AA8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7D1AA8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7D1AA8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7D1AA8"/>
    <w:rPr>
      <w:rFonts w:ascii="Courier" w:eastAsia="Times" w:hAnsi="Courier" w:cs="Times New Roman"/>
      <w:sz w:val="24"/>
      <w:szCs w:val="20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2A52C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2C3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2A52C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2C3"/>
    <w:rPr>
      <w:rFonts w:ascii="FlandersArtSans-Regular" w:eastAsia="Times" w:hAnsi="FlandersArtSans-Regular" w:cs="Times New Roman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Wetgevingstechnisch advies (Steketee Björn)</dc:creator>
  <cp:keywords/>
  <dc:description/>
  <cp:lastModifiedBy>Wetgevingstechnisch advies (Steketee Björn)</cp:lastModifiedBy>
  <cp:revision>2</cp:revision>
  <dcterms:created xsi:type="dcterms:W3CDTF">2021-03-05T11:23:00Z</dcterms:created>
  <dcterms:modified xsi:type="dcterms:W3CDTF">2021-03-05T11:23:00Z</dcterms:modified>
</cp:coreProperties>
</file>