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8021" w14:textId="77777777"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4"/>
          <w:szCs w:val="24"/>
          <w:lang w:val="nl-BE"/>
        </w:rPr>
      </w:pPr>
      <w:r w:rsidRPr="00526359">
        <w:rPr>
          <w:rFonts w:ascii="Verdana" w:hAnsi="Verdana" w:cs="Calibri"/>
          <w:noProof/>
          <w:spacing w:val="-3"/>
          <w:lang w:val="nl-BE"/>
        </w:rPr>
        <w:drawing>
          <wp:inline distT="0" distB="0" distL="0" distR="0" wp14:anchorId="2D07F1FF" wp14:editId="24DB89C6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4B60" w14:textId="77777777"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FAE9677" w14:textId="77777777"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27CF1EFC" w14:textId="24E8EEED" w:rsidR="006E6D2C" w:rsidRPr="00D96122" w:rsidRDefault="006E6D2C" w:rsidP="00066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4"/>
          <w:szCs w:val="24"/>
          <w:lang w:val="nl-BE"/>
        </w:rPr>
      </w:pPr>
      <w:r w:rsidRPr="00D96122">
        <w:rPr>
          <w:rFonts w:ascii="Verdana" w:hAnsi="Verdana" w:cs="Arial"/>
          <w:b/>
          <w:spacing w:val="-3"/>
          <w:sz w:val="24"/>
          <w:szCs w:val="24"/>
          <w:lang w:val="nl-BE"/>
        </w:rPr>
        <w:t xml:space="preserve">Ministerieel besluit tot </w:t>
      </w:r>
      <w:r w:rsidR="002A4B40">
        <w:rPr>
          <w:rFonts w:ascii="Verdana" w:hAnsi="Verdana" w:cs="Arial"/>
          <w:b/>
          <w:spacing w:val="-3"/>
          <w:sz w:val="24"/>
          <w:szCs w:val="24"/>
          <w:lang w:val="nl-BE"/>
        </w:rPr>
        <w:t xml:space="preserve">herverdeling van </w:t>
      </w:r>
      <w:r w:rsidR="00B76F98" w:rsidRPr="009F562F">
        <w:rPr>
          <w:rFonts w:ascii="Verdana" w:hAnsi="Verdana" w:cs="Arial"/>
          <w:b/>
          <w:sz w:val="24"/>
          <w:szCs w:val="24"/>
          <w:lang w:val="nl-BE"/>
        </w:rPr>
        <w:t>de begroting van [naam rechtspersoon]</w:t>
      </w:r>
      <w:r w:rsidR="002A4B40">
        <w:rPr>
          <w:rFonts w:ascii="Verdana" w:hAnsi="Verdana" w:cs="Arial"/>
          <w:b/>
          <w:spacing w:val="-3"/>
          <w:sz w:val="24"/>
          <w:szCs w:val="24"/>
          <w:lang w:val="nl-BE"/>
        </w:rPr>
        <w:t xml:space="preserve"> voor het begrotingsjaar 2</w:t>
      </w:r>
      <w:r w:rsidR="002A4B40" w:rsidRPr="00430F5B">
        <w:rPr>
          <w:rFonts w:ascii="Verdana" w:hAnsi="Verdana" w:cs="Arial"/>
          <w:b/>
          <w:spacing w:val="-3"/>
          <w:sz w:val="24"/>
          <w:szCs w:val="24"/>
          <w:lang w:val="nl-BE"/>
        </w:rPr>
        <w:t>02x</w:t>
      </w:r>
    </w:p>
    <w:p w14:paraId="5B45A5FB" w14:textId="77777777" w:rsidR="005A5CFE" w:rsidRPr="00D96122" w:rsidRDefault="005A5CFE" w:rsidP="005A5CF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19FD73DD" w14:textId="77777777" w:rsidR="005A5CFE" w:rsidRPr="00C259A9" w:rsidRDefault="005A5CFE" w:rsidP="005A5CF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NB. De grijze tekst betreft </w:t>
      </w:r>
      <w:r w:rsidRPr="00C259A9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redactierichtlijnen </w:t>
      </w:r>
      <w:r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of informatieve voetnoten en is</w:t>
      </w:r>
      <w:r w:rsidRPr="00C259A9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 te verwijderen door auteur bij redactie besluit</w:t>
      </w:r>
    </w:p>
    <w:p w14:paraId="0A7D7691" w14:textId="77777777" w:rsidR="006E6D2C" w:rsidRPr="00D96122" w:rsidRDefault="006E6D2C" w:rsidP="00066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0A3A46D6" w14:textId="77777777" w:rsidR="006E6D2C" w:rsidRPr="00D96122" w:rsidRDefault="006E6D2C" w:rsidP="00066AA8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Rechtsgrond(en)</w:t>
      </w:r>
    </w:p>
    <w:p w14:paraId="78BC2F05" w14:textId="77777777" w:rsidR="006E6D2C" w:rsidRPr="00D96122" w:rsidRDefault="006E6D2C" w:rsidP="00066AA8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6664C441" w14:textId="77777777" w:rsidR="006E6D2C" w:rsidRPr="00D96122" w:rsidRDefault="006E6D2C" w:rsidP="00066AA8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bookmarkStart w:id="0" w:name="_Hlk31358013"/>
      <w:r w:rsidRPr="00D96122">
        <w:rPr>
          <w:rFonts w:ascii="Verdana" w:hAnsi="Verdana" w:cs="Arial"/>
          <w:spacing w:val="-3"/>
          <w:sz w:val="20"/>
          <w:lang w:val="nl-BE"/>
        </w:rPr>
        <w:t>Dit besluit is gebaseerd op:</w:t>
      </w:r>
    </w:p>
    <w:p w14:paraId="59112A42" w14:textId="5C4BEF88" w:rsidR="00166A88" w:rsidRDefault="006E6D2C" w:rsidP="00D8654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</w:t>
      </w:r>
      <w:r w:rsidR="0080499D">
        <w:rPr>
          <w:rFonts w:ascii="Verdana" w:hAnsi="Verdana" w:cs="Arial"/>
          <w:spacing w:val="-3"/>
          <w:sz w:val="20"/>
          <w:lang w:val="nl-BE"/>
        </w:rPr>
        <w:t xml:space="preserve">de </w:t>
      </w:r>
      <w:r w:rsidR="0080499D" w:rsidRPr="0079243C">
        <w:rPr>
          <w:rFonts w:ascii="Verdana" w:hAnsi="Verdana" w:cs="Arial"/>
          <w:spacing w:val="-3"/>
          <w:sz w:val="20"/>
          <w:lang w:val="nl-BE"/>
        </w:rPr>
        <w:t>Vlaamse Codex Overheidsfinanciën van 29 maart 2019</w:t>
      </w:r>
      <w:r w:rsidR="00235329">
        <w:rPr>
          <w:rFonts w:ascii="Verdana" w:hAnsi="Verdana" w:cs="Arial"/>
          <w:spacing w:val="-3"/>
          <w:sz w:val="20"/>
          <w:lang w:val="nl-BE"/>
        </w:rPr>
        <w:t>, artikel 2</w:t>
      </w:r>
      <w:r w:rsidR="00B76F98">
        <w:rPr>
          <w:rFonts w:ascii="Verdana" w:hAnsi="Verdana" w:cs="Arial"/>
          <w:spacing w:val="-3"/>
          <w:sz w:val="20"/>
          <w:lang w:val="nl-BE"/>
        </w:rPr>
        <w:t>7, §1, eerste lid</w:t>
      </w:r>
      <w:r w:rsidR="00166A88">
        <w:rPr>
          <w:rFonts w:ascii="Verdana" w:hAnsi="Verdana" w:cs="Arial"/>
          <w:spacing w:val="-3"/>
          <w:sz w:val="20"/>
          <w:lang w:val="nl-BE"/>
        </w:rPr>
        <w:t>,</w:t>
      </w:r>
      <w:r w:rsidR="00B76F98">
        <w:rPr>
          <w:rFonts w:ascii="Verdana" w:hAnsi="Verdana" w:cs="Arial"/>
          <w:spacing w:val="-3"/>
          <w:sz w:val="20"/>
          <w:lang w:val="nl-BE"/>
        </w:rPr>
        <w:t xml:space="preserve"> </w:t>
      </w:r>
      <w:r w:rsidR="00166A88">
        <w:rPr>
          <w:rFonts w:ascii="Verdana" w:hAnsi="Verdana" w:cs="Arial"/>
          <w:spacing w:val="-3"/>
          <w:sz w:val="20"/>
          <w:lang w:val="nl-BE"/>
        </w:rPr>
        <w:t xml:space="preserve">§3, </w:t>
      </w:r>
      <w:bookmarkStart w:id="1" w:name="_Hlk38264580"/>
      <w:r w:rsidR="00166A88">
        <w:rPr>
          <w:rFonts w:ascii="Verdana" w:hAnsi="Verdana" w:cs="Arial"/>
          <w:spacing w:val="-3"/>
          <w:sz w:val="20"/>
          <w:lang w:val="nl-BE"/>
        </w:rPr>
        <w:t xml:space="preserve">eerste </w:t>
      </w:r>
      <w:bookmarkEnd w:id="1"/>
      <w:r w:rsidR="00166A88">
        <w:rPr>
          <w:rFonts w:ascii="Verdana" w:hAnsi="Verdana" w:cs="Arial"/>
          <w:spacing w:val="-3"/>
          <w:sz w:val="20"/>
          <w:lang w:val="nl-BE"/>
        </w:rPr>
        <w:t>en derde lid</w:t>
      </w:r>
      <w:r w:rsidR="002A4B40">
        <w:rPr>
          <w:rFonts w:ascii="Verdana" w:hAnsi="Verdana" w:cs="Arial"/>
          <w:spacing w:val="-3"/>
          <w:sz w:val="20"/>
          <w:lang w:val="nl-BE"/>
        </w:rPr>
        <w:t>;</w:t>
      </w:r>
    </w:p>
    <w:p w14:paraId="1EEA79FB" w14:textId="261FE8B0" w:rsidR="00D86545" w:rsidRPr="009F562F" w:rsidRDefault="00D86545" w:rsidP="00D8654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</w:pPr>
      <w:r>
        <w:rPr>
          <w:rFonts w:ascii="Verdana" w:hAnsi="Verdana" w:cs="Arial"/>
          <w:spacing w:val="-3"/>
          <w:sz w:val="20"/>
          <w:lang w:val="nl-BE"/>
        </w:rPr>
        <w:t xml:space="preserve">- </w:t>
      </w:r>
      <w:r w:rsidRPr="00F47ACD">
        <w:rPr>
          <w:rFonts w:ascii="Verdana" w:hAnsi="Verdana" w:cs="Arial"/>
          <w:spacing w:val="-3"/>
          <w:sz w:val="20"/>
          <w:lang w:val="nl-BE"/>
        </w:rPr>
        <w:t xml:space="preserve">het decreet van </w:t>
      </w:r>
      <w:r w:rsidRPr="00F47ACD">
        <w:rPr>
          <w:rFonts w:ascii="Verdana" w:hAnsi="Verdana" w:cs="Arial"/>
          <w:i/>
          <w:spacing w:val="-3"/>
          <w:sz w:val="20"/>
          <w:lang w:val="nl-BE"/>
        </w:rPr>
        <w:t>[datum in te vullen]</w:t>
      </w:r>
      <w:r w:rsidRPr="00F47ACD">
        <w:rPr>
          <w:rFonts w:ascii="Verdana" w:hAnsi="Verdana" w:cs="Arial"/>
          <w:spacing w:val="-3"/>
          <w:sz w:val="20"/>
          <w:lang w:val="nl-BE"/>
        </w:rPr>
        <w:t xml:space="preserve"> houdende de uitgavenbegroting van de Vlaamse Gemeenschap voor het begrotingsjaar 20</w:t>
      </w:r>
      <w:r w:rsidRPr="00F47ACD">
        <w:rPr>
          <w:rFonts w:ascii="Verdana" w:hAnsi="Verdana" w:cs="Arial"/>
          <w:i/>
          <w:spacing w:val="-3"/>
          <w:sz w:val="20"/>
          <w:lang w:val="nl-BE"/>
        </w:rPr>
        <w:t>[XX]</w:t>
      </w:r>
      <w:r>
        <w:rPr>
          <w:rFonts w:ascii="Verdana" w:hAnsi="Verdana" w:cs="Arial"/>
          <w:i/>
          <w:spacing w:val="-3"/>
          <w:sz w:val="20"/>
          <w:lang w:val="nl-BE"/>
        </w:rPr>
        <w:t xml:space="preserve">, </w:t>
      </w:r>
      <w:r w:rsidRPr="00E50D92">
        <w:rPr>
          <w:rFonts w:ascii="Verdana" w:hAnsi="Verdana" w:cs="Arial"/>
          <w:i/>
          <w:spacing w:val="-3"/>
          <w:sz w:val="20"/>
          <w:lang w:val="nl-BE"/>
        </w:rPr>
        <w:t xml:space="preserve">[artikel(s) in te vullen met </w:t>
      </w:r>
      <w:r w:rsidRPr="00E50D92">
        <w:rPr>
          <w:rFonts w:ascii="Verdana" w:hAnsi="Verdana" w:cs="Arial"/>
          <w:i/>
          <w:spacing w:val="-3"/>
          <w:sz w:val="20"/>
          <w:lang w:val="nl-NL"/>
        </w:rPr>
        <w:t>de concrete onderverdelingen (paragrafen en leden) die de juiste rechtsgrond vormen</w:t>
      </w:r>
      <w:r w:rsidRPr="00E50D92">
        <w:rPr>
          <w:rFonts w:ascii="Verdana" w:hAnsi="Verdana" w:cs="Arial"/>
          <w:i/>
          <w:spacing w:val="-3"/>
          <w:sz w:val="20"/>
          <w:lang w:val="nl-BE"/>
        </w:rPr>
        <w:t>]</w:t>
      </w:r>
      <w:r w:rsidRPr="00E50D92">
        <w:rPr>
          <w:rFonts w:ascii="Verdana" w:hAnsi="Verdana" w:cs="Arial"/>
          <w:spacing w:val="-3"/>
          <w:sz w:val="20"/>
          <w:lang w:val="nl-BE"/>
        </w:rPr>
        <w:t>;</w:t>
      </w:r>
      <w:r w:rsidR="00032783"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  <w:t xml:space="preserve">[artikels enkel in te vullen indien het uitgavendecreet </w:t>
      </w:r>
      <w:r w:rsidR="00166A88"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  <w:t>een beperking voorziet op de algemene herverdelingsregels zoals bepaald in (B)VCO</w:t>
      </w:r>
      <w:r w:rsidR="00032783"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  <w:t>]</w:t>
      </w:r>
    </w:p>
    <w:p w14:paraId="24565240" w14:textId="77777777" w:rsidR="00D86545" w:rsidRPr="00D72D13" w:rsidRDefault="00D86545" w:rsidP="00D8654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Of</w:t>
      </w:r>
      <w:r w:rsidRPr="00D72D13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 </w:t>
      </w:r>
    </w:p>
    <w:p w14:paraId="2A7D2B14" w14:textId="450B6D21" w:rsidR="00D86545" w:rsidRPr="009F562F" w:rsidRDefault="00D86545" w:rsidP="009F562F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 w:rsidRPr="00312F72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- </w:t>
      </w:r>
      <w:r w:rsidRPr="00312F72"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  <w:t xml:space="preserve">het decreet van </w:t>
      </w:r>
      <w:r w:rsidRPr="00312F72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[datum in te vullen]</w:t>
      </w:r>
      <w:r w:rsidRPr="00312F72"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  <w:t xml:space="preserve"> houdende aanpassing van de uitgavenbegroting van de Vlaamse Gemeenschap voor het begrotingsjaar 20</w:t>
      </w:r>
      <w:r w:rsidRPr="00312F72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[XX], [artikel(s) in te vullen met </w:t>
      </w:r>
      <w:r w:rsidRPr="00312F72">
        <w:rPr>
          <w:rFonts w:ascii="Verdana" w:hAnsi="Verdana" w:cs="Arial"/>
          <w:i/>
          <w:color w:val="808080" w:themeColor="background1" w:themeShade="80"/>
          <w:spacing w:val="-3"/>
          <w:sz w:val="20"/>
          <w:lang w:val="nl-NL"/>
        </w:rPr>
        <w:t>de concrete onderverdelingen (paragrafen en leden) die de juiste rechtsgrond vormen</w:t>
      </w:r>
      <w:r w:rsidRPr="00312F72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]</w:t>
      </w:r>
      <w:r w:rsidRPr="00312F72"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  <w:t>;</w:t>
      </w:r>
      <w:r w:rsidR="00032783" w:rsidRPr="00032783"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  <w:t xml:space="preserve"> </w:t>
      </w:r>
      <w:r w:rsidR="00FD067D">
        <w:rPr>
          <w:rFonts w:ascii="Verdana" w:hAnsi="Verdana" w:cs="Arial"/>
          <w:color w:val="808080" w:themeColor="background1" w:themeShade="80"/>
          <w:spacing w:val="-3"/>
          <w:sz w:val="20"/>
          <w:lang w:val="nl-BE"/>
        </w:rPr>
        <w:t>[artikels enkel in te vullen indien het uitgavendecreet een beperking voorziet op de algemene herverdelingsregels zoals bepaald in (B)VCO]</w:t>
      </w:r>
    </w:p>
    <w:p w14:paraId="117E7D7F" w14:textId="0B771320" w:rsidR="00066AA8" w:rsidRDefault="00066AA8" w:rsidP="00066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</w:t>
      </w:r>
      <w:r w:rsidR="0080499D">
        <w:rPr>
          <w:rFonts w:ascii="Verdana" w:hAnsi="Verdana" w:cs="Arial"/>
          <w:spacing w:val="-3"/>
          <w:sz w:val="20"/>
          <w:lang w:val="nl-BE"/>
        </w:rPr>
        <w:t xml:space="preserve"> </w:t>
      </w:r>
      <w:r w:rsidR="0080499D" w:rsidRPr="009F562F">
        <w:rPr>
          <w:rFonts w:ascii="Verdana" w:hAnsi="Verdana" w:cs="Arial"/>
          <w:spacing w:val="-3"/>
          <w:sz w:val="20"/>
          <w:lang w:val="nl-BE"/>
        </w:rPr>
        <w:t>het Besluit Vlaamse Codex Overheidsfinanciën van 17 mei 2019</w:t>
      </w:r>
      <w:r w:rsidR="005A7063">
        <w:rPr>
          <w:rFonts w:ascii="Verdana" w:hAnsi="Verdana" w:cs="Arial"/>
          <w:spacing w:val="-3"/>
          <w:sz w:val="20"/>
          <w:lang w:val="nl-BE"/>
        </w:rPr>
        <w:t>,</w:t>
      </w:r>
      <w:r w:rsidR="005A7063" w:rsidRPr="005A7063">
        <w:rPr>
          <w:rFonts w:ascii="Verdana" w:hAnsi="Verdana" w:cs="Arial"/>
          <w:spacing w:val="-3"/>
          <w:sz w:val="20"/>
          <w:lang w:val="nl-BE"/>
        </w:rPr>
        <w:t xml:space="preserve"> </w:t>
      </w:r>
      <w:r w:rsidR="005A7063">
        <w:rPr>
          <w:rFonts w:ascii="Verdana" w:hAnsi="Verdana" w:cs="Arial"/>
          <w:spacing w:val="-3"/>
          <w:sz w:val="20"/>
          <w:lang w:val="nl-BE"/>
        </w:rPr>
        <w:t xml:space="preserve">artikel </w:t>
      </w:r>
      <w:r w:rsidR="00D66FB3">
        <w:rPr>
          <w:rFonts w:ascii="Verdana" w:hAnsi="Verdana" w:cs="Arial"/>
          <w:spacing w:val="-3"/>
          <w:sz w:val="20"/>
          <w:lang w:val="nl-BE"/>
        </w:rPr>
        <w:t>12, eerste lid</w:t>
      </w:r>
      <w:r w:rsidR="0064104E">
        <w:rPr>
          <w:rFonts w:ascii="Verdana" w:hAnsi="Verdana" w:cs="Arial"/>
          <w:spacing w:val="-3"/>
          <w:sz w:val="20"/>
          <w:lang w:val="nl-BE"/>
        </w:rPr>
        <w:t>.</w:t>
      </w:r>
      <w:bookmarkStart w:id="2" w:name="_GoBack"/>
      <w:bookmarkEnd w:id="2"/>
    </w:p>
    <w:bookmarkEnd w:id="0"/>
    <w:p w14:paraId="0E8D5B1F" w14:textId="3665D99C" w:rsidR="006E6D2C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7C5A1760" w14:textId="533E6CC1" w:rsidR="00A45B9C" w:rsidRPr="009F562F" w:rsidRDefault="00A45B9C" w:rsidP="00ED7D53">
      <w:pPr>
        <w:spacing w:line="276" w:lineRule="auto"/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bookmarkStart w:id="3" w:name="_Hlk38039467"/>
      <w:r w:rsidRPr="009F562F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[Indien van toepassing:</w:t>
      </w:r>
    </w:p>
    <w:p w14:paraId="5FED7646" w14:textId="77777777"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Vormvereiste(n)</w:t>
      </w:r>
    </w:p>
    <w:p w14:paraId="33DF363E" w14:textId="77777777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1530C80F" w14:textId="77777777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bookmarkStart w:id="4" w:name="_Hlk31358846"/>
      <w:r w:rsidRPr="00D96122">
        <w:rPr>
          <w:rFonts w:ascii="Verdana" w:hAnsi="Verdana" w:cs="Arial"/>
          <w:spacing w:val="-3"/>
          <w:sz w:val="20"/>
          <w:lang w:val="nl-BE"/>
        </w:rPr>
        <w:t>De volgende vormvereiste</w:t>
      </w:r>
      <w:r w:rsidR="00E0457E">
        <w:rPr>
          <w:rFonts w:ascii="Verdana" w:hAnsi="Verdana" w:cs="Arial"/>
          <w:spacing w:val="-3"/>
          <w:sz w:val="20"/>
          <w:lang w:val="nl-BE"/>
        </w:rPr>
        <w:t xml:space="preserve"> </w:t>
      </w:r>
      <w:r w:rsidRPr="00D96122">
        <w:rPr>
          <w:rFonts w:ascii="Verdana" w:hAnsi="Verdana" w:cs="Arial"/>
          <w:spacing w:val="-3"/>
          <w:sz w:val="20"/>
          <w:lang w:val="nl-BE"/>
        </w:rPr>
        <w:t>is vervuld:</w:t>
      </w:r>
    </w:p>
    <w:p w14:paraId="296A45C6" w14:textId="77777777" w:rsidR="00A45B9C" w:rsidRPr="00D96122" w:rsidRDefault="00A45B9C" w:rsidP="00A45B9C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E0457E">
        <w:rPr>
          <w:rFonts w:ascii="Verdana" w:hAnsi="Verdana" w:cs="Arial"/>
          <w:spacing w:val="-3"/>
          <w:sz w:val="20"/>
          <w:lang w:val="nl-BE"/>
        </w:rPr>
        <w:t xml:space="preserve">- de Vlaamse minister, bevoegd voor het budgettair beleid, heeft zijn akkoord gegeven </w:t>
      </w:r>
      <w:r w:rsidRPr="00430F5B">
        <w:rPr>
          <w:rFonts w:ascii="Verdana" w:hAnsi="Verdana" w:cs="Arial"/>
          <w:spacing w:val="-3"/>
          <w:sz w:val="20"/>
          <w:lang w:val="nl-BE"/>
        </w:rPr>
        <w:t>op (datum).</w:t>
      </w:r>
    </w:p>
    <w:p w14:paraId="6D038A2E" w14:textId="06793740" w:rsidR="00A45B9C" w:rsidRPr="00F42D78" w:rsidRDefault="00A45B9C" w:rsidP="00A45B9C">
      <w:pPr>
        <w:spacing w:line="276" w:lineRule="auto"/>
        <w:rPr>
          <w:rStyle w:val="Hyperlink"/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 w:rsidRPr="00F42D78">
        <w:rPr>
          <w:rFonts w:ascii="Verdana" w:hAnsi="Verdana"/>
          <w:i/>
          <w:color w:val="808080" w:themeColor="background1" w:themeShade="80"/>
          <w:sz w:val="20"/>
          <w:lang w:val="nl-BE"/>
        </w:rPr>
        <w:t xml:space="preserve">Of voor bijkomende vormvereisten (bijvoorbeeld beroepsprocedure bij ongunstig advies van de Inspectie van Financiën) zie aanwijzing 80 van de </w:t>
      </w:r>
      <w:hyperlink r:id="rId13" w:anchor="aanwijzing-80" w:history="1">
        <w:r w:rsidRPr="009F562F">
          <w:rPr>
            <w:rStyle w:val="Hyperlink"/>
            <w:rFonts w:ascii="Verdana" w:hAnsi="Verdana" w:cs="Arial"/>
            <w:i/>
            <w:color w:val="0070C0"/>
            <w:spacing w:val="-3"/>
            <w:sz w:val="20"/>
            <w:lang w:val="nl-BE"/>
          </w:rPr>
          <w:t>omzendbrief betreffende de Wetgevingstechniek 2019/4</w:t>
        </w:r>
      </w:hyperlink>
      <w:r>
        <w:rPr>
          <w:rStyle w:val="Hyperlink"/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.]</w:t>
      </w:r>
    </w:p>
    <w:bookmarkEnd w:id="3"/>
    <w:bookmarkEnd w:id="4"/>
    <w:p w14:paraId="09E64096" w14:textId="0BBEB164" w:rsidR="006E6D2C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B81035B" w14:textId="77777777" w:rsidR="00E54F68" w:rsidRPr="00312F72" w:rsidRDefault="00E54F68" w:rsidP="00E54F68">
      <w:pPr>
        <w:spacing w:line="276" w:lineRule="auto"/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 w:rsidRPr="008B2A2C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[Alleen verplicht als het </w:t>
      </w:r>
      <w:r w:rsidRPr="008B2A2C">
        <w:rPr>
          <w:rFonts w:ascii="Verdana" w:hAnsi="Verdana" w:cs="Arial"/>
          <w:i/>
          <w:color w:val="808080" w:themeColor="background1" w:themeShade="80"/>
          <w:spacing w:val="-3"/>
          <w:sz w:val="20"/>
          <w:lang w:val="nl-NL"/>
        </w:rPr>
        <w:t>besluit formeel moet worden gemotiveerd</w:t>
      </w:r>
      <w:r w:rsidRPr="008B2A2C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:</w:t>
      </w:r>
    </w:p>
    <w:p w14:paraId="5F6A88CE" w14:textId="77777777" w:rsidR="00E54F68" w:rsidRPr="00D96122" w:rsidRDefault="00E54F68" w:rsidP="00E54F68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Motivering</w:t>
      </w:r>
    </w:p>
    <w:p w14:paraId="150F435F" w14:textId="77777777" w:rsidR="00E54F68" w:rsidRPr="00D96122" w:rsidRDefault="00E54F68" w:rsidP="00E54F68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059842A5" w14:textId="77777777" w:rsidR="00E54F68" w:rsidRPr="00D96122" w:rsidRDefault="00E54F68" w:rsidP="00E54F68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is gebaseerd op het volgende motief / de volgende motieven:</w:t>
      </w:r>
    </w:p>
    <w:p w14:paraId="3D417115" w14:textId="7EAB8803" w:rsidR="00E54F68" w:rsidRPr="002939AC" w:rsidRDefault="00E54F68" w:rsidP="00E54F68">
      <w:pPr>
        <w:spacing w:line="276" w:lineRule="auto"/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</w:t>
      </w:r>
      <w:r w:rsidRPr="002939AC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[motieven].</w:t>
      </w:r>
      <w:r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]</w:t>
      </w:r>
    </w:p>
    <w:p w14:paraId="129C14DD" w14:textId="77777777" w:rsidR="00E54F68" w:rsidRDefault="00E54F68" w:rsidP="00E54F68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</w:p>
    <w:p w14:paraId="08D91AC9" w14:textId="77777777" w:rsidR="00E54F68" w:rsidRPr="00D96122" w:rsidRDefault="00E54F68" w:rsidP="00E54F68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Juridisch kader</w:t>
      </w:r>
    </w:p>
    <w:p w14:paraId="0BE542DA" w14:textId="77777777" w:rsidR="00E54F68" w:rsidRPr="00D96122" w:rsidRDefault="00E54F68" w:rsidP="00E54F68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</w:p>
    <w:p w14:paraId="754250A7" w14:textId="77777777" w:rsidR="00E54F68" w:rsidRPr="00D96122" w:rsidRDefault="00E54F68" w:rsidP="00E54F68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sluit aan bij de volgende regelgeving:</w:t>
      </w:r>
    </w:p>
    <w:p w14:paraId="0C1CFDFF" w14:textId="6D6F5C26" w:rsidR="00E54F68" w:rsidRPr="00D96122" w:rsidRDefault="00E54F68" w:rsidP="00E54F68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lastRenderedPageBreak/>
        <w:t xml:space="preserve">- </w:t>
      </w:r>
      <w:bookmarkStart w:id="5" w:name="_Hlk38038416"/>
      <w:r w:rsidR="00A13AB3">
        <w:rPr>
          <w:rFonts w:ascii="Verdana" w:hAnsi="Verdana" w:cs="Arial"/>
          <w:spacing w:val="-3"/>
          <w:sz w:val="20"/>
          <w:lang w:val="nl-BE"/>
        </w:rPr>
        <w:t>de Vlaamse Codex Overheidsfinanciën van 29 maart 2019</w:t>
      </w:r>
      <w:bookmarkEnd w:id="5"/>
      <w:r w:rsidRPr="00D96122">
        <w:rPr>
          <w:rFonts w:ascii="Verdana" w:hAnsi="Verdana" w:cs="Arial"/>
          <w:spacing w:val="-3"/>
          <w:sz w:val="20"/>
          <w:lang w:val="nl-BE"/>
        </w:rPr>
        <w:t xml:space="preserve">; </w:t>
      </w:r>
    </w:p>
    <w:p w14:paraId="4F48E5B2" w14:textId="642F0042" w:rsidR="00E54F68" w:rsidRPr="00D96122" w:rsidRDefault="00E54F68" w:rsidP="00E54F68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</w:t>
      </w:r>
      <w:r w:rsidR="00A13AB3" w:rsidRPr="009F562F">
        <w:rPr>
          <w:rFonts w:ascii="Verdana" w:hAnsi="Verdana" w:cs="Arial"/>
          <w:spacing w:val="-3"/>
          <w:sz w:val="20"/>
          <w:lang w:val="nl-BE"/>
        </w:rPr>
        <w:t>het Besluit Vlaamse Codex Overheidsfinanciën van 17 mei 2019</w:t>
      </w:r>
      <w:r w:rsidRPr="00D96122">
        <w:rPr>
          <w:rFonts w:ascii="Verdana" w:hAnsi="Verdana" w:cs="Arial"/>
          <w:spacing w:val="-3"/>
          <w:sz w:val="20"/>
          <w:lang w:val="nl-BE"/>
        </w:rPr>
        <w:t>.</w:t>
      </w:r>
    </w:p>
    <w:p w14:paraId="2DA80233" w14:textId="77777777" w:rsidR="00E54F68" w:rsidRDefault="00E54F68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61487ED3" w14:textId="77777777" w:rsidR="00E0457E" w:rsidRPr="00D96122" w:rsidRDefault="00E0457E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53657AB" w14:textId="30B0E0E7" w:rsidR="006E6D2C" w:rsidRPr="00430F5B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430F5B">
        <w:rPr>
          <w:rFonts w:ascii="Verdana" w:hAnsi="Verdana" w:cs="Arial"/>
          <w:spacing w:val="-3"/>
          <w:sz w:val="20"/>
          <w:lang w:val="nl-BE"/>
        </w:rPr>
        <w:t>DE VLAAMSE MINISTER VAN (officiële titel) BESLUIT:</w:t>
      </w:r>
    </w:p>
    <w:p w14:paraId="00CE0DFF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7BFB9F10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769CBD15" w14:textId="5392127C" w:rsidR="00D50F5E" w:rsidRDefault="005A7063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430F5B">
        <w:rPr>
          <w:rFonts w:ascii="Verdana" w:hAnsi="Verdana" w:cs="Arial"/>
          <w:b/>
          <w:spacing w:val="-3"/>
          <w:sz w:val="20"/>
          <w:lang w:val="nl-BE"/>
        </w:rPr>
        <w:t xml:space="preserve">Enig </w:t>
      </w:r>
      <w:r w:rsidR="008B4A48" w:rsidRPr="00430F5B">
        <w:rPr>
          <w:rFonts w:ascii="Verdana" w:hAnsi="Verdana" w:cs="Arial"/>
          <w:b/>
          <w:spacing w:val="-3"/>
          <w:sz w:val="20"/>
          <w:lang w:val="nl-BE"/>
        </w:rPr>
        <w:t>a</w:t>
      </w:r>
      <w:r w:rsidR="006E6D2C" w:rsidRPr="00430F5B">
        <w:rPr>
          <w:rFonts w:ascii="Verdana" w:hAnsi="Verdana" w:cs="Arial"/>
          <w:b/>
          <w:spacing w:val="-3"/>
          <w:sz w:val="20"/>
          <w:lang w:val="nl-BE"/>
        </w:rPr>
        <w:t>rtikel</w:t>
      </w:r>
      <w:r w:rsidR="006E6D2C" w:rsidRPr="00430F5B">
        <w:rPr>
          <w:rFonts w:ascii="Verdana" w:hAnsi="Verdana" w:cs="Arial"/>
          <w:spacing w:val="-3"/>
          <w:sz w:val="20"/>
          <w:lang w:val="nl-BE"/>
        </w:rPr>
        <w:t xml:space="preserve"> </w:t>
      </w:r>
      <w:bookmarkStart w:id="6" w:name="_Hlk31358888"/>
      <w:r w:rsidR="00D50F5E" w:rsidRPr="00430F5B">
        <w:rPr>
          <w:rFonts w:ascii="Verdana" w:hAnsi="Verdana" w:cs="Arial"/>
          <w:spacing w:val="-3"/>
          <w:sz w:val="20"/>
          <w:lang w:val="nl-BE"/>
        </w:rPr>
        <w:t xml:space="preserve">De kredieten ingeschreven </w:t>
      </w:r>
      <w:r w:rsidR="00E80E8C" w:rsidRPr="00430F5B">
        <w:rPr>
          <w:rFonts w:ascii="Verdana" w:hAnsi="Verdana" w:cs="Arial"/>
          <w:spacing w:val="-3"/>
          <w:sz w:val="20"/>
          <w:lang w:val="nl-BE"/>
        </w:rPr>
        <w:t xml:space="preserve">in de begroting van [naam rechtspersoon] </w:t>
      </w:r>
      <w:r w:rsidR="00D50F5E" w:rsidRPr="00430F5B">
        <w:rPr>
          <w:rFonts w:ascii="Verdana" w:hAnsi="Verdana" w:cs="Arial"/>
          <w:spacing w:val="-3"/>
          <w:sz w:val="20"/>
          <w:lang w:val="nl-BE"/>
        </w:rPr>
        <w:t>voor het begrotingsjaar 202x worden herverdeeld overeenkomstig</w:t>
      </w:r>
      <w:r w:rsidR="00D50F5E">
        <w:rPr>
          <w:rFonts w:ascii="Verdana" w:hAnsi="Verdana" w:cs="Arial"/>
          <w:spacing w:val="-3"/>
          <w:sz w:val="20"/>
          <w:lang w:val="nl-BE"/>
        </w:rPr>
        <w:t xml:space="preserve"> onderstaande tabel:</w:t>
      </w:r>
    </w:p>
    <w:p w14:paraId="760ED45F" w14:textId="469C683B" w:rsidR="00D50F5E" w:rsidRDefault="00D50F5E" w:rsidP="00F94D9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sz w:val="20"/>
          <w:lang w:val="nl-BE"/>
        </w:rPr>
      </w:pPr>
      <w:r>
        <w:rPr>
          <w:rFonts w:ascii="Verdana" w:hAnsi="Verdana" w:cs="Arial"/>
          <w:spacing w:val="-3"/>
          <w:sz w:val="20"/>
          <w:lang w:val="nl-BE"/>
        </w:rPr>
        <w:t>(in duizend euro)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64"/>
        <w:gridCol w:w="683"/>
        <w:gridCol w:w="1026"/>
        <w:gridCol w:w="769"/>
        <w:gridCol w:w="907"/>
        <w:gridCol w:w="906"/>
        <w:gridCol w:w="907"/>
        <w:gridCol w:w="906"/>
      </w:tblGrid>
      <w:tr w:rsidR="00C73853" w14:paraId="3AE91A17" w14:textId="77777777" w:rsidTr="00C73853">
        <w:trPr>
          <w:trHeight w:val="283"/>
        </w:trPr>
        <w:tc>
          <w:tcPr>
            <w:tcW w:w="2164" w:type="dxa"/>
            <w:vMerge w:val="restart"/>
            <w:vAlign w:val="center"/>
          </w:tcPr>
          <w:p w14:paraId="29E3F670" w14:textId="78DF433A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Begrotingsartikel</w:t>
            </w:r>
          </w:p>
        </w:tc>
        <w:tc>
          <w:tcPr>
            <w:tcW w:w="683" w:type="dxa"/>
            <w:vMerge w:val="restart"/>
            <w:vAlign w:val="center"/>
          </w:tcPr>
          <w:p w14:paraId="2971F43D" w14:textId="7B612E8B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Ent.</w:t>
            </w:r>
          </w:p>
        </w:tc>
        <w:tc>
          <w:tcPr>
            <w:tcW w:w="1026" w:type="dxa"/>
            <w:vMerge w:val="restart"/>
            <w:vAlign w:val="center"/>
          </w:tcPr>
          <w:p w14:paraId="13B3A1ED" w14:textId="664ED0D7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proofErr w:type="spellStart"/>
            <w:r>
              <w:rPr>
                <w:rFonts w:ascii="Verdana" w:hAnsi="Verdana" w:cs="Arial"/>
                <w:spacing w:val="-3"/>
                <w:sz w:val="20"/>
                <w:lang w:val="nl-BE"/>
              </w:rPr>
              <w:t>Basisall</w:t>
            </w:r>
            <w:proofErr w:type="spellEnd"/>
            <w:r>
              <w:rPr>
                <w:rFonts w:ascii="Verdana" w:hAnsi="Verdana" w:cs="Arial"/>
                <w:spacing w:val="-3"/>
                <w:sz w:val="20"/>
                <w:lang w:val="nl-BE"/>
              </w:rPr>
              <w:t>.</w:t>
            </w:r>
          </w:p>
        </w:tc>
        <w:tc>
          <w:tcPr>
            <w:tcW w:w="769" w:type="dxa"/>
            <w:vMerge w:val="restart"/>
            <w:vAlign w:val="center"/>
          </w:tcPr>
          <w:p w14:paraId="6D57CBCC" w14:textId="0E5E283F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ESR</w:t>
            </w:r>
          </w:p>
        </w:tc>
        <w:tc>
          <w:tcPr>
            <w:tcW w:w="1813" w:type="dxa"/>
            <w:gridSpan w:val="2"/>
          </w:tcPr>
          <w:p w14:paraId="11F31567" w14:textId="2996CE52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Van</w:t>
            </w:r>
          </w:p>
        </w:tc>
        <w:tc>
          <w:tcPr>
            <w:tcW w:w="1813" w:type="dxa"/>
            <w:gridSpan w:val="2"/>
          </w:tcPr>
          <w:p w14:paraId="593AAC19" w14:textId="769EF722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Naar</w:t>
            </w:r>
          </w:p>
        </w:tc>
      </w:tr>
      <w:tr w:rsidR="00C73853" w14:paraId="270818EB" w14:textId="77777777" w:rsidTr="00C73853">
        <w:trPr>
          <w:trHeight w:val="283"/>
        </w:trPr>
        <w:tc>
          <w:tcPr>
            <w:tcW w:w="2164" w:type="dxa"/>
            <w:vMerge/>
          </w:tcPr>
          <w:p w14:paraId="1B9ACA7C" w14:textId="532333C7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683" w:type="dxa"/>
            <w:vMerge/>
          </w:tcPr>
          <w:p w14:paraId="1C56C0A1" w14:textId="3ED437D1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1026" w:type="dxa"/>
            <w:vMerge/>
          </w:tcPr>
          <w:p w14:paraId="4728A233" w14:textId="1B6109C8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769" w:type="dxa"/>
            <w:vMerge/>
          </w:tcPr>
          <w:p w14:paraId="7CE363D4" w14:textId="4A29A29A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7" w:type="dxa"/>
          </w:tcPr>
          <w:p w14:paraId="3A79AC09" w14:textId="2209FA38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VAK</w:t>
            </w:r>
          </w:p>
        </w:tc>
        <w:tc>
          <w:tcPr>
            <w:tcW w:w="906" w:type="dxa"/>
          </w:tcPr>
          <w:p w14:paraId="68C99E06" w14:textId="497009BE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VEK</w:t>
            </w:r>
          </w:p>
        </w:tc>
        <w:tc>
          <w:tcPr>
            <w:tcW w:w="907" w:type="dxa"/>
          </w:tcPr>
          <w:p w14:paraId="19C03455" w14:textId="5BFB0630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VAK</w:t>
            </w:r>
          </w:p>
        </w:tc>
        <w:tc>
          <w:tcPr>
            <w:tcW w:w="906" w:type="dxa"/>
          </w:tcPr>
          <w:p w14:paraId="7DA466C9" w14:textId="2DC2FE90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VEK</w:t>
            </w:r>
          </w:p>
        </w:tc>
      </w:tr>
      <w:tr w:rsidR="009908A8" w14:paraId="0F73CF81" w14:textId="77777777" w:rsidTr="00C73853">
        <w:trPr>
          <w:trHeight w:val="283"/>
        </w:trPr>
        <w:tc>
          <w:tcPr>
            <w:tcW w:w="2164" w:type="dxa"/>
          </w:tcPr>
          <w:p w14:paraId="7CB0B86C" w14:textId="6A2466E6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 w:rsidRPr="004E6A50">
              <w:rPr>
                <w:rFonts w:ascii="Verdana" w:hAnsi="Verdana"/>
                <w:sz w:val="20"/>
              </w:rPr>
              <w:t>XXX-</w:t>
            </w:r>
            <w:proofErr w:type="spellStart"/>
            <w:r w:rsidRPr="004E6A50">
              <w:rPr>
                <w:rFonts w:ascii="Verdana" w:hAnsi="Verdana"/>
                <w:sz w:val="20"/>
              </w:rPr>
              <w:t>yXXXXXX</w:t>
            </w:r>
            <w:proofErr w:type="spellEnd"/>
            <w:r w:rsidRPr="004E6A50">
              <w:rPr>
                <w:rFonts w:ascii="Verdana" w:hAnsi="Verdana"/>
                <w:sz w:val="20"/>
              </w:rPr>
              <w:t>-XX</w:t>
            </w:r>
          </w:p>
        </w:tc>
        <w:tc>
          <w:tcPr>
            <w:tcW w:w="683" w:type="dxa"/>
          </w:tcPr>
          <w:p w14:paraId="22A00B43" w14:textId="118C659E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 w:rsidRPr="004E6A50">
              <w:rPr>
                <w:rFonts w:ascii="Verdana" w:hAnsi="Verdana"/>
                <w:sz w:val="20"/>
              </w:rPr>
              <w:t>XXX</w:t>
            </w:r>
          </w:p>
        </w:tc>
        <w:tc>
          <w:tcPr>
            <w:tcW w:w="1026" w:type="dxa"/>
          </w:tcPr>
          <w:p w14:paraId="70DCBEE9" w14:textId="52230CA1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proofErr w:type="spellStart"/>
            <w:r w:rsidRPr="004E6A50">
              <w:rPr>
                <w:rFonts w:ascii="Verdana" w:hAnsi="Verdana"/>
                <w:sz w:val="20"/>
              </w:rPr>
              <w:t>yXXXXX</w:t>
            </w:r>
            <w:proofErr w:type="spellEnd"/>
          </w:p>
        </w:tc>
        <w:tc>
          <w:tcPr>
            <w:tcW w:w="769" w:type="dxa"/>
          </w:tcPr>
          <w:p w14:paraId="5F94EBFA" w14:textId="25A8591A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 w:rsidRPr="004E6A50">
              <w:rPr>
                <w:rFonts w:ascii="Verdana" w:hAnsi="Verdana"/>
                <w:sz w:val="20"/>
              </w:rPr>
              <w:t>XXXX</w:t>
            </w:r>
          </w:p>
        </w:tc>
        <w:tc>
          <w:tcPr>
            <w:tcW w:w="907" w:type="dxa"/>
          </w:tcPr>
          <w:p w14:paraId="6F2DAF0F" w14:textId="20FB720D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46A1B91A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7" w:type="dxa"/>
          </w:tcPr>
          <w:p w14:paraId="4546EE97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4D3BF005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</w:tr>
      <w:tr w:rsidR="009908A8" w14:paraId="24DA42D5" w14:textId="77777777" w:rsidTr="00C73853">
        <w:trPr>
          <w:trHeight w:val="283"/>
        </w:trPr>
        <w:tc>
          <w:tcPr>
            <w:tcW w:w="2164" w:type="dxa"/>
          </w:tcPr>
          <w:p w14:paraId="68EC399D" w14:textId="466F016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 w:rsidRPr="004E6A50">
              <w:rPr>
                <w:rFonts w:ascii="Verdana" w:hAnsi="Verdana"/>
                <w:sz w:val="20"/>
              </w:rPr>
              <w:t>XXX-</w:t>
            </w:r>
            <w:proofErr w:type="spellStart"/>
            <w:r w:rsidRPr="004E6A50">
              <w:rPr>
                <w:rFonts w:ascii="Verdana" w:hAnsi="Verdana"/>
                <w:sz w:val="20"/>
              </w:rPr>
              <w:t>yXXXXXX</w:t>
            </w:r>
            <w:proofErr w:type="spellEnd"/>
            <w:r w:rsidRPr="004E6A50">
              <w:rPr>
                <w:rFonts w:ascii="Verdana" w:hAnsi="Verdana"/>
                <w:sz w:val="20"/>
              </w:rPr>
              <w:t>-XX</w:t>
            </w:r>
          </w:p>
        </w:tc>
        <w:tc>
          <w:tcPr>
            <w:tcW w:w="683" w:type="dxa"/>
          </w:tcPr>
          <w:p w14:paraId="496B2D40" w14:textId="2B95A6C8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 w:rsidRPr="004E6A50">
              <w:rPr>
                <w:rFonts w:ascii="Verdana" w:hAnsi="Verdana"/>
                <w:sz w:val="20"/>
              </w:rPr>
              <w:t>XXX</w:t>
            </w:r>
          </w:p>
        </w:tc>
        <w:tc>
          <w:tcPr>
            <w:tcW w:w="1026" w:type="dxa"/>
          </w:tcPr>
          <w:p w14:paraId="2FB3DBB3" w14:textId="272C22BF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proofErr w:type="spellStart"/>
            <w:r w:rsidRPr="004E6A50">
              <w:rPr>
                <w:rFonts w:ascii="Verdana" w:hAnsi="Verdana"/>
                <w:sz w:val="20"/>
              </w:rPr>
              <w:t>yXXXXX</w:t>
            </w:r>
            <w:proofErr w:type="spellEnd"/>
          </w:p>
        </w:tc>
        <w:tc>
          <w:tcPr>
            <w:tcW w:w="769" w:type="dxa"/>
          </w:tcPr>
          <w:p w14:paraId="220027A3" w14:textId="633DB5ED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 w:rsidRPr="004E6A50">
              <w:rPr>
                <w:rFonts w:ascii="Verdana" w:hAnsi="Verdana"/>
                <w:sz w:val="20"/>
              </w:rPr>
              <w:t>XXXX</w:t>
            </w:r>
          </w:p>
        </w:tc>
        <w:tc>
          <w:tcPr>
            <w:tcW w:w="907" w:type="dxa"/>
          </w:tcPr>
          <w:p w14:paraId="7AFD683C" w14:textId="1483D180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6694C5B3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7" w:type="dxa"/>
          </w:tcPr>
          <w:p w14:paraId="74714043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37BB3B2F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</w:tr>
      <w:tr w:rsidR="009908A8" w14:paraId="0358218B" w14:textId="77777777" w:rsidTr="00C73853">
        <w:trPr>
          <w:trHeight w:val="283"/>
        </w:trPr>
        <w:tc>
          <w:tcPr>
            <w:tcW w:w="2164" w:type="dxa"/>
          </w:tcPr>
          <w:p w14:paraId="6442A72A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683" w:type="dxa"/>
          </w:tcPr>
          <w:p w14:paraId="6C13E287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1026" w:type="dxa"/>
          </w:tcPr>
          <w:p w14:paraId="51E640F0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769" w:type="dxa"/>
          </w:tcPr>
          <w:p w14:paraId="0956269C" w14:textId="1E2F4CD5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7" w:type="dxa"/>
          </w:tcPr>
          <w:p w14:paraId="4913E5F8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1B6A36E2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7" w:type="dxa"/>
          </w:tcPr>
          <w:p w14:paraId="54C84322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21C450B0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</w:tr>
      <w:tr w:rsidR="009908A8" w14:paraId="53C8776B" w14:textId="77777777" w:rsidTr="00C73853">
        <w:trPr>
          <w:trHeight w:val="283"/>
        </w:trPr>
        <w:tc>
          <w:tcPr>
            <w:tcW w:w="2164" w:type="dxa"/>
          </w:tcPr>
          <w:p w14:paraId="670B8E69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683" w:type="dxa"/>
          </w:tcPr>
          <w:p w14:paraId="416345D6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1026" w:type="dxa"/>
          </w:tcPr>
          <w:p w14:paraId="187AE79B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769" w:type="dxa"/>
          </w:tcPr>
          <w:p w14:paraId="3E13D603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7" w:type="dxa"/>
          </w:tcPr>
          <w:p w14:paraId="1A060D7B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753FD9BC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7" w:type="dxa"/>
          </w:tcPr>
          <w:p w14:paraId="2D90E806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2B220938" w14:textId="77777777" w:rsidR="009908A8" w:rsidRDefault="009908A8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</w:tr>
      <w:tr w:rsidR="00C73853" w14:paraId="5FA611C0" w14:textId="77777777" w:rsidTr="00C73853">
        <w:trPr>
          <w:trHeight w:val="283"/>
        </w:trPr>
        <w:tc>
          <w:tcPr>
            <w:tcW w:w="4642" w:type="dxa"/>
            <w:gridSpan w:val="4"/>
          </w:tcPr>
          <w:p w14:paraId="0D35BF97" w14:textId="2A58EF12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  <w:r>
              <w:rPr>
                <w:rFonts w:ascii="Verdana" w:hAnsi="Verdana" w:cs="Arial"/>
                <w:spacing w:val="-3"/>
                <w:sz w:val="20"/>
                <w:lang w:val="nl-BE"/>
              </w:rPr>
              <w:t>Totaal</w:t>
            </w:r>
          </w:p>
        </w:tc>
        <w:tc>
          <w:tcPr>
            <w:tcW w:w="907" w:type="dxa"/>
          </w:tcPr>
          <w:p w14:paraId="6203B7DB" w14:textId="77777777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43B128A5" w14:textId="77777777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7" w:type="dxa"/>
          </w:tcPr>
          <w:p w14:paraId="7E7124D8" w14:textId="77777777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  <w:tc>
          <w:tcPr>
            <w:tcW w:w="906" w:type="dxa"/>
          </w:tcPr>
          <w:p w14:paraId="559F69AE" w14:textId="77777777" w:rsidR="00C73853" w:rsidRDefault="00C73853" w:rsidP="00C7385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spacing w:line="276" w:lineRule="auto"/>
              <w:jc w:val="center"/>
              <w:rPr>
                <w:rFonts w:ascii="Verdana" w:hAnsi="Verdana" w:cs="Arial"/>
                <w:spacing w:val="-3"/>
                <w:sz w:val="20"/>
                <w:lang w:val="nl-BE"/>
              </w:rPr>
            </w:pPr>
          </w:p>
        </w:tc>
      </w:tr>
      <w:bookmarkEnd w:id="6"/>
    </w:tbl>
    <w:p w14:paraId="2223D5CC" w14:textId="77777777" w:rsidR="006E6D2C" w:rsidRPr="00D96122" w:rsidRDefault="006E6D2C" w:rsidP="00F94D9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53CDB4BF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Brussel</w:t>
      </w:r>
      <w:r w:rsidRPr="00430F5B">
        <w:rPr>
          <w:rFonts w:ascii="Verdana" w:hAnsi="Verdana" w:cs="Arial"/>
          <w:spacing w:val="-3"/>
          <w:sz w:val="20"/>
          <w:lang w:val="nl-BE"/>
        </w:rPr>
        <w:t xml:space="preserve">, </w:t>
      </w:r>
      <w:r w:rsidR="002A4B40" w:rsidRPr="00430F5B">
        <w:rPr>
          <w:rFonts w:ascii="Verdana" w:hAnsi="Verdana" w:cs="Arial"/>
          <w:spacing w:val="-3"/>
          <w:sz w:val="20"/>
          <w:lang w:val="nl-BE"/>
        </w:rPr>
        <w:t>(</w:t>
      </w:r>
      <w:r w:rsidRPr="00430F5B">
        <w:rPr>
          <w:rFonts w:ascii="Verdana" w:hAnsi="Verdana" w:cs="Arial"/>
          <w:spacing w:val="-3"/>
          <w:sz w:val="20"/>
          <w:lang w:val="nl-BE"/>
        </w:rPr>
        <w:t>datum</w:t>
      </w:r>
      <w:r w:rsidR="002A4B40" w:rsidRPr="00430F5B">
        <w:rPr>
          <w:rFonts w:ascii="Verdana" w:hAnsi="Verdana" w:cs="Arial"/>
          <w:spacing w:val="-3"/>
          <w:sz w:val="20"/>
          <w:lang w:val="nl-BE"/>
        </w:rPr>
        <w:t>)</w:t>
      </w:r>
      <w:r w:rsidRPr="00430F5B">
        <w:rPr>
          <w:rFonts w:ascii="Verdana" w:hAnsi="Verdana" w:cs="Arial"/>
          <w:spacing w:val="-3"/>
          <w:sz w:val="20"/>
          <w:lang w:val="nl-BE"/>
        </w:rPr>
        <w:t>.</w:t>
      </w:r>
    </w:p>
    <w:p w14:paraId="159BE1B9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182F43FC" w14:textId="77777777" w:rsidR="006E6D2C" w:rsidRPr="00430F5B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684FE2DA" w14:textId="2B77DEF3" w:rsidR="006E6D2C" w:rsidRPr="00430F5B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430F5B">
        <w:rPr>
          <w:rFonts w:ascii="Verdana" w:hAnsi="Verdana" w:cs="Arial"/>
          <w:spacing w:val="-3"/>
          <w:sz w:val="20"/>
          <w:lang w:val="nl-BE"/>
        </w:rPr>
        <w:t>De Vlaamse minister van (officiële titel),</w:t>
      </w:r>
    </w:p>
    <w:p w14:paraId="5BBEA9E6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3C88BB31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64820A16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6BC9CC2D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37AAC08D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2CA9B1C6" w14:textId="77777777" w:rsidR="006E6D2C" w:rsidRPr="00430F5B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0515B686" w14:textId="77777777"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z w:val="20"/>
          <w:lang w:val="nl-BE"/>
        </w:rPr>
      </w:pPr>
      <w:bookmarkStart w:id="7" w:name="_Hlk31358965"/>
      <w:r w:rsidRPr="00430F5B">
        <w:rPr>
          <w:rFonts w:ascii="Verdana" w:hAnsi="Verdana" w:cs="Arial"/>
          <w:spacing w:val="-3"/>
          <w:sz w:val="20"/>
          <w:lang w:val="nl-BE"/>
        </w:rPr>
        <w:t>Voornaam FAMILIENAAM</w:t>
      </w:r>
      <w:bookmarkEnd w:id="7"/>
    </w:p>
    <w:sectPr w:rsidR="006E6D2C" w:rsidRPr="00D96122" w:rsidSect="00ED7D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4BF2" w14:textId="77777777" w:rsidR="00C15D13" w:rsidRDefault="00C15D13" w:rsidP="006E6D2C">
      <w:pPr>
        <w:spacing w:line="240" w:lineRule="auto"/>
      </w:pPr>
      <w:r>
        <w:separator/>
      </w:r>
    </w:p>
  </w:endnote>
  <w:endnote w:type="continuationSeparator" w:id="0">
    <w:p w14:paraId="0DC60BFE" w14:textId="77777777" w:rsidR="00C15D13" w:rsidRDefault="00C15D13" w:rsidP="006E6D2C">
      <w:pPr>
        <w:spacing w:line="240" w:lineRule="auto"/>
      </w:pPr>
      <w:r>
        <w:continuationSeparator/>
      </w:r>
    </w:p>
  </w:endnote>
  <w:endnote w:type="continuationNotice" w:id="1">
    <w:p w14:paraId="4091B847" w14:textId="77777777" w:rsidR="001000EA" w:rsidRDefault="001000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005B" w14:textId="77777777" w:rsidR="002045BF" w:rsidRDefault="002045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178949644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FA30D" w14:textId="77777777" w:rsidR="006E6D2C" w:rsidRPr="006E6D2C" w:rsidRDefault="006E6D2C" w:rsidP="002045BF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6E6D2C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E6D2C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6E6D2C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E6D2C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E5A2" w14:textId="77777777" w:rsidR="002045BF" w:rsidRDefault="002045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0B65" w14:textId="77777777" w:rsidR="00C15D13" w:rsidRDefault="00C15D13" w:rsidP="006E6D2C">
      <w:pPr>
        <w:spacing w:line="240" w:lineRule="auto"/>
      </w:pPr>
      <w:r>
        <w:separator/>
      </w:r>
    </w:p>
  </w:footnote>
  <w:footnote w:type="continuationSeparator" w:id="0">
    <w:p w14:paraId="00047AEA" w14:textId="77777777" w:rsidR="00C15D13" w:rsidRDefault="00C15D13" w:rsidP="006E6D2C">
      <w:pPr>
        <w:spacing w:line="240" w:lineRule="auto"/>
      </w:pPr>
      <w:r>
        <w:continuationSeparator/>
      </w:r>
    </w:p>
  </w:footnote>
  <w:footnote w:type="continuationNotice" w:id="1">
    <w:p w14:paraId="67EE3E53" w14:textId="77777777" w:rsidR="001000EA" w:rsidRDefault="001000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5F85" w14:textId="77777777" w:rsidR="002045BF" w:rsidRDefault="002045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06EE" w14:textId="77777777" w:rsidR="002045BF" w:rsidRDefault="002045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EAC3" w14:textId="77777777" w:rsidR="002045BF" w:rsidRDefault="002045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878"/>
    <w:multiLevelType w:val="hybridMultilevel"/>
    <w:tmpl w:val="B74A11F8"/>
    <w:lvl w:ilvl="0" w:tplc="DE1C57AC">
      <w:start w:val="2"/>
      <w:numFmt w:val="decimal"/>
      <w:lvlText w:val="Art. %1.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2C"/>
    <w:rsid w:val="00032783"/>
    <w:rsid w:val="00066AA8"/>
    <w:rsid w:val="000E03F1"/>
    <w:rsid w:val="000E33F7"/>
    <w:rsid w:val="000F0A15"/>
    <w:rsid w:val="001000EA"/>
    <w:rsid w:val="001140DC"/>
    <w:rsid w:val="00166A88"/>
    <w:rsid w:val="001818D3"/>
    <w:rsid w:val="001A6BA2"/>
    <w:rsid w:val="002045BF"/>
    <w:rsid w:val="0023089D"/>
    <w:rsid w:val="00235329"/>
    <w:rsid w:val="00243A6E"/>
    <w:rsid w:val="00263B32"/>
    <w:rsid w:val="00282508"/>
    <w:rsid w:val="00295D47"/>
    <w:rsid w:val="002A26BB"/>
    <w:rsid w:val="002A4B40"/>
    <w:rsid w:val="00305F10"/>
    <w:rsid w:val="00310AC6"/>
    <w:rsid w:val="00366E8F"/>
    <w:rsid w:val="00390B89"/>
    <w:rsid w:val="003A3F25"/>
    <w:rsid w:val="003B19B9"/>
    <w:rsid w:val="003F01A9"/>
    <w:rsid w:val="003F7515"/>
    <w:rsid w:val="0040110E"/>
    <w:rsid w:val="00407FCF"/>
    <w:rsid w:val="00430F5B"/>
    <w:rsid w:val="005A5CFE"/>
    <w:rsid w:val="005A7063"/>
    <w:rsid w:val="005F605D"/>
    <w:rsid w:val="005F794E"/>
    <w:rsid w:val="00611A74"/>
    <w:rsid w:val="00620802"/>
    <w:rsid w:val="0064104E"/>
    <w:rsid w:val="00650DCE"/>
    <w:rsid w:val="00656430"/>
    <w:rsid w:val="006E1D63"/>
    <w:rsid w:val="006E6D2C"/>
    <w:rsid w:val="00712F86"/>
    <w:rsid w:val="007600A0"/>
    <w:rsid w:val="0080499D"/>
    <w:rsid w:val="0087561E"/>
    <w:rsid w:val="00897EDC"/>
    <w:rsid w:val="008A29E2"/>
    <w:rsid w:val="008B4A48"/>
    <w:rsid w:val="009221B6"/>
    <w:rsid w:val="009456FE"/>
    <w:rsid w:val="009837D3"/>
    <w:rsid w:val="009908A8"/>
    <w:rsid w:val="009A30C3"/>
    <w:rsid w:val="009B5F88"/>
    <w:rsid w:val="009C046C"/>
    <w:rsid w:val="009F562F"/>
    <w:rsid w:val="00A13AB3"/>
    <w:rsid w:val="00A45B9C"/>
    <w:rsid w:val="00A9040C"/>
    <w:rsid w:val="00AE75CE"/>
    <w:rsid w:val="00B16E06"/>
    <w:rsid w:val="00B22E53"/>
    <w:rsid w:val="00B34B7F"/>
    <w:rsid w:val="00B76F98"/>
    <w:rsid w:val="00BC3463"/>
    <w:rsid w:val="00BD5DC4"/>
    <w:rsid w:val="00C15D13"/>
    <w:rsid w:val="00C6073E"/>
    <w:rsid w:val="00C6378B"/>
    <w:rsid w:val="00C73853"/>
    <w:rsid w:val="00C74383"/>
    <w:rsid w:val="00CA0E1B"/>
    <w:rsid w:val="00D05997"/>
    <w:rsid w:val="00D26966"/>
    <w:rsid w:val="00D50F5E"/>
    <w:rsid w:val="00D66FB3"/>
    <w:rsid w:val="00D86545"/>
    <w:rsid w:val="00E0457E"/>
    <w:rsid w:val="00E52014"/>
    <w:rsid w:val="00E54F68"/>
    <w:rsid w:val="00E712CE"/>
    <w:rsid w:val="00E80E8C"/>
    <w:rsid w:val="00EB51FB"/>
    <w:rsid w:val="00ED52BA"/>
    <w:rsid w:val="00ED7D53"/>
    <w:rsid w:val="00F94D97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C971"/>
  <w15:chartTrackingRefBased/>
  <w15:docId w15:val="{1CFD5C22-CA99-48EC-9696-657EFB1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6D2C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E6D2C"/>
    <w:pPr>
      <w:keepNext/>
      <w:keepLines/>
      <w:numPr>
        <w:numId w:val="1"/>
      </w:numPr>
      <w:spacing w:before="480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6D2C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eastAsiaTheme="majorEastAsia" w:cstheme="majorBidi"/>
      <w:bCs/>
      <w:color w:val="000000" w:themeColor="text1"/>
      <w:sz w:val="32"/>
      <w:szCs w:val="26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6D2C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E6D2C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E6D2C"/>
    <w:pPr>
      <w:keepNext/>
      <w:keepLines/>
      <w:numPr>
        <w:ilvl w:val="4"/>
        <w:numId w:val="1"/>
      </w:numPr>
      <w:spacing w:before="200"/>
      <w:contextualSpacing/>
      <w:outlineLvl w:val="4"/>
    </w:pPr>
    <w:rPr>
      <w:rFonts w:eastAsiaTheme="majorEastAsia" w:cstheme="majorBidi"/>
      <w:color w:val="171717" w:themeColor="background2" w:themeShade="1A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E6D2C"/>
    <w:pPr>
      <w:keepNext/>
      <w:keepLines/>
      <w:numPr>
        <w:ilvl w:val="5"/>
        <w:numId w:val="1"/>
      </w:numPr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E6D2C"/>
    <w:pPr>
      <w:keepNext/>
      <w:keepLines/>
      <w:numPr>
        <w:ilvl w:val="6"/>
        <w:numId w:val="1"/>
      </w:numPr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E6D2C"/>
    <w:pPr>
      <w:keepNext/>
      <w:keepLines/>
      <w:numPr>
        <w:ilvl w:val="7"/>
        <w:numId w:val="1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E6D2C"/>
    <w:pPr>
      <w:keepNext/>
      <w:keepLines/>
      <w:numPr>
        <w:ilvl w:val="8"/>
        <w:numId w:val="1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6D2C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E6D2C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6E6D2C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6E6D2C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E6D2C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6E6D2C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6E6D2C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6E6D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E6D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D2C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6E6D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D2C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6E6D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D2C"/>
    <w:rPr>
      <w:rFonts w:ascii="FlandersArtSans-Regular" w:eastAsia="Times" w:hAnsi="FlandersArtSans-Regular" w:cs="Times New Roman"/>
      <w:szCs w:val="20"/>
      <w:lang w:val="en-US" w:eastAsia="nl-BE"/>
    </w:rPr>
  </w:style>
  <w:style w:type="table" w:styleId="Tabelraster">
    <w:name w:val="Table Grid"/>
    <w:basedOn w:val="Standaardtabel"/>
    <w:uiPriority w:val="39"/>
    <w:rsid w:val="00D5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35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532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5329"/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53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5329"/>
    <w:rPr>
      <w:rFonts w:ascii="FlandersArtSans-Regular" w:eastAsia="Times" w:hAnsi="FlandersArtSans-Regular" w:cs="Times New Roman"/>
      <w:b/>
      <w:bCs/>
      <w:sz w:val="20"/>
      <w:szCs w:val="20"/>
      <w:lang w:val="en-US" w:eastAsia="nl-BE"/>
    </w:rPr>
  </w:style>
  <w:style w:type="character" w:styleId="Hyperlink">
    <w:name w:val="Hyperlink"/>
    <w:basedOn w:val="Standaardalinea-lettertype"/>
    <w:uiPriority w:val="99"/>
    <w:unhideWhenUsed/>
    <w:rsid w:val="00E54F6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C046C"/>
    <w:pPr>
      <w:ind w:left="720"/>
      <w:contextualSpacing/>
    </w:pPr>
    <w:rPr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046C"/>
    <w:pPr>
      <w:spacing w:line="240" w:lineRule="auto"/>
    </w:pPr>
    <w:rPr>
      <w:sz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046C"/>
    <w:rPr>
      <w:rFonts w:ascii="FlandersArtSans-Regular" w:eastAsia="Times" w:hAnsi="FlandersArtSans-Regular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046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00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verheid.vlaanderen.be/wetgevingstechniek/omzendbrief-betreffende-de-wetgevingstechniek-vr-2019/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ccadab-ea87-45cf-ae7b-79ab692d7d32">YM3RT3YHE4W7-109015927-1039</_dlc_DocId>
    <_dlc_DocIdUrl xmlns="c0ccadab-ea87-45cf-ae7b-79ab692d7d32">
      <Url>https://team.fenb.be/projecten/VCO/_layouts/15/DocIdRedir.aspx?ID=YM3RT3YHE4W7-109015927-1039</Url>
      <Description>YM3RT3YHE4W7-109015927-1039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139A4DAEA0D4EAFA52EFB8AF7D1C1" ma:contentTypeVersion="0" ma:contentTypeDescription="Een nieuw document maken." ma:contentTypeScope="" ma:versionID="d4b902c5086405369ed39c4a26c8de20">
  <xsd:schema xmlns:xsd="http://www.w3.org/2001/XMLSchema" xmlns:xs="http://www.w3.org/2001/XMLSchema" xmlns:p="http://schemas.microsoft.com/office/2006/metadata/properties" xmlns:ns2="c0ccadab-ea87-45cf-ae7b-79ab692d7d32" targetNamespace="http://schemas.microsoft.com/office/2006/metadata/properties" ma:root="true" ma:fieldsID="4d5644def5bba40469c1793d5136000e" ns2:_="">
    <xsd:import namespace="c0ccadab-ea87-45cf-ae7b-79ab692d7d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adab-ea87-45cf-ae7b-79ab692d7d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7372-E33C-4171-B562-AEDEB96F408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0ccadab-ea87-45cf-ae7b-79ab692d7d3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E65607-76A1-4964-9AAC-9AB41C3E31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794ED9-543C-403A-BE2F-3C16960EA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cadab-ea87-45cf-ae7b-79ab692d7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68EA9-1570-4D1A-9857-C1E69B259B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3BAE39-2E8A-4B87-BB68-C23B158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Defrere, Sarah</cp:lastModifiedBy>
  <cp:revision>18</cp:revision>
  <dcterms:created xsi:type="dcterms:W3CDTF">2020-04-17T08:46:00Z</dcterms:created>
  <dcterms:modified xsi:type="dcterms:W3CDTF">2020-04-21T10:15:00Z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0x010100E53139A4DAEA0D4EAFA52EFB8AF7D1C1</vt:lpwstr>
  </property>
  <property fmtid="{D5CDD505-2E9C-101B-9397-08002B2CF9AE}" pid="3" name="_dlc_DocIdItemGuid">
    <vt:lpwstr>40c186c6-8072-4ff4-90fe-957637570b7b</vt:lpwstr>
  </property>
</Properties>
</file>