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354" w:type="dxa"/>
        <w:tblLayout w:type="fixed"/>
        <w:tblLook w:val="04A0" w:firstRow="1" w:lastRow="0" w:firstColumn="1" w:lastColumn="0" w:noHBand="0" w:noVBand="1"/>
      </w:tblPr>
      <w:tblGrid>
        <w:gridCol w:w="9354"/>
      </w:tblGrid>
      <w:tr w:rsidR="00D30B22" w:rsidRPr="00D30B22" w14:paraId="46448E28" w14:textId="77777777" w:rsidTr="00E60C41">
        <w:trPr>
          <w:trHeight w:val="422"/>
        </w:trPr>
        <w:tc>
          <w:tcPr>
            <w:tcW w:w="9354" w:type="dxa"/>
            <w:tcBorders>
              <w:top w:val="single" w:sz="4" w:space="0" w:color="auto"/>
              <w:bottom w:val="single" w:sz="4" w:space="0" w:color="auto"/>
            </w:tcBorders>
          </w:tcPr>
          <w:p w14:paraId="67C3313B" w14:textId="58AC12E3" w:rsidR="00D30B22" w:rsidRPr="00D30B22" w:rsidRDefault="00D30B22" w:rsidP="00D30B22">
            <w:pPr>
              <w:jc w:val="center"/>
              <w:rPr>
                <w:rFonts w:ascii="Arial" w:eastAsia="Calibri" w:hAnsi="Arial" w:cs="Arial"/>
                <w:b/>
                <w:sz w:val="32"/>
                <w:szCs w:val="32"/>
              </w:rPr>
            </w:pPr>
            <w:r>
              <w:rPr>
                <w:rFonts w:ascii="Arial" w:eastAsia="Calibri" w:hAnsi="Arial" w:cs="Arial"/>
                <w:b/>
                <w:sz w:val="32"/>
                <w:szCs w:val="32"/>
              </w:rPr>
              <w:t xml:space="preserve">WM : </w:t>
            </w:r>
            <w:proofErr w:type="spellStart"/>
            <w:r>
              <w:rPr>
                <w:rFonts w:ascii="Arial" w:eastAsia="Calibri" w:hAnsi="Arial" w:cs="Arial"/>
                <w:b/>
                <w:sz w:val="32"/>
                <w:szCs w:val="32"/>
              </w:rPr>
              <w:t>g</w:t>
            </w:r>
            <w:r w:rsidRPr="00D30B22">
              <w:rPr>
                <w:rFonts w:ascii="Arial" w:eastAsia="Calibri" w:hAnsi="Arial" w:cs="Arial"/>
                <w:b/>
                <w:sz w:val="32"/>
                <w:szCs w:val="32"/>
              </w:rPr>
              <w:t>ood</w:t>
            </w:r>
            <w:proofErr w:type="spellEnd"/>
            <w:r w:rsidRPr="00D30B22">
              <w:rPr>
                <w:rFonts w:ascii="Arial" w:eastAsia="Calibri" w:hAnsi="Arial" w:cs="Arial"/>
                <w:b/>
                <w:sz w:val="32"/>
                <w:szCs w:val="32"/>
              </w:rPr>
              <w:t xml:space="preserve"> </w:t>
            </w:r>
            <w:proofErr w:type="spellStart"/>
            <w:r w:rsidRPr="00D30B22">
              <w:rPr>
                <w:rFonts w:ascii="Arial" w:eastAsia="Calibri" w:hAnsi="Arial" w:cs="Arial"/>
                <w:b/>
                <w:sz w:val="32"/>
                <w:szCs w:val="32"/>
              </w:rPr>
              <w:t>practices</w:t>
            </w:r>
            <w:proofErr w:type="spellEnd"/>
            <w:r w:rsidRPr="00D30B22">
              <w:rPr>
                <w:rFonts w:ascii="Arial" w:eastAsia="Calibri" w:hAnsi="Arial" w:cs="Arial"/>
                <w:b/>
                <w:sz w:val="32"/>
                <w:szCs w:val="32"/>
              </w:rPr>
              <w:t xml:space="preserve"> procedure opvolging (huur)achterstal </w:t>
            </w:r>
          </w:p>
        </w:tc>
      </w:tr>
      <w:tr w:rsidR="00D30B22" w:rsidRPr="00D30B22" w14:paraId="795F10A7" w14:textId="77777777" w:rsidTr="00E60C41">
        <w:tc>
          <w:tcPr>
            <w:tcW w:w="9354" w:type="dxa"/>
            <w:tcBorders>
              <w:top w:val="single" w:sz="4" w:space="0" w:color="auto"/>
            </w:tcBorders>
          </w:tcPr>
          <w:p w14:paraId="4F0E79AF" w14:textId="0C8FE15A" w:rsidR="00D30B22" w:rsidRPr="00D30B22" w:rsidRDefault="00D30B22" w:rsidP="00D30B22">
            <w:pPr>
              <w:rPr>
                <w:rFonts w:ascii="Arial" w:eastAsia="Calibri" w:hAnsi="Arial" w:cs="Arial"/>
                <w:sz w:val="20"/>
                <w:szCs w:val="20"/>
              </w:rPr>
            </w:pPr>
            <w:r w:rsidRPr="00D30B22">
              <w:rPr>
                <w:rFonts w:ascii="Arial" w:eastAsia="Calibri" w:hAnsi="Arial" w:cs="Arial"/>
                <w:sz w:val="20"/>
                <w:szCs w:val="20"/>
              </w:rPr>
              <w:t xml:space="preserve">Versie: </w:t>
            </w:r>
            <w:r w:rsidR="00CD3DC3">
              <w:rPr>
                <w:rFonts w:ascii="Arial" w:eastAsia="Calibri" w:hAnsi="Arial" w:cs="Arial"/>
                <w:sz w:val="20"/>
                <w:szCs w:val="20"/>
              </w:rPr>
              <w:t>januari</w:t>
            </w:r>
            <w:r>
              <w:rPr>
                <w:rFonts w:ascii="Arial" w:eastAsia="Calibri" w:hAnsi="Arial" w:cs="Arial"/>
                <w:sz w:val="20"/>
                <w:szCs w:val="20"/>
              </w:rPr>
              <w:t xml:space="preserve"> 202</w:t>
            </w:r>
            <w:r w:rsidR="00CD3DC3">
              <w:rPr>
                <w:rFonts w:ascii="Arial" w:eastAsia="Calibri" w:hAnsi="Arial" w:cs="Arial"/>
                <w:sz w:val="20"/>
                <w:szCs w:val="20"/>
              </w:rPr>
              <w:t>3</w:t>
            </w:r>
          </w:p>
        </w:tc>
      </w:tr>
      <w:tr w:rsidR="00D30B22" w:rsidRPr="00D30B22" w14:paraId="05FFEA14" w14:textId="77777777" w:rsidTr="00E60C41">
        <w:tc>
          <w:tcPr>
            <w:tcW w:w="9354" w:type="dxa"/>
          </w:tcPr>
          <w:p w14:paraId="4F0ECDF4" w14:textId="6BF55F1A" w:rsidR="00D30B22" w:rsidRPr="00D30B22" w:rsidRDefault="00D30B22" w:rsidP="00D30B22">
            <w:pPr>
              <w:rPr>
                <w:rFonts w:ascii="Arial" w:eastAsia="Calibri" w:hAnsi="Arial" w:cs="Arial"/>
                <w:sz w:val="20"/>
                <w:szCs w:val="20"/>
                <w:lang w:val="en-US"/>
              </w:rPr>
            </w:pPr>
            <w:r w:rsidRPr="00D30B22">
              <w:rPr>
                <w:rFonts w:ascii="Arial" w:eastAsia="Calibri" w:hAnsi="Arial" w:cs="Arial"/>
                <w:sz w:val="20"/>
                <w:szCs w:val="20"/>
                <w:lang w:val="en-US"/>
              </w:rPr>
              <w:t xml:space="preserve">Update: </w:t>
            </w:r>
          </w:p>
        </w:tc>
      </w:tr>
    </w:tbl>
    <w:p w14:paraId="52CAD497" w14:textId="00F30386" w:rsidR="003E6D6B" w:rsidRDefault="003E6D6B">
      <w:pPr>
        <w:rPr>
          <w:lang w:val="en-US"/>
        </w:rPr>
      </w:pPr>
    </w:p>
    <w:tbl>
      <w:tblPr>
        <w:tblStyle w:val="Tabelraster"/>
        <w:tblW w:w="9354" w:type="dxa"/>
        <w:tblLayout w:type="fixed"/>
        <w:tblLook w:val="04A0" w:firstRow="1" w:lastRow="0" w:firstColumn="1" w:lastColumn="0" w:noHBand="0" w:noVBand="1"/>
      </w:tblPr>
      <w:tblGrid>
        <w:gridCol w:w="9354"/>
      </w:tblGrid>
      <w:tr w:rsidR="00C455F2" w:rsidRPr="00C455F2" w14:paraId="2089F4D3" w14:textId="77777777" w:rsidTr="00700852">
        <w:tc>
          <w:tcPr>
            <w:tcW w:w="9354" w:type="dxa"/>
            <w:tcBorders>
              <w:top w:val="single" w:sz="4" w:space="0" w:color="auto"/>
              <w:bottom w:val="single" w:sz="4" w:space="0" w:color="auto"/>
              <w:right w:val="single" w:sz="4" w:space="0" w:color="auto"/>
            </w:tcBorders>
          </w:tcPr>
          <w:p w14:paraId="7E76253E" w14:textId="0C401359" w:rsidR="00C455F2" w:rsidRPr="00C455F2" w:rsidRDefault="00C455F2" w:rsidP="00C455F2">
            <w:pPr>
              <w:jc w:val="both"/>
              <w:rPr>
                <w:rFonts w:ascii="Arial" w:eastAsia="Calibri" w:hAnsi="Arial" w:cs="Arial"/>
                <w:sz w:val="20"/>
                <w:szCs w:val="20"/>
              </w:rPr>
            </w:pPr>
            <w:r w:rsidRPr="00C455F2">
              <w:rPr>
                <w:rFonts w:ascii="Arial" w:eastAsia="Calibri" w:hAnsi="Arial" w:cs="Arial"/>
                <w:sz w:val="20"/>
                <w:szCs w:val="20"/>
              </w:rPr>
              <w:t xml:space="preserve">De procedure moet omschrijven hoe de maatschappij in de praktijk omgaat met de opvolging van alle (huur)achterstallen. De procedure geeft invulling aan </w:t>
            </w:r>
            <w:r w:rsidRPr="00F349F7">
              <w:rPr>
                <w:rFonts w:ascii="Arial" w:eastAsia="Calibri" w:hAnsi="Arial" w:cs="Arial"/>
                <w:sz w:val="20"/>
                <w:szCs w:val="20"/>
              </w:rPr>
              <w:t>art. 1</w:t>
            </w:r>
            <w:r w:rsidR="00F349F7">
              <w:rPr>
                <w:rFonts w:ascii="Arial" w:eastAsia="Calibri" w:hAnsi="Arial" w:cs="Arial"/>
                <w:sz w:val="20"/>
                <w:szCs w:val="20"/>
              </w:rPr>
              <w:t>8</w:t>
            </w:r>
            <w:r w:rsidR="00DC2459">
              <w:rPr>
                <w:rFonts w:ascii="Arial" w:eastAsia="Calibri" w:hAnsi="Arial" w:cs="Arial"/>
                <w:sz w:val="20"/>
                <w:szCs w:val="20"/>
              </w:rPr>
              <w:t>, 1°</w:t>
            </w:r>
            <w:r w:rsidR="00F349F7">
              <w:rPr>
                <w:rFonts w:ascii="Arial" w:eastAsia="Calibri" w:hAnsi="Arial" w:cs="Arial"/>
                <w:sz w:val="20"/>
                <w:szCs w:val="20"/>
              </w:rPr>
              <w:t xml:space="preserve"> </w:t>
            </w:r>
            <w:r w:rsidRPr="00F349F7">
              <w:rPr>
                <w:rFonts w:ascii="Arial" w:eastAsia="Calibri" w:hAnsi="Arial" w:cs="Arial"/>
                <w:sz w:val="20"/>
                <w:szCs w:val="20"/>
              </w:rPr>
              <w:t xml:space="preserve">van het MB Boekhouden </w:t>
            </w:r>
            <w:proofErr w:type="spellStart"/>
            <w:r w:rsidR="00F349F7">
              <w:rPr>
                <w:rFonts w:ascii="Arial" w:eastAsia="Calibri" w:hAnsi="Arial" w:cs="Arial"/>
                <w:sz w:val="20"/>
                <w:szCs w:val="20"/>
              </w:rPr>
              <w:t>WM’en</w:t>
            </w:r>
            <w:proofErr w:type="spellEnd"/>
            <w:r w:rsidRPr="00C455F2">
              <w:rPr>
                <w:rFonts w:ascii="Arial" w:eastAsia="Calibri" w:hAnsi="Arial" w:cs="Arial"/>
                <w:sz w:val="20"/>
                <w:szCs w:val="20"/>
              </w:rPr>
              <w:t xml:space="preserve"> dd. </w:t>
            </w:r>
            <w:r w:rsidRPr="009361DC">
              <w:rPr>
                <w:rFonts w:ascii="Arial" w:eastAsia="Calibri" w:hAnsi="Arial" w:cs="Arial"/>
                <w:sz w:val="20"/>
                <w:szCs w:val="20"/>
              </w:rPr>
              <w:t>29/10/2010</w:t>
            </w:r>
            <w:r w:rsidRPr="00C455F2">
              <w:rPr>
                <w:rFonts w:ascii="Arial" w:eastAsia="Calibri" w:hAnsi="Arial" w:cs="Arial"/>
                <w:sz w:val="20"/>
                <w:szCs w:val="20"/>
              </w:rPr>
              <w:t xml:space="preserve"> (</w:t>
            </w:r>
            <w:r w:rsidR="002F4212">
              <w:rPr>
                <w:rFonts w:ascii="Arial" w:eastAsia="Calibri" w:hAnsi="Arial" w:cs="Arial"/>
                <w:sz w:val="20"/>
                <w:szCs w:val="20"/>
              </w:rPr>
              <w:t xml:space="preserve">= </w:t>
            </w:r>
            <w:r w:rsidR="0045229E">
              <w:rPr>
                <w:rFonts w:ascii="Arial" w:eastAsia="Calibri" w:hAnsi="Arial" w:cs="Arial"/>
                <w:sz w:val="20"/>
                <w:szCs w:val="20"/>
              </w:rPr>
              <w:t xml:space="preserve">het </w:t>
            </w:r>
            <w:r w:rsidRPr="00C455F2">
              <w:rPr>
                <w:rFonts w:ascii="Arial" w:eastAsia="Calibri" w:hAnsi="Arial" w:cs="Arial"/>
                <w:sz w:val="20"/>
                <w:szCs w:val="20"/>
              </w:rPr>
              <w:t>debiteurenreglement</w:t>
            </w:r>
            <w:r w:rsidR="0045229E">
              <w:rPr>
                <w:rFonts w:ascii="Arial" w:eastAsia="Calibri" w:hAnsi="Arial" w:cs="Arial"/>
                <w:sz w:val="20"/>
                <w:szCs w:val="20"/>
              </w:rPr>
              <w:t xml:space="preserve"> van de woonmaatschappij</w:t>
            </w:r>
            <w:r w:rsidRPr="00C455F2">
              <w:rPr>
                <w:rFonts w:ascii="Arial" w:eastAsia="Calibri" w:hAnsi="Arial" w:cs="Arial"/>
                <w:sz w:val="20"/>
                <w:szCs w:val="20"/>
              </w:rPr>
              <w:t>).</w:t>
            </w:r>
          </w:p>
          <w:p w14:paraId="157FBDFA" w14:textId="77777777" w:rsidR="00C455F2" w:rsidRPr="00C455F2" w:rsidRDefault="00C455F2" w:rsidP="00C455F2">
            <w:pPr>
              <w:jc w:val="both"/>
              <w:rPr>
                <w:rFonts w:ascii="Arial" w:eastAsia="Calibri" w:hAnsi="Arial" w:cs="Arial"/>
                <w:sz w:val="20"/>
                <w:szCs w:val="20"/>
              </w:rPr>
            </w:pPr>
            <w:r w:rsidRPr="00C455F2">
              <w:rPr>
                <w:rFonts w:ascii="Arial" w:eastAsia="Calibri" w:hAnsi="Arial" w:cs="Arial"/>
                <w:sz w:val="20"/>
                <w:szCs w:val="20"/>
              </w:rPr>
              <w:t xml:space="preserve"> </w:t>
            </w:r>
          </w:p>
          <w:p w14:paraId="60A7DC70" w14:textId="45BC2750" w:rsidR="00C455F2" w:rsidRPr="00C455F2" w:rsidRDefault="00C455F2" w:rsidP="00C455F2">
            <w:pPr>
              <w:jc w:val="both"/>
              <w:rPr>
                <w:rFonts w:ascii="Arial" w:eastAsia="Calibri" w:hAnsi="Arial" w:cs="Arial"/>
                <w:sz w:val="20"/>
                <w:szCs w:val="20"/>
              </w:rPr>
            </w:pPr>
            <w:r w:rsidRPr="00C455F2">
              <w:rPr>
                <w:rFonts w:ascii="Arial" w:eastAsia="Calibri" w:hAnsi="Arial" w:cs="Arial"/>
                <w:sz w:val="20"/>
                <w:szCs w:val="20"/>
              </w:rPr>
              <w:t>Hieronder worden enkele elementen en acties aanbevolen om op te nemen in de procedure opvolging (huur)achterstal. Een intensieve en consequente opvolging van de (huur)achterstal loont steeds</w:t>
            </w:r>
            <w:r w:rsidR="00DB1054">
              <w:rPr>
                <w:rFonts w:ascii="Arial" w:eastAsia="Calibri" w:hAnsi="Arial" w:cs="Arial"/>
                <w:sz w:val="20"/>
                <w:szCs w:val="20"/>
              </w:rPr>
              <w:t xml:space="preserve"> en zal de liquiditeit van de WM verbet</w:t>
            </w:r>
            <w:r w:rsidR="00CB0025">
              <w:rPr>
                <w:rFonts w:ascii="Arial" w:eastAsia="Calibri" w:hAnsi="Arial" w:cs="Arial"/>
                <w:sz w:val="20"/>
                <w:szCs w:val="20"/>
              </w:rPr>
              <w:t>eren.</w:t>
            </w:r>
          </w:p>
          <w:p w14:paraId="4FDB0635" w14:textId="77777777" w:rsidR="00C455F2" w:rsidRPr="00C455F2" w:rsidRDefault="00C455F2" w:rsidP="00C455F2">
            <w:pPr>
              <w:rPr>
                <w:rFonts w:ascii="Arial" w:eastAsia="Calibri" w:hAnsi="Arial" w:cs="Arial"/>
                <w:sz w:val="20"/>
                <w:szCs w:val="20"/>
              </w:rPr>
            </w:pPr>
          </w:p>
        </w:tc>
      </w:tr>
      <w:tr w:rsidR="00C455F2" w:rsidRPr="00C455F2" w14:paraId="0A4FBA0E" w14:textId="77777777" w:rsidTr="00700852">
        <w:trPr>
          <w:trHeight w:val="264"/>
        </w:trPr>
        <w:tc>
          <w:tcPr>
            <w:tcW w:w="9354" w:type="dxa"/>
            <w:vMerge w:val="restart"/>
            <w:tcBorders>
              <w:top w:val="single" w:sz="4" w:space="0" w:color="auto"/>
              <w:right w:val="single" w:sz="4" w:space="0" w:color="auto"/>
            </w:tcBorders>
          </w:tcPr>
          <w:p w14:paraId="024A44F4" w14:textId="511485CB" w:rsidR="00C455F2" w:rsidRPr="0005022C" w:rsidRDefault="00C455F2" w:rsidP="00C455F2">
            <w:pPr>
              <w:pStyle w:val="Lijstalinea"/>
              <w:numPr>
                <w:ilvl w:val="0"/>
                <w:numId w:val="7"/>
              </w:numPr>
              <w:spacing w:line="276" w:lineRule="auto"/>
              <w:rPr>
                <w:rFonts w:ascii="Arial" w:eastAsia="Calibri" w:hAnsi="Arial" w:cs="Arial"/>
                <w:sz w:val="20"/>
                <w:szCs w:val="20"/>
              </w:rPr>
            </w:pPr>
            <w:r w:rsidRPr="0005022C">
              <w:rPr>
                <w:rFonts w:ascii="Arial" w:eastAsia="Calibri" w:hAnsi="Arial" w:cs="Arial"/>
                <w:b/>
                <w:sz w:val="20"/>
                <w:szCs w:val="20"/>
              </w:rPr>
              <w:t>Maandelijkse saldolijst met de (huur)achterstallen</w:t>
            </w:r>
            <w:r w:rsidRPr="0005022C">
              <w:rPr>
                <w:rFonts w:ascii="Arial" w:eastAsia="Calibri" w:hAnsi="Arial" w:cs="Arial"/>
                <w:sz w:val="20"/>
                <w:szCs w:val="20"/>
                <w:u w:val="single"/>
              </w:rPr>
              <w:br/>
            </w:r>
            <w:r w:rsidRPr="0005022C">
              <w:rPr>
                <w:rFonts w:ascii="Arial" w:eastAsia="Calibri" w:hAnsi="Arial" w:cs="Arial"/>
                <w:sz w:val="20"/>
                <w:szCs w:val="20"/>
              </w:rPr>
              <w:br/>
              <w:t xml:space="preserve">Maandelijks een lijst met </w:t>
            </w:r>
            <w:r w:rsidRPr="0005022C">
              <w:rPr>
                <w:rFonts w:ascii="Arial" w:eastAsia="Calibri" w:hAnsi="Arial" w:cs="Arial"/>
                <w:sz w:val="20"/>
                <w:szCs w:val="20"/>
                <w:u w:val="single"/>
              </w:rPr>
              <w:t>alle</w:t>
            </w:r>
            <w:r w:rsidRPr="0005022C">
              <w:rPr>
                <w:rFonts w:ascii="Arial" w:eastAsia="Calibri" w:hAnsi="Arial" w:cs="Arial"/>
                <w:sz w:val="20"/>
                <w:szCs w:val="20"/>
              </w:rPr>
              <w:t xml:space="preserve"> (huur)achterstallen van de zittende en vertrokken huurders afdrukken.</w:t>
            </w:r>
            <w:r w:rsidR="0005022C" w:rsidRPr="0005022C">
              <w:rPr>
                <w:rFonts w:ascii="Arial" w:eastAsia="Calibri" w:hAnsi="Arial" w:cs="Arial"/>
                <w:sz w:val="20"/>
                <w:szCs w:val="20"/>
              </w:rPr>
              <w:t xml:space="preserve"> </w:t>
            </w:r>
            <w:r w:rsidRPr="0005022C">
              <w:rPr>
                <w:rFonts w:ascii="Arial" w:eastAsia="Calibri" w:hAnsi="Arial" w:cs="Arial"/>
                <w:sz w:val="20"/>
                <w:szCs w:val="20"/>
              </w:rPr>
              <w:t>Aanduiden welke acties moeten gebeuren op basis van een maandelijkse lijst:</w:t>
            </w:r>
          </w:p>
          <w:p w14:paraId="7643FD82"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1</w:t>
            </w:r>
            <w:r w:rsidRPr="00C455F2">
              <w:rPr>
                <w:rFonts w:ascii="Arial" w:eastAsia="Calibri" w:hAnsi="Arial" w:cs="Arial"/>
                <w:sz w:val="20"/>
                <w:szCs w:val="20"/>
                <w:vertAlign w:val="superscript"/>
              </w:rPr>
              <w:t>ste</w:t>
            </w:r>
            <w:r w:rsidRPr="00C455F2">
              <w:rPr>
                <w:rFonts w:ascii="Arial" w:eastAsia="Calibri" w:hAnsi="Arial" w:cs="Arial"/>
                <w:sz w:val="20"/>
                <w:szCs w:val="20"/>
              </w:rPr>
              <w:t xml:space="preserve"> aanmaningsbrief;</w:t>
            </w:r>
          </w:p>
          <w:p w14:paraId="29615F43"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2</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aanmaningsbrief;</w:t>
            </w:r>
          </w:p>
          <w:p w14:paraId="179061A3"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3</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aanmaningsbrief;</w:t>
            </w:r>
          </w:p>
          <w:p w14:paraId="18FE6AF5"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Uitnodiging op de maatschappij;</w:t>
            </w:r>
          </w:p>
          <w:p w14:paraId="7359EA14"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Huisbezoek;</w:t>
            </w:r>
          </w:p>
          <w:p w14:paraId="5B76007E"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Afbetalingsplan/ -akkoord;</w:t>
            </w:r>
          </w:p>
          <w:p w14:paraId="58FDCC18"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Bemiddeling OCMW/ CAW;</w:t>
            </w:r>
          </w:p>
          <w:p w14:paraId="1B8BAB42"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Dossier voor de advocaat;</w:t>
            </w:r>
          </w:p>
          <w:p w14:paraId="5835C417"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Oproeping (in verzoening) voor vrederechter/ procedure ten gronde;</w:t>
            </w:r>
          </w:p>
          <w:p w14:paraId="21B07A47" w14:textId="77777777" w:rsidR="00C455F2" w:rsidRPr="00C455F2" w:rsidRDefault="00C455F2" w:rsidP="00C455F2">
            <w:pPr>
              <w:numPr>
                <w:ilvl w:val="0"/>
                <w:numId w:val="1"/>
              </w:numPr>
              <w:spacing w:line="276" w:lineRule="auto"/>
              <w:ind w:left="596" w:hanging="283"/>
              <w:contextualSpacing/>
              <w:rPr>
                <w:rFonts w:ascii="Arial" w:eastAsia="Calibri" w:hAnsi="Arial" w:cs="Arial"/>
                <w:sz w:val="20"/>
                <w:szCs w:val="20"/>
              </w:rPr>
            </w:pPr>
            <w:r w:rsidRPr="00C455F2">
              <w:rPr>
                <w:rFonts w:ascii="Arial" w:eastAsia="Calibri" w:hAnsi="Arial" w:cs="Arial"/>
                <w:sz w:val="20"/>
                <w:szCs w:val="20"/>
              </w:rPr>
              <w:t>Uitdrijving.</w:t>
            </w:r>
            <w:r w:rsidRPr="00C455F2">
              <w:rPr>
                <w:rFonts w:ascii="Arial" w:eastAsia="Calibri" w:hAnsi="Arial" w:cs="Arial"/>
                <w:sz w:val="20"/>
                <w:szCs w:val="20"/>
              </w:rPr>
              <w:br/>
            </w:r>
          </w:p>
        </w:tc>
      </w:tr>
      <w:tr w:rsidR="00C455F2" w:rsidRPr="00C455F2" w14:paraId="5F700C8E" w14:textId="77777777" w:rsidTr="00700852">
        <w:trPr>
          <w:trHeight w:val="230"/>
        </w:trPr>
        <w:tc>
          <w:tcPr>
            <w:tcW w:w="9354" w:type="dxa"/>
            <w:vMerge/>
            <w:tcBorders>
              <w:bottom w:val="single" w:sz="4" w:space="0" w:color="auto"/>
              <w:right w:val="single" w:sz="4" w:space="0" w:color="auto"/>
            </w:tcBorders>
          </w:tcPr>
          <w:p w14:paraId="2FA170C5" w14:textId="77777777" w:rsidR="00C455F2" w:rsidRPr="00C455F2" w:rsidRDefault="00C455F2" w:rsidP="00C455F2">
            <w:pPr>
              <w:rPr>
                <w:rFonts w:ascii="Arial" w:eastAsia="Calibri" w:hAnsi="Arial" w:cs="Arial"/>
                <w:sz w:val="20"/>
                <w:szCs w:val="20"/>
              </w:rPr>
            </w:pPr>
          </w:p>
        </w:tc>
      </w:tr>
      <w:tr w:rsidR="00C455F2" w:rsidRPr="00C455F2" w14:paraId="7A8EDDDB" w14:textId="77777777" w:rsidTr="00700852">
        <w:trPr>
          <w:trHeight w:val="230"/>
        </w:trPr>
        <w:tc>
          <w:tcPr>
            <w:tcW w:w="9354" w:type="dxa"/>
            <w:vMerge w:val="restart"/>
            <w:tcBorders>
              <w:top w:val="single" w:sz="4" w:space="0" w:color="auto"/>
              <w:right w:val="single" w:sz="4" w:space="0" w:color="auto"/>
            </w:tcBorders>
          </w:tcPr>
          <w:p w14:paraId="689E9F5E" w14:textId="4A50DDB4" w:rsidR="00C455F2" w:rsidRPr="00C455F2" w:rsidRDefault="001E7B7A" w:rsidP="00C455F2">
            <w:pPr>
              <w:spacing w:line="276" w:lineRule="auto"/>
              <w:ind w:left="29"/>
              <w:contextualSpacing/>
              <w:rPr>
                <w:rFonts w:ascii="Arial" w:eastAsia="Calibri" w:hAnsi="Arial" w:cs="Arial"/>
                <w:sz w:val="20"/>
                <w:szCs w:val="20"/>
              </w:rPr>
            </w:pPr>
            <w:r>
              <w:rPr>
                <w:rFonts w:ascii="Arial" w:eastAsia="Calibri" w:hAnsi="Arial" w:cs="Arial"/>
                <w:b/>
                <w:sz w:val="20"/>
                <w:szCs w:val="20"/>
                <w:highlight w:val="yellow"/>
              </w:rPr>
              <w:t xml:space="preserve">     2.   </w:t>
            </w:r>
            <w:r w:rsidR="00C455F2" w:rsidRPr="00C455F2">
              <w:rPr>
                <w:rFonts w:ascii="Arial" w:eastAsia="Calibri" w:hAnsi="Arial" w:cs="Arial"/>
                <w:b/>
                <w:sz w:val="20"/>
                <w:szCs w:val="20"/>
                <w:highlight w:val="yellow"/>
              </w:rPr>
              <w:t>Aanmaningen van zittende huurders</w:t>
            </w:r>
            <w:r w:rsidR="00C455F2" w:rsidRPr="00C455F2">
              <w:rPr>
                <w:rFonts w:ascii="Arial" w:eastAsia="Calibri" w:hAnsi="Arial" w:cs="Arial"/>
                <w:sz w:val="20"/>
                <w:szCs w:val="20"/>
                <w:u w:val="single"/>
              </w:rPr>
              <w:br/>
            </w:r>
          </w:p>
          <w:p w14:paraId="2854B5B0" w14:textId="77777777" w:rsidR="00C455F2" w:rsidRPr="00C455F2" w:rsidRDefault="00C455F2" w:rsidP="00C455F2">
            <w:pPr>
              <w:numPr>
                <w:ilvl w:val="0"/>
                <w:numId w:val="2"/>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Vanaf de 10de van de lopende maand: de 1</w:t>
            </w:r>
            <w:r w:rsidRPr="00C455F2">
              <w:rPr>
                <w:rFonts w:ascii="Arial" w:eastAsia="Calibri" w:hAnsi="Arial" w:cs="Arial"/>
                <w:sz w:val="20"/>
                <w:szCs w:val="20"/>
                <w:vertAlign w:val="superscript"/>
              </w:rPr>
              <w:t>ste</w:t>
            </w:r>
            <w:r w:rsidRPr="00C455F2">
              <w:rPr>
                <w:rFonts w:ascii="Arial" w:eastAsia="Calibri" w:hAnsi="Arial" w:cs="Arial"/>
                <w:sz w:val="20"/>
                <w:szCs w:val="20"/>
              </w:rPr>
              <w:t xml:space="preserve"> schriftelijke aanmaning </w:t>
            </w:r>
            <w:r w:rsidRPr="00C455F2">
              <w:rPr>
                <w:rFonts w:ascii="Calibri" w:eastAsia="Calibri" w:hAnsi="Calibri" w:cs="Times New Roman"/>
              </w:rPr>
              <w:sym w:font="Wingdings" w:char="F0E0"/>
            </w:r>
            <w:r w:rsidRPr="00C455F2">
              <w:rPr>
                <w:rFonts w:ascii="Arial" w:eastAsia="Calibri" w:hAnsi="Arial" w:cs="Arial"/>
                <w:sz w:val="20"/>
                <w:szCs w:val="20"/>
              </w:rPr>
              <w:t xml:space="preserve"> betalen tegen het einde van de lopende maand;</w:t>
            </w:r>
          </w:p>
          <w:p w14:paraId="54CAE0ED" w14:textId="77777777" w:rsidR="00C455F2" w:rsidRPr="00C455F2" w:rsidRDefault="00C455F2" w:rsidP="00C455F2">
            <w:pPr>
              <w:numPr>
                <w:ilvl w:val="0"/>
                <w:numId w:val="2"/>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Vanaf de eerste week van de 2</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maand: 2</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schriftelijke aanmaning </w:t>
            </w:r>
            <w:r w:rsidRPr="00C455F2">
              <w:rPr>
                <w:rFonts w:ascii="Calibri" w:eastAsia="Calibri" w:hAnsi="Calibri" w:cs="Times New Roman"/>
              </w:rPr>
              <w:sym w:font="Wingdings" w:char="F0E0"/>
            </w:r>
            <w:r w:rsidRPr="00C455F2">
              <w:rPr>
                <w:rFonts w:ascii="Arial" w:eastAsia="Calibri" w:hAnsi="Arial" w:cs="Arial"/>
                <w:sz w:val="20"/>
                <w:szCs w:val="20"/>
              </w:rPr>
              <w:t xml:space="preserve"> betalen binnen de week;</w:t>
            </w:r>
          </w:p>
          <w:p w14:paraId="0623C296" w14:textId="17796399" w:rsidR="00C455F2" w:rsidRPr="00C455F2" w:rsidRDefault="00C455F2" w:rsidP="00C455F2">
            <w:pPr>
              <w:numPr>
                <w:ilvl w:val="0"/>
                <w:numId w:val="2"/>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Vanaf de 10de van de 2</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maand: 3</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schriftelijke aanmaning: </w:t>
            </w:r>
            <w:r w:rsidRPr="00C455F2">
              <w:rPr>
                <w:rFonts w:ascii="Arial" w:eastAsia="Calibri" w:hAnsi="Arial" w:cs="Arial"/>
                <w:sz w:val="20"/>
                <w:szCs w:val="20"/>
                <w:u w:val="single"/>
              </w:rPr>
              <w:t>ingebrekestelling</w:t>
            </w:r>
            <w:r w:rsidRPr="00C455F2">
              <w:rPr>
                <w:rFonts w:ascii="Arial" w:eastAsia="Calibri" w:hAnsi="Arial" w:cs="Arial"/>
                <w:sz w:val="20"/>
                <w:szCs w:val="20"/>
              </w:rPr>
              <w:t xml:space="preserve"> en verzoek tot directe betaling van de achterstal (bv. c</w:t>
            </w:r>
            <w:r w:rsidR="005A5516">
              <w:rPr>
                <w:rFonts w:ascii="Arial" w:eastAsia="Calibri" w:hAnsi="Arial" w:cs="Arial"/>
                <w:sz w:val="20"/>
                <w:szCs w:val="20"/>
              </w:rPr>
              <w:t>ash</w:t>
            </w:r>
            <w:r w:rsidRPr="00C455F2">
              <w:rPr>
                <w:rFonts w:ascii="Arial" w:eastAsia="Calibri" w:hAnsi="Arial" w:cs="Arial"/>
                <w:sz w:val="20"/>
                <w:szCs w:val="20"/>
              </w:rPr>
              <w:t xml:space="preserve"> in het kantoor van de </w:t>
            </w:r>
            <w:r w:rsidR="00AE116A">
              <w:rPr>
                <w:rFonts w:ascii="Arial" w:eastAsia="Calibri" w:hAnsi="Arial" w:cs="Arial"/>
                <w:sz w:val="20"/>
                <w:szCs w:val="20"/>
              </w:rPr>
              <w:t>WM</w:t>
            </w:r>
            <w:r w:rsidRPr="00C455F2">
              <w:rPr>
                <w:rFonts w:ascii="Arial" w:eastAsia="Calibri" w:hAnsi="Arial" w:cs="Arial"/>
                <w:sz w:val="20"/>
                <w:szCs w:val="20"/>
              </w:rPr>
              <w:t xml:space="preserve">).  De verdere (gerechtelijke) stappen reeds vermelden die de </w:t>
            </w:r>
            <w:r w:rsidR="005A5516">
              <w:rPr>
                <w:rFonts w:ascii="Arial" w:eastAsia="Calibri" w:hAnsi="Arial" w:cs="Arial"/>
                <w:sz w:val="20"/>
                <w:szCs w:val="20"/>
              </w:rPr>
              <w:t>WM</w:t>
            </w:r>
            <w:r w:rsidRPr="00C455F2">
              <w:rPr>
                <w:rFonts w:ascii="Arial" w:eastAsia="Calibri" w:hAnsi="Arial" w:cs="Arial"/>
                <w:sz w:val="20"/>
                <w:szCs w:val="20"/>
              </w:rPr>
              <w:t xml:space="preserve"> zal ondernemen indien aan deze 3</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aanmaning geen gevolg wordt gegeven.</w:t>
            </w:r>
          </w:p>
          <w:p w14:paraId="24ECA9D8" w14:textId="77777777" w:rsidR="00C455F2" w:rsidRPr="00C455F2" w:rsidRDefault="00C455F2" w:rsidP="00C455F2">
            <w:pPr>
              <w:numPr>
                <w:ilvl w:val="0"/>
                <w:numId w:val="2"/>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Voorafgaandelijk of samen met de schriftelijke aanmaningen: persoonlijk contact met de huurder (zie hieronder).</w:t>
            </w:r>
          </w:p>
          <w:p w14:paraId="263C8389" w14:textId="77777777" w:rsidR="00C455F2" w:rsidRPr="00C455F2" w:rsidRDefault="00C455F2" w:rsidP="00C455F2">
            <w:pPr>
              <w:rPr>
                <w:rFonts w:ascii="Arial" w:eastAsia="Calibri" w:hAnsi="Arial" w:cs="Arial"/>
                <w:b/>
                <w:bCs/>
                <w:sz w:val="20"/>
                <w:szCs w:val="20"/>
              </w:rPr>
            </w:pPr>
          </w:p>
        </w:tc>
      </w:tr>
      <w:tr w:rsidR="00C455F2" w:rsidRPr="00C455F2" w14:paraId="5DD34077" w14:textId="77777777" w:rsidTr="00700852">
        <w:trPr>
          <w:trHeight w:val="230"/>
        </w:trPr>
        <w:tc>
          <w:tcPr>
            <w:tcW w:w="9354" w:type="dxa"/>
            <w:vMerge/>
            <w:tcBorders>
              <w:bottom w:val="single" w:sz="4" w:space="0" w:color="auto"/>
              <w:right w:val="single" w:sz="4" w:space="0" w:color="auto"/>
            </w:tcBorders>
          </w:tcPr>
          <w:p w14:paraId="55E21883" w14:textId="77777777" w:rsidR="00C455F2" w:rsidRPr="00C455F2" w:rsidRDefault="00C455F2" w:rsidP="00C455F2">
            <w:pPr>
              <w:rPr>
                <w:rFonts w:ascii="Arial" w:eastAsia="Calibri" w:hAnsi="Arial" w:cs="Arial"/>
                <w:sz w:val="20"/>
                <w:szCs w:val="20"/>
              </w:rPr>
            </w:pPr>
          </w:p>
        </w:tc>
      </w:tr>
      <w:tr w:rsidR="00C455F2" w:rsidRPr="00C455F2" w14:paraId="68F16DB4" w14:textId="77777777" w:rsidTr="00700852">
        <w:trPr>
          <w:trHeight w:val="264"/>
        </w:trPr>
        <w:tc>
          <w:tcPr>
            <w:tcW w:w="9354" w:type="dxa"/>
            <w:vMerge w:val="restart"/>
            <w:tcBorders>
              <w:top w:val="single" w:sz="4" w:space="0" w:color="auto"/>
              <w:bottom w:val="single" w:sz="4" w:space="0" w:color="auto"/>
              <w:right w:val="single" w:sz="4" w:space="0" w:color="auto"/>
            </w:tcBorders>
          </w:tcPr>
          <w:p w14:paraId="0C5CFE22" w14:textId="49A05C72" w:rsidR="00C455F2" w:rsidRPr="00C455F2" w:rsidRDefault="000F3874" w:rsidP="00C455F2">
            <w:pPr>
              <w:spacing w:line="276" w:lineRule="auto"/>
              <w:ind w:left="313" w:hanging="313"/>
              <w:rPr>
                <w:rFonts w:ascii="Arial" w:eastAsia="Calibri" w:hAnsi="Arial" w:cs="Arial"/>
                <w:sz w:val="20"/>
                <w:szCs w:val="20"/>
              </w:rPr>
            </w:pPr>
            <w:r>
              <w:rPr>
                <w:rFonts w:ascii="Arial" w:eastAsia="Calibri" w:hAnsi="Arial" w:cs="Arial"/>
                <w:b/>
                <w:sz w:val="20"/>
                <w:szCs w:val="20"/>
                <w:highlight w:val="yellow"/>
              </w:rPr>
              <w:t xml:space="preserve">      3.   </w:t>
            </w:r>
            <w:r w:rsidR="00C455F2" w:rsidRPr="00C455F2">
              <w:rPr>
                <w:rFonts w:ascii="Arial" w:eastAsia="Calibri" w:hAnsi="Arial" w:cs="Arial"/>
                <w:b/>
                <w:sz w:val="20"/>
                <w:szCs w:val="20"/>
                <w:highlight w:val="yellow"/>
              </w:rPr>
              <w:t xml:space="preserve">Bijkomende acties (indien onvoldoende gevolg wordt gegeven aan de aanmaningen) </w:t>
            </w:r>
            <w:r w:rsidR="00C455F2" w:rsidRPr="00C455F2">
              <w:rPr>
                <w:rFonts w:ascii="Arial" w:eastAsia="Calibri" w:hAnsi="Arial" w:cs="Arial"/>
                <w:sz w:val="20"/>
                <w:szCs w:val="20"/>
              </w:rPr>
              <w:br/>
            </w:r>
          </w:p>
          <w:p w14:paraId="668E1D37" w14:textId="77777777" w:rsidR="00C455F2" w:rsidRPr="00C455F2" w:rsidRDefault="00C455F2" w:rsidP="00C455F2">
            <w:pPr>
              <w:spacing w:line="276" w:lineRule="auto"/>
              <w:ind w:left="596" w:hanging="283"/>
              <w:rPr>
                <w:rFonts w:ascii="Arial" w:eastAsia="Calibri" w:hAnsi="Arial" w:cs="Arial"/>
                <w:sz w:val="20"/>
                <w:szCs w:val="20"/>
                <w:highlight w:val="yellow"/>
              </w:rPr>
            </w:pPr>
            <w:r w:rsidRPr="00C455F2">
              <w:rPr>
                <w:rFonts w:ascii="Arial" w:eastAsia="Calibri" w:hAnsi="Arial" w:cs="Arial"/>
                <w:sz w:val="20"/>
                <w:szCs w:val="20"/>
                <w:highlight w:val="yellow"/>
              </w:rPr>
              <w:t>-    Persoonlijk contact met de huurder;</w:t>
            </w:r>
          </w:p>
          <w:p w14:paraId="7503B007" w14:textId="77777777" w:rsidR="00C455F2" w:rsidRPr="00C455F2" w:rsidRDefault="00C455F2" w:rsidP="00C455F2">
            <w:pPr>
              <w:spacing w:line="276" w:lineRule="auto"/>
              <w:ind w:left="596" w:hanging="283"/>
              <w:rPr>
                <w:rFonts w:ascii="Arial" w:eastAsia="Calibri" w:hAnsi="Arial" w:cs="Arial"/>
                <w:sz w:val="20"/>
                <w:szCs w:val="20"/>
                <w:highlight w:val="yellow"/>
              </w:rPr>
            </w:pPr>
            <w:r w:rsidRPr="00C455F2">
              <w:rPr>
                <w:rFonts w:ascii="Arial" w:eastAsia="Calibri" w:hAnsi="Arial" w:cs="Arial"/>
                <w:sz w:val="20"/>
                <w:szCs w:val="20"/>
                <w:highlight w:val="yellow"/>
              </w:rPr>
              <w:t>-    Voorstel van afbetalingsplan;</w:t>
            </w:r>
          </w:p>
          <w:p w14:paraId="2984EFB6" w14:textId="77777777" w:rsidR="00C455F2" w:rsidRPr="00C455F2" w:rsidRDefault="00C455F2" w:rsidP="00C455F2">
            <w:pPr>
              <w:spacing w:line="276" w:lineRule="auto"/>
              <w:ind w:left="596" w:hanging="283"/>
              <w:rPr>
                <w:rFonts w:ascii="Arial" w:eastAsia="Calibri" w:hAnsi="Arial" w:cs="Arial"/>
                <w:sz w:val="20"/>
                <w:szCs w:val="20"/>
                <w:highlight w:val="yellow"/>
              </w:rPr>
            </w:pPr>
            <w:r w:rsidRPr="00C455F2">
              <w:rPr>
                <w:rFonts w:ascii="Arial" w:eastAsia="Calibri" w:hAnsi="Arial" w:cs="Arial"/>
                <w:sz w:val="20"/>
                <w:szCs w:val="20"/>
                <w:highlight w:val="yellow"/>
              </w:rPr>
              <w:t>-    Bemiddeling van het OCMW/ CAW;</w:t>
            </w:r>
          </w:p>
          <w:p w14:paraId="6BECD3A2" w14:textId="77777777" w:rsidR="00C455F2" w:rsidRPr="00C455F2" w:rsidRDefault="00C455F2" w:rsidP="00C455F2">
            <w:pPr>
              <w:spacing w:line="276" w:lineRule="auto"/>
              <w:ind w:left="596" w:hanging="283"/>
              <w:rPr>
                <w:rFonts w:ascii="Arial" w:eastAsia="Calibri" w:hAnsi="Arial" w:cs="Arial"/>
                <w:sz w:val="20"/>
                <w:szCs w:val="20"/>
                <w:highlight w:val="yellow"/>
              </w:rPr>
            </w:pPr>
            <w:r w:rsidRPr="00C455F2">
              <w:rPr>
                <w:rFonts w:ascii="Arial" w:eastAsia="Calibri" w:hAnsi="Arial" w:cs="Arial"/>
                <w:sz w:val="20"/>
                <w:szCs w:val="20"/>
                <w:highlight w:val="yellow"/>
              </w:rPr>
              <w:t>-    Dossier voor de advocaat;</w:t>
            </w:r>
          </w:p>
          <w:p w14:paraId="777FE8BB" w14:textId="77777777" w:rsidR="00C455F2" w:rsidRPr="00C455F2" w:rsidRDefault="00C455F2" w:rsidP="00C455F2">
            <w:pPr>
              <w:spacing w:line="276" w:lineRule="auto"/>
              <w:ind w:left="596" w:hanging="283"/>
              <w:rPr>
                <w:rFonts w:ascii="Arial" w:eastAsia="Calibri" w:hAnsi="Arial" w:cs="Arial"/>
                <w:sz w:val="20"/>
                <w:szCs w:val="20"/>
                <w:highlight w:val="yellow"/>
              </w:rPr>
            </w:pPr>
            <w:r w:rsidRPr="00C455F2">
              <w:rPr>
                <w:rFonts w:ascii="Arial" w:eastAsia="Calibri" w:hAnsi="Arial" w:cs="Arial"/>
                <w:sz w:val="20"/>
                <w:szCs w:val="20"/>
                <w:highlight w:val="yellow"/>
              </w:rPr>
              <w:t>-    Oproeping (in verzoening) voor vrederechter/ procedure ten gronde;</w:t>
            </w:r>
          </w:p>
          <w:p w14:paraId="011049F2" w14:textId="597D1C0E" w:rsidR="00EF7EFC" w:rsidRPr="00C455F2" w:rsidRDefault="00C455F2" w:rsidP="00EF7EFC">
            <w:pPr>
              <w:spacing w:line="276" w:lineRule="auto"/>
              <w:ind w:left="596" w:hanging="283"/>
              <w:rPr>
                <w:rFonts w:ascii="Arial" w:eastAsia="Calibri" w:hAnsi="Arial" w:cs="Arial"/>
                <w:sz w:val="20"/>
                <w:szCs w:val="20"/>
              </w:rPr>
            </w:pPr>
            <w:r w:rsidRPr="00C455F2">
              <w:rPr>
                <w:rFonts w:ascii="Arial" w:eastAsia="Calibri" w:hAnsi="Arial" w:cs="Arial"/>
                <w:sz w:val="20"/>
                <w:szCs w:val="20"/>
                <w:highlight w:val="yellow"/>
              </w:rPr>
              <w:t>-    Uitdrijving</w:t>
            </w:r>
            <w:r w:rsidRPr="00C455F2">
              <w:rPr>
                <w:rFonts w:ascii="Arial" w:eastAsia="Calibri" w:hAnsi="Arial" w:cs="Arial"/>
                <w:sz w:val="20"/>
                <w:szCs w:val="20"/>
              </w:rPr>
              <w:t>.</w:t>
            </w:r>
            <w:r w:rsidRPr="00C455F2">
              <w:rPr>
                <w:rFonts w:ascii="Arial" w:eastAsia="Calibri" w:hAnsi="Arial" w:cs="Arial"/>
                <w:sz w:val="20"/>
                <w:szCs w:val="20"/>
              </w:rPr>
              <w:br/>
            </w:r>
          </w:p>
        </w:tc>
      </w:tr>
      <w:tr w:rsidR="00C455F2" w:rsidRPr="00C455F2" w14:paraId="58F80448" w14:textId="77777777" w:rsidTr="002D1E76">
        <w:trPr>
          <w:trHeight w:val="230"/>
        </w:trPr>
        <w:tc>
          <w:tcPr>
            <w:tcW w:w="9354" w:type="dxa"/>
            <w:vMerge/>
            <w:tcBorders>
              <w:bottom w:val="single" w:sz="4" w:space="0" w:color="auto"/>
              <w:right w:val="single" w:sz="4" w:space="0" w:color="auto"/>
            </w:tcBorders>
          </w:tcPr>
          <w:p w14:paraId="110A735A" w14:textId="77777777" w:rsidR="00C455F2" w:rsidRPr="00C455F2" w:rsidRDefault="00C455F2" w:rsidP="00C455F2">
            <w:pPr>
              <w:rPr>
                <w:rFonts w:ascii="Arial" w:eastAsia="Calibri" w:hAnsi="Arial" w:cs="Arial"/>
                <w:sz w:val="20"/>
                <w:szCs w:val="20"/>
              </w:rPr>
            </w:pPr>
          </w:p>
        </w:tc>
      </w:tr>
      <w:tr w:rsidR="00C455F2" w:rsidRPr="00C455F2" w14:paraId="1D453D90" w14:textId="77777777" w:rsidTr="002D1E76">
        <w:trPr>
          <w:trHeight w:val="230"/>
        </w:trPr>
        <w:tc>
          <w:tcPr>
            <w:tcW w:w="9354" w:type="dxa"/>
            <w:vMerge w:val="restart"/>
            <w:tcBorders>
              <w:top w:val="single" w:sz="4" w:space="0" w:color="auto"/>
              <w:bottom w:val="single" w:sz="4" w:space="0" w:color="auto"/>
              <w:right w:val="single" w:sz="4" w:space="0" w:color="auto"/>
            </w:tcBorders>
          </w:tcPr>
          <w:p w14:paraId="3DC92E06" w14:textId="793835F0" w:rsidR="00C455F2" w:rsidRPr="00073B19" w:rsidRDefault="00C455F2" w:rsidP="00073B19">
            <w:pPr>
              <w:pStyle w:val="Lijstalinea"/>
              <w:numPr>
                <w:ilvl w:val="0"/>
                <w:numId w:val="6"/>
              </w:numPr>
              <w:spacing w:line="276" w:lineRule="auto"/>
              <w:jc w:val="both"/>
              <w:rPr>
                <w:rFonts w:ascii="Arial" w:eastAsia="Calibri" w:hAnsi="Arial" w:cs="Arial"/>
                <w:b/>
              </w:rPr>
            </w:pPr>
            <w:r w:rsidRPr="00073B19">
              <w:rPr>
                <w:rFonts w:ascii="Arial" w:eastAsia="Calibri" w:hAnsi="Arial" w:cs="Arial"/>
                <w:b/>
              </w:rPr>
              <w:t>Persoonlijk contact met de huurder</w:t>
            </w:r>
          </w:p>
          <w:p w14:paraId="69F77D49" w14:textId="77777777" w:rsidR="00C455F2" w:rsidRPr="00C455F2" w:rsidRDefault="00C455F2" w:rsidP="00C455F2">
            <w:pPr>
              <w:ind w:left="313"/>
              <w:contextualSpacing/>
              <w:jc w:val="both"/>
              <w:rPr>
                <w:rFonts w:ascii="Arial" w:eastAsia="Calibri" w:hAnsi="Arial" w:cs="Arial"/>
              </w:rPr>
            </w:pPr>
          </w:p>
          <w:p w14:paraId="568E42F1"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Mail, SMS, telefonisch contact of huisbezoek door de maatschappelijk assistent of de persoon belast met de opvolging van de huurachterstand. Hierbij de huurder verwittigen en op de hoogte brengen van de mogelijke gevolgen van het niet-betalen.</w:t>
            </w:r>
          </w:p>
          <w:p w14:paraId="2AAB0732" w14:textId="77777777" w:rsidR="00C455F2" w:rsidRPr="00C455F2" w:rsidRDefault="00C455F2" w:rsidP="00C455F2">
            <w:pPr>
              <w:ind w:left="313"/>
              <w:contextualSpacing/>
              <w:jc w:val="both"/>
              <w:rPr>
                <w:rFonts w:ascii="Arial" w:eastAsia="Calibri" w:hAnsi="Arial" w:cs="Arial"/>
                <w:sz w:val="20"/>
                <w:szCs w:val="20"/>
              </w:rPr>
            </w:pPr>
          </w:p>
          <w:p w14:paraId="3163B1B6" w14:textId="77777777" w:rsidR="00C455F2" w:rsidRDefault="00C455F2" w:rsidP="00EF7EFC">
            <w:pPr>
              <w:ind w:left="313"/>
              <w:contextualSpacing/>
              <w:jc w:val="both"/>
              <w:rPr>
                <w:rFonts w:ascii="Arial" w:eastAsia="Calibri" w:hAnsi="Arial" w:cs="Arial"/>
                <w:sz w:val="20"/>
                <w:szCs w:val="20"/>
              </w:rPr>
            </w:pPr>
            <w:r w:rsidRPr="00C455F2">
              <w:rPr>
                <w:rFonts w:ascii="Arial" w:eastAsia="Calibri" w:hAnsi="Arial" w:cs="Arial"/>
                <w:sz w:val="20"/>
                <w:szCs w:val="20"/>
              </w:rPr>
              <w:t>Uitnodiging van de huurder in het kantoor van de</w:t>
            </w:r>
            <w:r w:rsidR="00182D86">
              <w:rPr>
                <w:rFonts w:ascii="Arial" w:eastAsia="Calibri" w:hAnsi="Arial" w:cs="Arial"/>
                <w:sz w:val="20"/>
                <w:szCs w:val="20"/>
              </w:rPr>
              <w:t xml:space="preserve"> WM</w:t>
            </w:r>
            <w:r w:rsidRPr="00C455F2">
              <w:rPr>
                <w:rFonts w:ascii="Arial" w:eastAsia="Calibri" w:hAnsi="Arial" w:cs="Arial"/>
                <w:sz w:val="20"/>
                <w:szCs w:val="20"/>
              </w:rPr>
              <w:t xml:space="preserve"> op een bepaalde dag en uur.</w:t>
            </w:r>
          </w:p>
          <w:p w14:paraId="71E94692" w14:textId="27CAFD49" w:rsidR="00BC45DA" w:rsidRPr="00C455F2" w:rsidRDefault="00BC45DA" w:rsidP="00EF7EFC">
            <w:pPr>
              <w:ind w:left="313"/>
              <w:contextualSpacing/>
              <w:jc w:val="both"/>
              <w:rPr>
                <w:rFonts w:ascii="Arial" w:eastAsia="Calibri" w:hAnsi="Arial" w:cs="Arial"/>
                <w:sz w:val="20"/>
                <w:szCs w:val="20"/>
              </w:rPr>
            </w:pPr>
          </w:p>
        </w:tc>
      </w:tr>
      <w:tr w:rsidR="00C455F2" w:rsidRPr="00C455F2" w14:paraId="291BCC3B" w14:textId="77777777" w:rsidTr="002D1E76">
        <w:trPr>
          <w:trHeight w:val="1208"/>
        </w:trPr>
        <w:tc>
          <w:tcPr>
            <w:tcW w:w="9354" w:type="dxa"/>
            <w:vMerge/>
            <w:tcBorders>
              <w:top w:val="nil"/>
              <w:bottom w:val="single" w:sz="4" w:space="0" w:color="auto"/>
              <w:right w:val="single" w:sz="4" w:space="0" w:color="auto"/>
            </w:tcBorders>
          </w:tcPr>
          <w:p w14:paraId="04576DCC" w14:textId="77777777" w:rsidR="00C455F2" w:rsidRPr="00C455F2" w:rsidRDefault="00C455F2" w:rsidP="00C455F2">
            <w:pPr>
              <w:jc w:val="both"/>
              <w:rPr>
                <w:rFonts w:ascii="Arial" w:eastAsia="Calibri" w:hAnsi="Arial" w:cs="Arial"/>
                <w:sz w:val="20"/>
                <w:szCs w:val="20"/>
              </w:rPr>
            </w:pPr>
          </w:p>
        </w:tc>
      </w:tr>
      <w:tr w:rsidR="00C455F2" w:rsidRPr="00C455F2" w14:paraId="60F48E59" w14:textId="77777777" w:rsidTr="002D1E76">
        <w:trPr>
          <w:trHeight w:val="230"/>
        </w:trPr>
        <w:tc>
          <w:tcPr>
            <w:tcW w:w="9354" w:type="dxa"/>
            <w:vMerge w:val="restart"/>
            <w:tcBorders>
              <w:top w:val="single" w:sz="4" w:space="0" w:color="auto"/>
              <w:bottom w:val="single" w:sz="4" w:space="0" w:color="auto"/>
              <w:right w:val="single" w:sz="4" w:space="0" w:color="auto"/>
            </w:tcBorders>
          </w:tcPr>
          <w:p w14:paraId="2A76B1DA" w14:textId="3F888EA8" w:rsidR="00C455F2" w:rsidRPr="00EF7EFC" w:rsidRDefault="00C455F2" w:rsidP="00EF7EFC">
            <w:pPr>
              <w:pStyle w:val="Lijstalinea"/>
              <w:numPr>
                <w:ilvl w:val="0"/>
                <w:numId w:val="6"/>
              </w:numPr>
              <w:spacing w:line="276" w:lineRule="auto"/>
              <w:rPr>
                <w:rFonts w:ascii="Arial" w:eastAsia="Calibri" w:hAnsi="Arial" w:cs="Arial"/>
                <w:b/>
              </w:rPr>
            </w:pPr>
            <w:r w:rsidRPr="00EF7EFC">
              <w:rPr>
                <w:rFonts w:ascii="Arial" w:eastAsia="Calibri" w:hAnsi="Arial" w:cs="Arial"/>
                <w:b/>
              </w:rPr>
              <w:lastRenderedPageBreak/>
              <w:t>Voorstel van afbetalingsplan</w:t>
            </w:r>
            <w:r w:rsidRPr="00EF7EFC">
              <w:rPr>
                <w:rFonts w:ascii="Arial" w:eastAsia="Calibri" w:hAnsi="Arial" w:cs="Arial"/>
                <w:b/>
              </w:rPr>
              <w:br/>
            </w:r>
          </w:p>
          <w:p w14:paraId="2691B770" w14:textId="6A263C52" w:rsidR="00C455F2" w:rsidRPr="00C455F2" w:rsidRDefault="00C455F2" w:rsidP="00C455F2">
            <w:pPr>
              <w:spacing w:line="276" w:lineRule="auto"/>
              <w:ind w:left="313"/>
              <w:contextualSpacing/>
              <w:jc w:val="both"/>
              <w:rPr>
                <w:rFonts w:ascii="Arial" w:eastAsia="Calibri" w:hAnsi="Arial" w:cs="Arial"/>
                <w:sz w:val="20"/>
                <w:szCs w:val="20"/>
              </w:rPr>
            </w:pPr>
            <w:r w:rsidRPr="00C455F2">
              <w:rPr>
                <w:rFonts w:ascii="Arial" w:eastAsia="Calibri" w:hAnsi="Arial" w:cs="Arial"/>
                <w:sz w:val="20"/>
                <w:szCs w:val="20"/>
              </w:rPr>
              <w:t xml:space="preserve">In functie van de hoogte van de huurachterstand kan bv. vooropgesteld worden om de (huur)achterstal binnen </w:t>
            </w:r>
            <w:r w:rsidR="009373AF">
              <w:rPr>
                <w:rFonts w:ascii="Arial" w:eastAsia="Calibri" w:hAnsi="Arial" w:cs="Arial"/>
                <w:sz w:val="20"/>
                <w:szCs w:val="20"/>
              </w:rPr>
              <w:t>een</w:t>
            </w:r>
            <w:r w:rsidRPr="00C455F2">
              <w:rPr>
                <w:rFonts w:ascii="Arial" w:eastAsia="Calibri" w:hAnsi="Arial" w:cs="Arial"/>
                <w:sz w:val="20"/>
                <w:szCs w:val="20"/>
              </w:rPr>
              <w:t xml:space="preserve"> jaar weg te werken met </w:t>
            </w:r>
            <w:r w:rsidR="00006B69">
              <w:rPr>
                <w:rFonts w:ascii="Arial" w:eastAsia="Calibri" w:hAnsi="Arial" w:cs="Arial"/>
                <w:sz w:val="20"/>
                <w:szCs w:val="20"/>
              </w:rPr>
              <w:t xml:space="preserve">een minimum van </w:t>
            </w:r>
            <w:r w:rsidR="00B55AA1">
              <w:rPr>
                <w:rFonts w:ascii="Arial" w:eastAsia="Calibri" w:hAnsi="Arial" w:cs="Arial"/>
                <w:sz w:val="20"/>
                <w:szCs w:val="20"/>
              </w:rPr>
              <w:t>xx</w:t>
            </w:r>
            <w:r w:rsidR="00006B69">
              <w:rPr>
                <w:rFonts w:ascii="Arial" w:eastAsia="Calibri" w:hAnsi="Arial" w:cs="Arial"/>
                <w:sz w:val="20"/>
                <w:szCs w:val="20"/>
              </w:rPr>
              <w:t xml:space="preserve"> euro</w:t>
            </w:r>
            <w:r w:rsidRPr="00C455F2">
              <w:rPr>
                <w:rFonts w:ascii="Arial" w:eastAsia="Calibri" w:hAnsi="Arial" w:cs="Arial"/>
                <w:sz w:val="20"/>
                <w:szCs w:val="20"/>
              </w:rPr>
              <w:t xml:space="preserve"> per maand</w:t>
            </w:r>
            <w:r w:rsidR="00244AD7">
              <w:rPr>
                <w:rFonts w:ascii="Arial" w:eastAsia="Calibri" w:hAnsi="Arial" w:cs="Arial"/>
                <w:sz w:val="20"/>
                <w:szCs w:val="20"/>
              </w:rPr>
              <w:t>,</w:t>
            </w:r>
            <w:r w:rsidRPr="00C455F2">
              <w:rPr>
                <w:rFonts w:ascii="Arial" w:eastAsia="Calibri" w:hAnsi="Arial" w:cs="Arial"/>
                <w:sz w:val="20"/>
                <w:szCs w:val="20"/>
              </w:rPr>
              <w:t xml:space="preserve"> bovenop de lopende huur.</w:t>
            </w:r>
          </w:p>
          <w:p w14:paraId="3F3702DA" w14:textId="77777777" w:rsidR="00C455F2" w:rsidRPr="00C455F2" w:rsidRDefault="00C455F2" w:rsidP="00C455F2">
            <w:pPr>
              <w:ind w:left="313"/>
              <w:contextualSpacing/>
              <w:jc w:val="both"/>
              <w:rPr>
                <w:rFonts w:ascii="Arial" w:eastAsia="Calibri" w:hAnsi="Arial" w:cs="Arial"/>
                <w:sz w:val="20"/>
                <w:szCs w:val="20"/>
              </w:rPr>
            </w:pPr>
          </w:p>
          <w:p w14:paraId="3C7543C1" w14:textId="23BD68FC"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Opmaak van een afbetalingsplan en </w:t>
            </w:r>
            <w:r w:rsidR="0019015E">
              <w:rPr>
                <w:rFonts w:ascii="Arial" w:eastAsia="Calibri" w:hAnsi="Arial" w:cs="Arial"/>
                <w:sz w:val="20"/>
                <w:szCs w:val="20"/>
              </w:rPr>
              <w:t xml:space="preserve">een </w:t>
            </w:r>
            <w:r w:rsidR="00236648">
              <w:rPr>
                <w:rFonts w:ascii="Arial" w:eastAsia="Calibri" w:hAnsi="Arial" w:cs="Arial"/>
                <w:sz w:val="20"/>
                <w:szCs w:val="20"/>
              </w:rPr>
              <w:t>formeel</w:t>
            </w:r>
            <w:r w:rsidRPr="00C455F2">
              <w:rPr>
                <w:rFonts w:ascii="Arial" w:eastAsia="Calibri" w:hAnsi="Arial" w:cs="Arial"/>
                <w:sz w:val="20"/>
                <w:szCs w:val="20"/>
              </w:rPr>
              <w:t xml:space="preserve"> akkoord door de huurder </w:t>
            </w:r>
            <w:r w:rsidR="00A713BE">
              <w:rPr>
                <w:rFonts w:ascii="Arial" w:eastAsia="Calibri" w:hAnsi="Arial" w:cs="Arial"/>
                <w:sz w:val="20"/>
                <w:szCs w:val="20"/>
              </w:rPr>
              <w:t>en/</w:t>
            </w:r>
            <w:r w:rsidR="00FE3079">
              <w:rPr>
                <w:rFonts w:ascii="Arial" w:eastAsia="Calibri" w:hAnsi="Arial" w:cs="Arial"/>
                <w:sz w:val="20"/>
                <w:szCs w:val="20"/>
              </w:rPr>
              <w:t>of</w:t>
            </w:r>
            <w:r w:rsidR="0019015E">
              <w:rPr>
                <w:rFonts w:ascii="Arial" w:eastAsia="Calibri" w:hAnsi="Arial" w:cs="Arial"/>
                <w:sz w:val="20"/>
                <w:szCs w:val="20"/>
              </w:rPr>
              <w:t xml:space="preserve"> desgevallend een ak</w:t>
            </w:r>
            <w:r w:rsidR="00FE3079">
              <w:rPr>
                <w:rFonts w:ascii="Arial" w:eastAsia="Calibri" w:hAnsi="Arial" w:cs="Arial"/>
                <w:sz w:val="20"/>
                <w:szCs w:val="20"/>
              </w:rPr>
              <w:t>koord via</w:t>
            </w:r>
            <w:r w:rsidR="00ED6F75">
              <w:rPr>
                <w:rFonts w:ascii="Arial" w:eastAsia="Calibri" w:hAnsi="Arial" w:cs="Arial"/>
                <w:sz w:val="20"/>
                <w:szCs w:val="20"/>
              </w:rPr>
              <w:t xml:space="preserve"> </w:t>
            </w:r>
            <w:r w:rsidR="00176FF1">
              <w:rPr>
                <w:rFonts w:ascii="Arial" w:eastAsia="Calibri" w:hAnsi="Arial" w:cs="Arial"/>
                <w:sz w:val="20"/>
                <w:szCs w:val="20"/>
              </w:rPr>
              <w:t xml:space="preserve">bevestiging </w:t>
            </w:r>
            <w:r w:rsidR="00ED6F75">
              <w:rPr>
                <w:rFonts w:ascii="Arial" w:eastAsia="Calibri" w:hAnsi="Arial" w:cs="Arial"/>
                <w:sz w:val="20"/>
                <w:szCs w:val="20"/>
              </w:rPr>
              <w:t xml:space="preserve">van de mail </w:t>
            </w:r>
            <w:r w:rsidR="005422C8">
              <w:rPr>
                <w:rFonts w:ascii="Arial" w:eastAsia="Calibri" w:hAnsi="Arial" w:cs="Arial"/>
                <w:sz w:val="20"/>
                <w:szCs w:val="20"/>
              </w:rPr>
              <w:t>met het voorstel</w:t>
            </w:r>
            <w:r w:rsidR="00FE3079">
              <w:rPr>
                <w:rFonts w:ascii="Arial" w:eastAsia="Calibri" w:hAnsi="Arial" w:cs="Arial"/>
                <w:sz w:val="20"/>
                <w:szCs w:val="20"/>
              </w:rPr>
              <w:t>.</w:t>
            </w:r>
            <w:r w:rsidRPr="00C455F2">
              <w:rPr>
                <w:rFonts w:ascii="Arial" w:eastAsia="Calibri" w:hAnsi="Arial" w:cs="Arial"/>
                <w:sz w:val="20"/>
                <w:szCs w:val="20"/>
              </w:rPr>
              <w:t xml:space="preserve"> Indien de huurder het afbetalingsplan niet volgt:</w:t>
            </w:r>
          </w:p>
          <w:p w14:paraId="79B525CA"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Telefonische aanmaningen;</w:t>
            </w:r>
          </w:p>
          <w:p w14:paraId="3577BF0E" w14:textId="6E6C8C06"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Schriftelijke aanmaningen</w:t>
            </w:r>
            <w:r w:rsidR="00036D95">
              <w:rPr>
                <w:rFonts w:ascii="Arial" w:eastAsia="Calibri" w:hAnsi="Arial" w:cs="Arial"/>
                <w:sz w:val="20"/>
                <w:szCs w:val="20"/>
              </w:rPr>
              <w:t xml:space="preserve"> (per mail)</w:t>
            </w:r>
            <w:r w:rsidRPr="00C455F2">
              <w:rPr>
                <w:rFonts w:ascii="Arial" w:eastAsia="Calibri" w:hAnsi="Arial" w:cs="Arial"/>
                <w:sz w:val="20"/>
                <w:szCs w:val="20"/>
              </w:rPr>
              <w:t>;</w:t>
            </w:r>
          </w:p>
          <w:p w14:paraId="4DE93B8D"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Huisbezoek door de maatschappelijk assistent/ persoon die belast werd met de opvolging van de huurachterstand;</w:t>
            </w:r>
          </w:p>
          <w:p w14:paraId="079E644C"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Bemiddeling OCMW/ CAW;</w:t>
            </w:r>
          </w:p>
          <w:p w14:paraId="627A6371"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Advocaat inschakelen (brief van advocaat aan de huurder);</w:t>
            </w:r>
          </w:p>
          <w:p w14:paraId="0C45C9DC"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Verbreking van het huurcontract.</w:t>
            </w:r>
          </w:p>
          <w:p w14:paraId="6C5DAE4C" w14:textId="77777777" w:rsidR="00C455F2" w:rsidRPr="00C455F2" w:rsidRDefault="00C455F2" w:rsidP="00C455F2">
            <w:pPr>
              <w:jc w:val="both"/>
              <w:rPr>
                <w:rFonts w:ascii="Arial" w:eastAsia="Calibri" w:hAnsi="Arial" w:cs="Arial"/>
                <w:sz w:val="20"/>
                <w:szCs w:val="20"/>
              </w:rPr>
            </w:pPr>
          </w:p>
        </w:tc>
      </w:tr>
      <w:tr w:rsidR="00C455F2" w:rsidRPr="00C455F2" w14:paraId="759057A7" w14:textId="77777777" w:rsidTr="002D1E76">
        <w:trPr>
          <w:trHeight w:val="230"/>
        </w:trPr>
        <w:tc>
          <w:tcPr>
            <w:tcW w:w="9354" w:type="dxa"/>
            <w:vMerge/>
            <w:tcBorders>
              <w:top w:val="nil"/>
              <w:bottom w:val="single" w:sz="4" w:space="0" w:color="auto"/>
              <w:right w:val="single" w:sz="4" w:space="0" w:color="auto"/>
            </w:tcBorders>
          </w:tcPr>
          <w:p w14:paraId="2105C62C" w14:textId="77777777" w:rsidR="00C455F2" w:rsidRPr="00C455F2" w:rsidRDefault="00C455F2" w:rsidP="00C455F2">
            <w:pPr>
              <w:jc w:val="both"/>
              <w:rPr>
                <w:rFonts w:ascii="Arial" w:eastAsia="Calibri" w:hAnsi="Arial" w:cs="Arial"/>
                <w:sz w:val="20"/>
                <w:szCs w:val="20"/>
              </w:rPr>
            </w:pPr>
          </w:p>
        </w:tc>
      </w:tr>
      <w:tr w:rsidR="00C455F2" w:rsidRPr="00C455F2" w14:paraId="117611D8" w14:textId="77777777" w:rsidTr="002D1E76">
        <w:trPr>
          <w:trHeight w:val="264"/>
        </w:trPr>
        <w:tc>
          <w:tcPr>
            <w:tcW w:w="9354" w:type="dxa"/>
            <w:vMerge w:val="restart"/>
            <w:tcBorders>
              <w:top w:val="single" w:sz="4" w:space="0" w:color="auto"/>
              <w:bottom w:val="nil"/>
              <w:right w:val="single" w:sz="4" w:space="0" w:color="auto"/>
            </w:tcBorders>
          </w:tcPr>
          <w:p w14:paraId="3D7FA16C" w14:textId="02B69B55" w:rsidR="00C455F2" w:rsidRPr="00073B19" w:rsidRDefault="00C455F2" w:rsidP="00EF7EFC">
            <w:pPr>
              <w:pStyle w:val="Lijstalinea"/>
              <w:numPr>
                <w:ilvl w:val="0"/>
                <w:numId w:val="6"/>
              </w:numPr>
              <w:spacing w:line="276" w:lineRule="auto"/>
              <w:rPr>
                <w:rFonts w:ascii="Arial" w:eastAsia="Calibri" w:hAnsi="Arial" w:cs="Arial"/>
                <w:b/>
              </w:rPr>
            </w:pPr>
            <w:r w:rsidRPr="00073B19">
              <w:rPr>
                <w:rFonts w:ascii="Arial" w:eastAsia="Calibri" w:hAnsi="Arial" w:cs="Arial"/>
                <w:b/>
              </w:rPr>
              <w:t>Bemiddeling van het OCMW/ CAW</w:t>
            </w:r>
            <w:r w:rsidRPr="00073B19">
              <w:rPr>
                <w:rFonts w:ascii="Arial" w:eastAsia="Calibri" w:hAnsi="Arial" w:cs="Arial"/>
                <w:b/>
              </w:rPr>
              <w:br/>
            </w:r>
          </w:p>
          <w:p w14:paraId="64607A88" w14:textId="13C448E3" w:rsidR="00C455F2" w:rsidRPr="00C455F2" w:rsidRDefault="00C455F2" w:rsidP="00C455F2">
            <w:pPr>
              <w:spacing w:line="276" w:lineRule="auto"/>
              <w:ind w:left="313"/>
              <w:contextualSpacing/>
              <w:rPr>
                <w:rFonts w:ascii="Arial" w:eastAsia="Calibri" w:hAnsi="Arial" w:cs="Arial"/>
                <w:sz w:val="20"/>
                <w:szCs w:val="20"/>
              </w:rPr>
            </w:pPr>
            <w:r w:rsidRPr="00C455F2">
              <w:rPr>
                <w:rFonts w:ascii="Arial" w:eastAsia="Calibri" w:hAnsi="Arial" w:cs="Arial"/>
                <w:sz w:val="20"/>
                <w:szCs w:val="20"/>
              </w:rPr>
              <w:t xml:space="preserve">Een toenemend aantal klanten zoekt bescherming tegen zijn schuldeisers via de </w:t>
            </w:r>
            <w:r w:rsidR="009A7394">
              <w:rPr>
                <w:rFonts w:ascii="Arial" w:eastAsia="Calibri" w:hAnsi="Arial" w:cs="Arial"/>
                <w:sz w:val="20"/>
                <w:szCs w:val="20"/>
              </w:rPr>
              <w:t>huidige</w:t>
            </w:r>
            <w:r w:rsidR="00A05EF3">
              <w:rPr>
                <w:rFonts w:ascii="Arial" w:eastAsia="Calibri" w:hAnsi="Arial" w:cs="Arial"/>
                <w:sz w:val="20"/>
                <w:szCs w:val="20"/>
              </w:rPr>
              <w:t xml:space="preserve"> </w:t>
            </w:r>
            <w:r w:rsidRPr="00C455F2">
              <w:rPr>
                <w:rFonts w:ascii="Arial" w:eastAsia="Calibri" w:hAnsi="Arial" w:cs="Arial"/>
                <w:sz w:val="20"/>
                <w:szCs w:val="20"/>
              </w:rPr>
              <w:t>bestaande procedures:</w:t>
            </w:r>
          </w:p>
          <w:p w14:paraId="6449AC7D" w14:textId="77777777" w:rsidR="00C455F2" w:rsidRPr="00C455F2" w:rsidRDefault="00C455F2" w:rsidP="00C455F2">
            <w:pPr>
              <w:spacing w:line="276" w:lineRule="auto"/>
              <w:ind w:left="313"/>
              <w:contextualSpacing/>
              <w:rPr>
                <w:rFonts w:ascii="Arial" w:eastAsia="Calibri" w:hAnsi="Arial" w:cs="Arial"/>
                <w:sz w:val="20"/>
                <w:szCs w:val="20"/>
              </w:rPr>
            </w:pPr>
          </w:p>
          <w:p w14:paraId="796B25A0" w14:textId="7316261F" w:rsidR="00C455F2" w:rsidRPr="00C455F2" w:rsidRDefault="00C455F2" w:rsidP="00C455F2">
            <w:pPr>
              <w:numPr>
                <w:ilvl w:val="0"/>
                <w:numId w:val="1"/>
              </w:numPr>
              <w:tabs>
                <w:tab w:val="left" w:pos="596"/>
              </w:tabs>
              <w:spacing w:line="276" w:lineRule="auto"/>
              <w:ind w:left="596" w:hanging="283"/>
              <w:contextualSpacing/>
              <w:jc w:val="both"/>
              <w:rPr>
                <w:rFonts w:ascii="Arial" w:eastAsia="Calibri" w:hAnsi="Arial" w:cs="Arial"/>
                <w:sz w:val="20"/>
                <w:szCs w:val="20"/>
              </w:rPr>
            </w:pPr>
            <w:r w:rsidRPr="00121B06">
              <w:rPr>
                <w:rFonts w:ascii="Arial" w:eastAsia="Calibri" w:hAnsi="Arial" w:cs="Arial"/>
                <w:sz w:val="20"/>
                <w:szCs w:val="20"/>
                <w:u w:val="single"/>
              </w:rPr>
              <w:t>Budgetbegeleiding:</w:t>
            </w:r>
            <w:r w:rsidRPr="00C455F2">
              <w:rPr>
                <w:rFonts w:ascii="Arial" w:eastAsia="Calibri" w:hAnsi="Arial" w:cs="Arial"/>
                <w:sz w:val="20"/>
                <w:szCs w:val="20"/>
              </w:rPr>
              <w:t xml:space="preserve">  de klanten worden via het OCMW/ CAW begeleid bij het op orde stellen van hun financiën. Hierbij </w:t>
            </w:r>
            <w:r w:rsidR="00182D86">
              <w:rPr>
                <w:rFonts w:ascii="Arial" w:eastAsia="Calibri" w:hAnsi="Arial" w:cs="Arial"/>
                <w:sz w:val="20"/>
                <w:szCs w:val="20"/>
              </w:rPr>
              <w:t>be</w:t>
            </w:r>
            <w:r w:rsidRPr="00C455F2">
              <w:rPr>
                <w:rFonts w:ascii="Arial" w:eastAsia="Calibri" w:hAnsi="Arial" w:cs="Arial"/>
                <w:sz w:val="20"/>
                <w:szCs w:val="20"/>
              </w:rPr>
              <w:t xml:space="preserve">houdt de </w:t>
            </w:r>
            <w:r w:rsidR="00182D86">
              <w:rPr>
                <w:rFonts w:ascii="Arial" w:eastAsia="Calibri" w:hAnsi="Arial" w:cs="Arial"/>
                <w:sz w:val="20"/>
                <w:szCs w:val="20"/>
              </w:rPr>
              <w:t>WM</w:t>
            </w:r>
            <w:r w:rsidRPr="00C455F2">
              <w:rPr>
                <w:rFonts w:ascii="Arial" w:eastAsia="Calibri" w:hAnsi="Arial" w:cs="Arial"/>
                <w:sz w:val="20"/>
                <w:szCs w:val="20"/>
              </w:rPr>
              <w:t xml:space="preserve"> haar handelingsvrijheid.</w:t>
            </w:r>
          </w:p>
          <w:p w14:paraId="1E8F72BF" w14:textId="053C8172" w:rsidR="00C455F2" w:rsidRPr="00C455F2" w:rsidRDefault="00C455F2" w:rsidP="00C455F2">
            <w:pPr>
              <w:numPr>
                <w:ilvl w:val="0"/>
                <w:numId w:val="1"/>
              </w:numPr>
              <w:tabs>
                <w:tab w:val="left" w:pos="596"/>
              </w:tabs>
              <w:spacing w:line="276" w:lineRule="auto"/>
              <w:ind w:left="596" w:hanging="283"/>
              <w:contextualSpacing/>
              <w:jc w:val="both"/>
              <w:rPr>
                <w:rFonts w:ascii="Arial" w:eastAsia="Calibri" w:hAnsi="Arial" w:cs="Arial"/>
                <w:sz w:val="20"/>
                <w:szCs w:val="20"/>
              </w:rPr>
            </w:pPr>
            <w:r w:rsidRPr="00121B06">
              <w:rPr>
                <w:rFonts w:ascii="Arial" w:eastAsia="Calibri" w:hAnsi="Arial" w:cs="Arial"/>
                <w:sz w:val="20"/>
                <w:szCs w:val="20"/>
                <w:u w:val="single"/>
              </w:rPr>
              <w:t>Budgetbeheer:</w:t>
            </w:r>
            <w:r w:rsidRPr="00C455F2">
              <w:rPr>
                <w:rFonts w:ascii="Arial" w:eastAsia="Calibri" w:hAnsi="Arial" w:cs="Arial"/>
                <w:sz w:val="20"/>
                <w:szCs w:val="20"/>
              </w:rPr>
              <w:t xml:space="preserve"> De klanten geven hun financieel beheer uit handen </w:t>
            </w:r>
            <w:proofErr w:type="spellStart"/>
            <w:r w:rsidRPr="00C455F2">
              <w:rPr>
                <w:rFonts w:ascii="Arial" w:eastAsia="Calibri" w:hAnsi="Arial" w:cs="Arial"/>
                <w:sz w:val="20"/>
                <w:szCs w:val="20"/>
              </w:rPr>
              <w:t>tav</w:t>
            </w:r>
            <w:proofErr w:type="spellEnd"/>
            <w:r w:rsidRPr="00C455F2">
              <w:rPr>
                <w:rFonts w:ascii="Arial" w:eastAsia="Calibri" w:hAnsi="Arial" w:cs="Arial"/>
                <w:sz w:val="20"/>
                <w:szCs w:val="20"/>
              </w:rPr>
              <w:t xml:space="preserve">. OCMW/ CAW. De </w:t>
            </w:r>
            <w:r w:rsidR="007608CA">
              <w:rPr>
                <w:rFonts w:ascii="Arial" w:eastAsia="Calibri" w:hAnsi="Arial" w:cs="Arial"/>
                <w:sz w:val="20"/>
                <w:szCs w:val="20"/>
              </w:rPr>
              <w:t>WM</w:t>
            </w:r>
            <w:r w:rsidRPr="00C455F2">
              <w:rPr>
                <w:rFonts w:ascii="Arial" w:eastAsia="Calibri" w:hAnsi="Arial" w:cs="Arial"/>
                <w:sz w:val="20"/>
                <w:szCs w:val="20"/>
              </w:rPr>
              <w:t xml:space="preserve"> behoudt haar handelingsvrijheid. </w:t>
            </w:r>
          </w:p>
          <w:p w14:paraId="0031DA8A" w14:textId="607B82C8" w:rsidR="00C455F2" w:rsidRPr="00C455F2" w:rsidRDefault="00C455F2" w:rsidP="00C455F2">
            <w:pPr>
              <w:numPr>
                <w:ilvl w:val="0"/>
                <w:numId w:val="1"/>
              </w:numPr>
              <w:tabs>
                <w:tab w:val="left" w:pos="596"/>
              </w:tabs>
              <w:spacing w:line="276" w:lineRule="auto"/>
              <w:ind w:left="596" w:hanging="283"/>
              <w:contextualSpacing/>
              <w:jc w:val="both"/>
              <w:rPr>
                <w:rFonts w:ascii="Arial" w:eastAsia="Calibri" w:hAnsi="Arial" w:cs="Arial"/>
                <w:sz w:val="20"/>
                <w:szCs w:val="20"/>
              </w:rPr>
            </w:pPr>
            <w:r w:rsidRPr="00121B06">
              <w:rPr>
                <w:rFonts w:ascii="Arial" w:eastAsia="Calibri" w:hAnsi="Arial" w:cs="Arial"/>
                <w:sz w:val="20"/>
                <w:szCs w:val="20"/>
                <w:u w:val="single"/>
              </w:rPr>
              <w:t>Collectieve schuldenregeling:</w:t>
            </w:r>
            <w:r w:rsidRPr="00C455F2">
              <w:rPr>
                <w:rFonts w:ascii="Arial" w:eastAsia="Calibri" w:hAnsi="Arial" w:cs="Arial"/>
                <w:sz w:val="20"/>
                <w:szCs w:val="20"/>
              </w:rPr>
              <w:t xml:space="preserve"> Procedure CSR om een einde te kunnen maken aan de lopende beslagprocedures. Hierbij verliest de </w:t>
            </w:r>
            <w:r w:rsidR="007608CA">
              <w:rPr>
                <w:rFonts w:ascii="Arial" w:eastAsia="Calibri" w:hAnsi="Arial" w:cs="Arial"/>
                <w:sz w:val="20"/>
                <w:szCs w:val="20"/>
              </w:rPr>
              <w:t>WM</w:t>
            </w:r>
            <w:r w:rsidRPr="00C455F2">
              <w:rPr>
                <w:rFonts w:ascii="Arial" w:eastAsia="Calibri" w:hAnsi="Arial" w:cs="Arial"/>
                <w:sz w:val="20"/>
                <w:szCs w:val="20"/>
              </w:rPr>
              <w:t xml:space="preserve"> haar handelingsvrijheid. Vanaf het ogenblik van de betekening van het vonnis van ‘toelaatbaarheid CSR’ vervalt de mogelijkheid tot aanrekening van kosten (en intresten). Binnen de maand na betekening van dit vonnis dient een aangifte gedaan te worden van de schuldvordering (met motivatie) bij de schuldbemiddelaar. Daarna moet de </w:t>
            </w:r>
            <w:r w:rsidR="00724B41">
              <w:rPr>
                <w:rFonts w:ascii="Arial" w:eastAsia="Calibri" w:hAnsi="Arial" w:cs="Arial"/>
                <w:sz w:val="20"/>
                <w:szCs w:val="20"/>
              </w:rPr>
              <w:t>WM</w:t>
            </w:r>
            <w:r w:rsidRPr="00C455F2">
              <w:rPr>
                <w:rFonts w:ascii="Arial" w:eastAsia="Calibri" w:hAnsi="Arial" w:cs="Arial"/>
                <w:sz w:val="20"/>
                <w:szCs w:val="20"/>
              </w:rPr>
              <w:t xml:space="preserve"> wachten op een voorstel van aanzuiveringsregeling.</w:t>
            </w:r>
          </w:p>
          <w:p w14:paraId="139988BF" w14:textId="77777777" w:rsidR="00C455F2" w:rsidRPr="00C455F2" w:rsidRDefault="00C455F2" w:rsidP="00C455F2">
            <w:pPr>
              <w:tabs>
                <w:tab w:val="left" w:pos="596"/>
              </w:tabs>
              <w:spacing w:line="276" w:lineRule="auto"/>
              <w:ind w:left="596"/>
              <w:contextualSpacing/>
              <w:jc w:val="both"/>
              <w:rPr>
                <w:rFonts w:ascii="Arial" w:eastAsia="Calibri" w:hAnsi="Arial" w:cs="Arial"/>
                <w:sz w:val="20"/>
                <w:szCs w:val="20"/>
              </w:rPr>
            </w:pPr>
          </w:p>
          <w:p w14:paraId="041FCC1A" w14:textId="27DEA2A6" w:rsidR="00C455F2" w:rsidRDefault="00C455F2" w:rsidP="00C455F2">
            <w:pPr>
              <w:spacing w:line="276" w:lineRule="auto"/>
              <w:ind w:left="313"/>
              <w:contextualSpacing/>
              <w:rPr>
                <w:rFonts w:ascii="Arial" w:eastAsia="Calibri" w:hAnsi="Arial" w:cs="Arial"/>
                <w:sz w:val="20"/>
                <w:szCs w:val="20"/>
              </w:rPr>
            </w:pPr>
            <w:r w:rsidRPr="00C455F2">
              <w:rPr>
                <w:rFonts w:ascii="Arial" w:eastAsia="Calibri" w:hAnsi="Arial" w:cs="Arial"/>
                <w:sz w:val="20"/>
                <w:szCs w:val="20"/>
              </w:rPr>
              <w:t xml:space="preserve">Vraag </w:t>
            </w:r>
            <w:r w:rsidR="00A071F6">
              <w:rPr>
                <w:rFonts w:ascii="Arial" w:eastAsia="Calibri" w:hAnsi="Arial" w:cs="Arial"/>
                <w:sz w:val="20"/>
                <w:szCs w:val="20"/>
              </w:rPr>
              <w:t xml:space="preserve">aan het OCMW/CAW </w:t>
            </w:r>
            <w:r w:rsidR="00015C53">
              <w:rPr>
                <w:rFonts w:ascii="Arial" w:eastAsia="Calibri" w:hAnsi="Arial" w:cs="Arial"/>
                <w:sz w:val="20"/>
                <w:szCs w:val="20"/>
              </w:rPr>
              <w:t xml:space="preserve">voor </w:t>
            </w:r>
            <w:r w:rsidRPr="00C455F2">
              <w:rPr>
                <w:rFonts w:ascii="Arial" w:eastAsia="Calibri" w:hAnsi="Arial" w:cs="Arial"/>
                <w:sz w:val="20"/>
                <w:szCs w:val="20"/>
              </w:rPr>
              <w:t>bemiddeling</w:t>
            </w:r>
            <w:r w:rsidR="009F01AF">
              <w:rPr>
                <w:rFonts w:ascii="Arial" w:eastAsia="Calibri" w:hAnsi="Arial" w:cs="Arial"/>
                <w:sz w:val="20"/>
                <w:szCs w:val="20"/>
              </w:rPr>
              <w:t>/</w:t>
            </w:r>
            <w:r w:rsidR="00BE4B2C">
              <w:rPr>
                <w:rFonts w:ascii="Arial" w:eastAsia="Calibri" w:hAnsi="Arial" w:cs="Arial"/>
                <w:sz w:val="20"/>
                <w:szCs w:val="20"/>
              </w:rPr>
              <w:t xml:space="preserve"> </w:t>
            </w:r>
            <w:r w:rsidR="009F01AF">
              <w:rPr>
                <w:rFonts w:ascii="Arial" w:eastAsia="Calibri" w:hAnsi="Arial" w:cs="Arial"/>
                <w:sz w:val="20"/>
                <w:szCs w:val="20"/>
              </w:rPr>
              <w:t>begeleiding</w:t>
            </w:r>
            <w:r w:rsidRPr="00C455F2">
              <w:rPr>
                <w:rFonts w:ascii="Arial" w:eastAsia="Calibri" w:hAnsi="Arial" w:cs="Arial"/>
                <w:sz w:val="20"/>
                <w:szCs w:val="20"/>
              </w:rPr>
              <w:t>:</w:t>
            </w:r>
          </w:p>
          <w:p w14:paraId="14B2413D" w14:textId="77777777" w:rsidR="00071411" w:rsidRPr="00C455F2" w:rsidRDefault="00071411" w:rsidP="00C455F2">
            <w:pPr>
              <w:spacing w:line="276" w:lineRule="auto"/>
              <w:ind w:left="313"/>
              <w:contextualSpacing/>
              <w:rPr>
                <w:rFonts w:ascii="Arial" w:eastAsia="Calibri" w:hAnsi="Arial" w:cs="Arial"/>
                <w:sz w:val="20"/>
                <w:szCs w:val="20"/>
              </w:rPr>
            </w:pPr>
          </w:p>
          <w:p w14:paraId="52E5B294" w14:textId="6B4DC8D4" w:rsidR="00C455F2" w:rsidRDefault="009C0926" w:rsidP="00C455F2">
            <w:pPr>
              <w:numPr>
                <w:ilvl w:val="0"/>
                <w:numId w:val="1"/>
              </w:numPr>
              <w:tabs>
                <w:tab w:val="left" w:pos="596"/>
              </w:tabs>
              <w:spacing w:line="276" w:lineRule="auto"/>
              <w:ind w:left="596" w:hanging="283"/>
              <w:contextualSpacing/>
              <w:jc w:val="both"/>
              <w:rPr>
                <w:rFonts w:ascii="Arial" w:eastAsia="Calibri" w:hAnsi="Arial" w:cs="Arial"/>
                <w:sz w:val="20"/>
                <w:szCs w:val="20"/>
              </w:rPr>
            </w:pPr>
            <w:r>
              <w:rPr>
                <w:rFonts w:ascii="Arial" w:eastAsia="Calibri" w:hAnsi="Arial" w:cs="Arial"/>
                <w:sz w:val="20"/>
                <w:szCs w:val="20"/>
              </w:rPr>
              <w:t>H</w:t>
            </w:r>
            <w:r w:rsidR="00C455F2" w:rsidRPr="00C455F2">
              <w:rPr>
                <w:rFonts w:ascii="Arial" w:eastAsia="Calibri" w:hAnsi="Arial" w:cs="Arial"/>
                <w:sz w:val="20"/>
                <w:szCs w:val="20"/>
              </w:rPr>
              <w:t>et OCMW schriftelijk inlichten met een vraag om bemiddeling</w:t>
            </w:r>
            <w:r w:rsidR="0010236F">
              <w:rPr>
                <w:rFonts w:ascii="Arial" w:eastAsia="Calibri" w:hAnsi="Arial" w:cs="Arial"/>
                <w:sz w:val="20"/>
                <w:szCs w:val="20"/>
              </w:rPr>
              <w:t>,</w:t>
            </w:r>
            <w:r>
              <w:rPr>
                <w:rFonts w:ascii="Arial" w:eastAsia="Calibri" w:hAnsi="Arial" w:cs="Arial"/>
                <w:sz w:val="20"/>
                <w:szCs w:val="20"/>
              </w:rPr>
              <w:t xml:space="preserve"> </w:t>
            </w:r>
            <w:r w:rsidR="00DB332D">
              <w:rPr>
                <w:rFonts w:ascii="Arial" w:eastAsia="Calibri" w:hAnsi="Arial" w:cs="Arial"/>
                <w:sz w:val="20"/>
                <w:szCs w:val="20"/>
              </w:rPr>
              <w:t>vóór de opzeg wordt betekend.</w:t>
            </w:r>
            <w:r w:rsidR="00C455F2" w:rsidRPr="00C455F2">
              <w:rPr>
                <w:rFonts w:ascii="Arial" w:eastAsia="Calibri" w:hAnsi="Arial" w:cs="Arial"/>
                <w:sz w:val="20"/>
                <w:szCs w:val="20"/>
              </w:rPr>
              <w:t xml:space="preserve"> De</w:t>
            </w:r>
            <w:r w:rsidR="00724B41">
              <w:rPr>
                <w:rFonts w:ascii="Arial" w:eastAsia="Calibri" w:hAnsi="Arial" w:cs="Arial"/>
                <w:sz w:val="20"/>
                <w:szCs w:val="20"/>
              </w:rPr>
              <w:t xml:space="preserve"> WM</w:t>
            </w:r>
            <w:r w:rsidR="00C455F2" w:rsidRPr="00C455F2">
              <w:rPr>
                <w:rFonts w:ascii="Arial" w:eastAsia="Calibri" w:hAnsi="Arial" w:cs="Arial"/>
                <w:sz w:val="20"/>
                <w:szCs w:val="20"/>
              </w:rPr>
              <w:t xml:space="preserve"> kan dus in principe zelf en in eerste instantie de </w:t>
            </w:r>
            <w:proofErr w:type="spellStart"/>
            <w:r w:rsidR="00C455F2" w:rsidRPr="00C455F2">
              <w:rPr>
                <w:rFonts w:ascii="Arial" w:eastAsia="Calibri" w:hAnsi="Arial" w:cs="Arial"/>
                <w:sz w:val="20"/>
                <w:szCs w:val="20"/>
              </w:rPr>
              <w:t>huuropzeg</w:t>
            </w:r>
            <w:proofErr w:type="spellEnd"/>
            <w:r w:rsidR="00C455F2" w:rsidRPr="00C455F2">
              <w:rPr>
                <w:rFonts w:ascii="Arial" w:eastAsia="Calibri" w:hAnsi="Arial" w:cs="Arial"/>
                <w:sz w:val="20"/>
                <w:szCs w:val="20"/>
              </w:rPr>
              <w:t xml:space="preserve"> betekenen zonder een gerechtelijke tussenkomst, op voorwaarde dat een beroep </w:t>
            </w:r>
            <w:r w:rsidR="00DA2461">
              <w:rPr>
                <w:rFonts w:ascii="Arial" w:eastAsia="Calibri" w:hAnsi="Arial" w:cs="Arial"/>
                <w:sz w:val="20"/>
                <w:szCs w:val="20"/>
              </w:rPr>
              <w:t xml:space="preserve">werd </w:t>
            </w:r>
            <w:r w:rsidR="00C455F2" w:rsidRPr="00C455F2">
              <w:rPr>
                <w:rFonts w:ascii="Arial" w:eastAsia="Calibri" w:hAnsi="Arial" w:cs="Arial"/>
                <w:sz w:val="20"/>
                <w:szCs w:val="20"/>
              </w:rPr>
              <w:t>gedaan op een bemiddeling van het OCMW</w:t>
            </w:r>
            <w:r w:rsidR="00BC45DA">
              <w:rPr>
                <w:rFonts w:ascii="Arial" w:eastAsia="Calibri" w:hAnsi="Arial" w:cs="Arial"/>
                <w:sz w:val="20"/>
                <w:szCs w:val="20"/>
              </w:rPr>
              <w:t>.</w:t>
            </w:r>
          </w:p>
          <w:p w14:paraId="5C1E3283" w14:textId="41C9B2D7" w:rsidR="00C455F2" w:rsidRDefault="00C455F2" w:rsidP="00FA6C6D">
            <w:pPr>
              <w:numPr>
                <w:ilvl w:val="0"/>
                <w:numId w:val="1"/>
              </w:numPr>
              <w:tabs>
                <w:tab w:val="left" w:pos="596"/>
              </w:tabs>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Indien het OCMW ingaat op het verzoek tot bemiddeling: een actieplan opstellen met dus de medewerking van het OCMW (opmaak van een afbetalingsplan,…).</w:t>
            </w:r>
          </w:p>
          <w:p w14:paraId="71DEB0DA" w14:textId="77777777" w:rsidR="00AD77AC" w:rsidRDefault="00AD77AC" w:rsidP="00AD77AC">
            <w:pPr>
              <w:tabs>
                <w:tab w:val="left" w:pos="596"/>
              </w:tabs>
              <w:spacing w:line="276" w:lineRule="auto"/>
              <w:ind w:left="596"/>
              <w:contextualSpacing/>
              <w:jc w:val="both"/>
              <w:rPr>
                <w:rFonts w:ascii="Arial" w:eastAsia="Calibri" w:hAnsi="Arial" w:cs="Arial"/>
                <w:sz w:val="20"/>
                <w:szCs w:val="20"/>
              </w:rPr>
            </w:pPr>
          </w:p>
          <w:p w14:paraId="5F7EBD1B" w14:textId="77777777" w:rsidR="00195329" w:rsidRPr="00C455F2" w:rsidRDefault="00195329" w:rsidP="00195329">
            <w:pPr>
              <w:numPr>
                <w:ilvl w:val="0"/>
                <w:numId w:val="1"/>
              </w:numPr>
              <w:spacing w:line="276" w:lineRule="auto"/>
              <w:ind w:left="596" w:hanging="283"/>
              <w:contextualSpacing/>
              <w:jc w:val="both"/>
              <w:rPr>
                <w:rFonts w:ascii="Arial" w:eastAsia="Calibri" w:hAnsi="Arial" w:cs="Arial"/>
                <w:sz w:val="20"/>
                <w:szCs w:val="20"/>
              </w:rPr>
            </w:pPr>
            <w:r>
              <w:rPr>
                <w:rFonts w:ascii="Arial" w:eastAsia="Calibri" w:hAnsi="Arial" w:cs="Arial"/>
                <w:sz w:val="20"/>
                <w:szCs w:val="20"/>
              </w:rPr>
              <w:t>Het OCMW kan daarbij beslissen het Fonds ter bestrijding van de uithuiszettingen in te schakelen.</w:t>
            </w:r>
          </w:p>
          <w:p w14:paraId="24BD691C" w14:textId="58A564F0" w:rsidR="00BC45DA" w:rsidRPr="00C455F2" w:rsidRDefault="00BC45DA" w:rsidP="00BC45DA">
            <w:pPr>
              <w:tabs>
                <w:tab w:val="left" w:pos="596"/>
              </w:tabs>
              <w:spacing w:line="276" w:lineRule="auto"/>
              <w:ind w:left="596"/>
              <w:contextualSpacing/>
              <w:jc w:val="both"/>
              <w:rPr>
                <w:rFonts w:ascii="Arial" w:eastAsia="Calibri" w:hAnsi="Arial" w:cs="Arial"/>
                <w:sz w:val="20"/>
                <w:szCs w:val="20"/>
              </w:rPr>
            </w:pPr>
          </w:p>
        </w:tc>
      </w:tr>
      <w:tr w:rsidR="00C455F2" w:rsidRPr="00C455F2" w14:paraId="3BA12CB7" w14:textId="77777777" w:rsidTr="002D1E76">
        <w:trPr>
          <w:trHeight w:val="3727"/>
        </w:trPr>
        <w:tc>
          <w:tcPr>
            <w:tcW w:w="9354" w:type="dxa"/>
            <w:vMerge/>
            <w:tcBorders>
              <w:top w:val="nil"/>
              <w:bottom w:val="nil"/>
              <w:right w:val="single" w:sz="4" w:space="0" w:color="auto"/>
            </w:tcBorders>
          </w:tcPr>
          <w:p w14:paraId="7997478F" w14:textId="77777777" w:rsidR="00C455F2" w:rsidRPr="00C455F2" w:rsidRDefault="00C455F2" w:rsidP="00EF7EFC">
            <w:pPr>
              <w:numPr>
                <w:ilvl w:val="0"/>
                <w:numId w:val="6"/>
              </w:numPr>
              <w:spacing w:line="276" w:lineRule="auto"/>
              <w:ind w:left="313" w:hanging="284"/>
              <w:contextualSpacing/>
              <w:rPr>
                <w:rFonts w:ascii="Arial" w:eastAsia="Calibri" w:hAnsi="Arial" w:cs="Arial"/>
                <w:b/>
              </w:rPr>
            </w:pPr>
          </w:p>
        </w:tc>
      </w:tr>
      <w:tr w:rsidR="00C455F2" w:rsidRPr="00C455F2" w14:paraId="5E89B399" w14:textId="77777777" w:rsidTr="002D1E76">
        <w:tc>
          <w:tcPr>
            <w:tcW w:w="9354" w:type="dxa"/>
            <w:tcBorders>
              <w:top w:val="nil"/>
              <w:bottom w:val="single" w:sz="4" w:space="0" w:color="auto"/>
              <w:right w:val="single" w:sz="4" w:space="0" w:color="auto"/>
            </w:tcBorders>
          </w:tcPr>
          <w:p w14:paraId="313D3462" w14:textId="3B87C43F" w:rsid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Formele samenwerkingsverbanden (</w:t>
            </w:r>
            <w:proofErr w:type="spellStart"/>
            <w:r w:rsidRPr="00C455F2">
              <w:rPr>
                <w:rFonts w:ascii="Arial" w:eastAsia="Calibri" w:hAnsi="Arial" w:cs="Arial"/>
                <w:sz w:val="20"/>
                <w:szCs w:val="20"/>
              </w:rPr>
              <w:t>protocols</w:t>
            </w:r>
            <w:proofErr w:type="spellEnd"/>
            <w:r w:rsidRPr="00C455F2">
              <w:rPr>
                <w:rFonts w:ascii="Arial" w:eastAsia="Calibri" w:hAnsi="Arial" w:cs="Arial"/>
                <w:sz w:val="20"/>
                <w:szCs w:val="20"/>
              </w:rPr>
              <w:t xml:space="preserve">) met de </w:t>
            </w:r>
            <w:proofErr w:type="spellStart"/>
            <w:r w:rsidRPr="00C455F2">
              <w:rPr>
                <w:rFonts w:ascii="Arial" w:eastAsia="Calibri" w:hAnsi="Arial" w:cs="Arial"/>
                <w:sz w:val="20"/>
                <w:szCs w:val="20"/>
              </w:rPr>
              <w:t>OCMW’s</w:t>
            </w:r>
            <w:proofErr w:type="spellEnd"/>
            <w:r w:rsidRPr="00C455F2">
              <w:rPr>
                <w:rFonts w:ascii="Arial" w:eastAsia="Calibri" w:hAnsi="Arial" w:cs="Arial"/>
                <w:sz w:val="20"/>
                <w:szCs w:val="20"/>
              </w:rPr>
              <w:t xml:space="preserve">, </w:t>
            </w:r>
            <w:proofErr w:type="spellStart"/>
            <w:r w:rsidRPr="00C455F2">
              <w:rPr>
                <w:rFonts w:ascii="Arial" w:eastAsia="Calibri" w:hAnsi="Arial" w:cs="Arial"/>
                <w:sz w:val="20"/>
                <w:szCs w:val="20"/>
              </w:rPr>
              <w:t>CAW’s</w:t>
            </w:r>
            <w:proofErr w:type="spellEnd"/>
            <w:r w:rsidRPr="00C455F2">
              <w:rPr>
                <w:rFonts w:ascii="Arial" w:eastAsia="Calibri" w:hAnsi="Arial" w:cs="Arial"/>
                <w:sz w:val="20"/>
                <w:szCs w:val="20"/>
              </w:rPr>
              <w:t xml:space="preserve"> hieromtrent </w:t>
            </w:r>
            <w:r w:rsidR="00A75653">
              <w:rPr>
                <w:rFonts w:ascii="Arial" w:eastAsia="Calibri" w:hAnsi="Arial" w:cs="Arial"/>
                <w:sz w:val="20"/>
                <w:szCs w:val="20"/>
              </w:rPr>
              <w:t xml:space="preserve">worden best </w:t>
            </w:r>
            <w:r w:rsidRPr="00C455F2">
              <w:rPr>
                <w:rFonts w:ascii="Arial" w:eastAsia="Calibri" w:hAnsi="Arial" w:cs="Arial"/>
                <w:sz w:val="20"/>
                <w:szCs w:val="20"/>
              </w:rPr>
              <w:t>vermeld in de procedure.</w:t>
            </w:r>
          </w:p>
          <w:p w14:paraId="140F6D85" w14:textId="77777777" w:rsidR="00C455F2" w:rsidRPr="00C455F2" w:rsidRDefault="00C455F2" w:rsidP="00C455F2">
            <w:pPr>
              <w:spacing w:line="276" w:lineRule="auto"/>
              <w:ind w:left="596"/>
              <w:contextualSpacing/>
              <w:jc w:val="both"/>
              <w:rPr>
                <w:rFonts w:ascii="Arial" w:eastAsia="Calibri" w:hAnsi="Arial" w:cs="Arial"/>
                <w:sz w:val="20"/>
                <w:szCs w:val="20"/>
              </w:rPr>
            </w:pPr>
          </w:p>
          <w:p w14:paraId="12914D90" w14:textId="4193DF0B" w:rsidR="00B00161" w:rsidRDefault="005A5B91" w:rsidP="004F6440">
            <w:pPr>
              <w:numPr>
                <w:ilvl w:val="0"/>
                <w:numId w:val="1"/>
              </w:numPr>
              <w:spacing w:line="276" w:lineRule="auto"/>
              <w:ind w:left="596" w:hanging="283"/>
              <w:contextualSpacing/>
              <w:jc w:val="both"/>
              <w:rPr>
                <w:rFonts w:ascii="Arial" w:eastAsia="Calibri" w:hAnsi="Arial" w:cs="Arial"/>
                <w:sz w:val="20"/>
                <w:szCs w:val="20"/>
              </w:rPr>
            </w:pPr>
            <w:r w:rsidRPr="00FA3EC8">
              <w:rPr>
                <w:rFonts w:ascii="Arial" w:eastAsia="Calibri" w:hAnsi="Arial" w:cs="Arial"/>
                <w:sz w:val="20"/>
                <w:szCs w:val="20"/>
              </w:rPr>
              <w:t xml:space="preserve">Toepassing van </w:t>
            </w:r>
            <w:r w:rsidR="003D099D" w:rsidRPr="00FA3EC8">
              <w:rPr>
                <w:rFonts w:ascii="Arial" w:eastAsia="Calibri" w:hAnsi="Arial" w:cs="Arial"/>
                <w:sz w:val="20"/>
                <w:szCs w:val="20"/>
              </w:rPr>
              <w:t>art. 6.19,</w:t>
            </w:r>
            <w:r w:rsidR="00B00161" w:rsidRPr="00FA3EC8">
              <w:rPr>
                <w:rFonts w:ascii="Arial" w:eastAsia="Calibri" w:hAnsi="Arial" w:cs="Arial"/>
                <w:sz w:val="20"/>
                <w:szCs w:val="20"/>
              </w:rPr>
              <w:t xml:space="preserve">3° </w:t>
            </w:r>
            <w:r w:rsidR="003D099D" w:rsidRPr="00FA3EC8">
              <w:rPr>
                <w:rFonts w:ascii="Arial" w:eastAsia="Calibri" w:hAnsi="Arial" w:cs="Arial"/>
                <w:sz w:val="20"/>
                <w:szCs w:val="20"/>
              </w:rPr>
              <w:t xml:space="preserve">VCW </w:t>
            </w:r>
            <w:r w:rsidR="00ED7580" w:rsidRPr="00FA3EC8">
              <w:rPr>
                <w:rFonts w:ascii="Arial" w:eastAsia="Calibri" w:hAnsi="Arial" w:cs="Arial"/>
                <w:sz w:val="20"/>
                <w:szCs w:val="20"/>
              </w:rPr>
              <w:t xml:space="preserve">: </w:t>
            </w:r>
            <w:r w:rsidR="00B00161" w:rsidRPr="00FA3EC8">
              <w:rPr>
                <w:rFonts w:ascii="Arial" w:eastAsia="Calibri" w:hAnsi="Arial" w:cs="Arial"/>
                <w:sz w:val="20"/>
                <w:szCs w:val="20"/>
              </w:rPr>
              <w:t xml:space="preserve">als </w:t>
            </w:r>
            <w:r w:rsidR="00ED7580" w:rsidRPr="00FA3EC8">
              <w:rPr>
                <w:rFonts w:ascii="Arial" w:eastAsia="Calibri" w:hAnsi="Arial" w:cs="Arial"/>
                <w:sz w:val="20"/>
                <w:szCs w:val="20"/>
              </w:rPr>
              <w:t>de verhuurder</w:t>
            </w:r>
            <w:r w:rsidR="00B00161" w:rsidRPr="00FA3EC8">
              <w:rPr>
                <w:rFonts w:ascii="Arial" w:eastAsia="Calibri" w:hAnsi="Arial" w:cs="Arial"/>
                <w:sz w:val="20"/>
                <w:szCs w:val="20"/>
              </w:rPr>
              <w:t xml:space="preserve"> de huurovereenkomst wil opzeggen wegens een tekortkoming als vermeld in artikel 6.33, eerste lid, 2°, verwittigt hij </w:t>
            </w:r>
            <w:r w:rsidR="00B00161" w:rsidRPr="00905D4D">
              <w:rPr>
                <w:rFonts w:ascii="Arial" w:eastAsia="Calibri" w:hAnsi="Arial" w:cs="Arial"/>
                <w:sz w:val="20"/>
                <w:szCs w:val="20"/>
                <w:u w:val="single"/>
              </w:rPr>
              <w:t>vooraf</w:t>
            </w:r>
            <w:r w:rsidR="00B00161" w:rsidRPr="00FA3EC8">
              <w:rPr>
                <w:rFonts w:ascii="Arial" w:eastAsia="Calibri" w:hAnsi="Arial" w:cs="Arial"/>
                <w:sz w:val="20"/>
                <w:szCs w:val="20"/>
              </w:rPr>
              <w:t xml:space="preserve"> het OCMW, dat op de meest aangewezen wijze en binnen zijn wettelijke opdracht hulp aanbiedt.</w:t>
            </w:r>
          </w:p>
          <w:p w14:paraId="076EBCA7" w14:textId="4418FC1F" w:rsidR="00EF7EFC" w:rsidRPr="00245CAB" w:rsidRDefault="00B238BC" w:rsidP="00363959">
            <w:pPr>
              <w:spacing w:line="276" w:lineRule="auto"/>
              <w:ind w:left="596"/>
              <w:contextualSpacing/>
              <w:jc w:val="both"/>
              <w:rPr>
                <w:rFonts w:ascii="Arial" w:eastAsia="Calibri" w:hAnsi="Arial" w:cs="Arial"/>
                <w:b/>
              </w:rPr>
            </w:pPr>
            <w:r w:rsidRPr="00B238BC">
              <w:rPr>
                <w:rFonts w:ascii="Arial" w:eastAsia="Calibri" w:hAnsi="Arial" w:cs="Arial"/>
                <w:sz w:val="20"/>
                <w:szCs w:val="20"/>
              </w:rPr>
              <w:t xml:space="preserve">Het gaat hier over </w:t>
            </w:r>
            <w:r w:rsidR="00D06BF0">
              <w:rPr>
                <w:rFonts w:ascii="Arial" w:eastAsia="Calibri" w:hAnsi="Arial" w:cs="Arial"/>
                <w:sz w:val="20"/>
                <w:szCs w:val="20"/>
              </w:rPr>
              <w:t xml:space="preserve">een </w:t>
            </w:r>
            <w:r w:rsidRPr="00B238BC">
              <w:rPr>
                <w:rFonts w:ascii="Arial" w:eastAsia="Calibri" w:hAnsi="Arial" w:cs="Arial"/>
                <w:sz w:val="20"/>
                <w:szCs w:val="20"/>
              </w:rPr>
              <w:t>opzeg door de verhuurder omdat de huurder ernstig of blijvend zijn verplichtingen niet is nagekomen (</w:t>
            </w:r>
            <w:proofErr w:type="spellStart"/>
            <w:r w:rsidRPr="00B238BC">
              <w:rPr>
                <w:rFonts w:ascii="Arial" w:eastAsia="Calibri" w:hAnsi="Arial" w:cs="Arial"/>
                <w:sz w:val="20"/>
                <w:szCs w:val="20"/>
              </w:rPr>
              <w:t>bvb</w:t>
            </w:r>
            <w:proofErr w:type="spellEnd"/>
            <w:r w:rsidRPr="00B238BC">
              <w:rPr>
                <w:rFonts w:ascii="Arial" w:eastAsia="Calibri" w:hAnsi="Arial" w:cs="Arial"/>
                <w:sz w:val="20"/>
                <w:szCs w:val="20"/>
              </w:rPr>
              <w:t xml:space="preserve">. </w:t>
            </w:r>
            <w:r w:rsidR="004A30A7">
              <w:rPr>
                <w:rFonts w:ascii="Arial" w:eastAsia="Calibri" w:hAnsi="Arial" w:cs="Arial"/>
                <w:sz w:val="20"/>
                <w:szCs w:val="20"/>
              </w:rPr>
              <w:t>g</w:t>
            </w:r>
            <w:r w:rsidR="00AD7BEB">
              <w:rPr>
                <w:rFonts w:ascii="Arial" w:eastAsia="Calibri" w:hAnsi="Arial" w:cs="Arial"/>
                <w:sz w:val="20"/>
                <w:szCs w:val="20"/>
              </w:rPr>
              <w:t>een hoofdverblijfplaats</w:t>
            </w:r>
            <w:r w:rsidR="00C87972">
              <w:rPr>
                <w:rFonts w:ascii="Arial" w:eastAsia="Calibri" w:hAnsi="Arial" w:cs="Arial"/>
                <w:sz w:val="20"/>
                <w:szCs w:val="20"/>
              </w:rPr>
              <w:t xml:space="preserve"> in de sociale huurwoning</w:t>
            </w:r>
            <w:r w:rsidR="004A30A7">
              <w:rPr>
                <w:rFonts w:ascii="Arial" w:eastAsia="Calibri" w:hAnsi="Arial" w:cs="Arial"/>
                <w:sz w:val="20"/>
                <w:szCs w:val="20"/>
              </w:rPr>
              <w:t xml:space="preserve">, </w:t>
            </w:r>
            <w:r w:rsidR="000A3496">
              <w:rPr>
                <w:rFonts w:ascii="Arial" w:eastAsia="Calibri" w:hAnsi="Arial" w:cs="Arial"/>
                <w:sz w:val="20"/>
                <w:szCs w:val="20"/>
              </w:rPr>
              <w:t xml:space="preserve">er niet zijn gedomicilieerd, </w:t>
            </w:r>
            <w:r w:rsidR="002F0F05">
              <w:rPr>
                <w:rFonts w:ascii="Arial" w:eastAsia="Calibri" w:hAnsi="Arial" w:cs="Arial"/>
                <w:sz w:val="20"/>
                <w:szCs w:val="20"/>
              </w:rPr>
              <w:t xml:space="preserve">de </w:t>
            </w:r>
            <w:r w:rsidRPr="00B238BC">
              <w:rPr>
                <w:rFonts w:ascii="Arial" w:eastAsia="Calibri" w:hAnsi="Arial" w:cs="Arial"/>
                <w:sz w:val="20"/>
                <w:szCs w:val="20"/>
              </w:rPr>
              <w:t xml:space="preserve">leefbaarheid </w:t>
            </w:r>
            <w:r w:rsidR="00C05787">
              <w:rPr>
                <w:rFonts w:ascii="Arial" w:eastAsia="Calibri" w:hAnsi="Arial" w:cs="Arial"/>
                <w:sz w:val="20"/>
                <w:szCs w:val="20"/>
              </w:rPr>
              <w:t>die</w:t>
            </w:r>
            <w:r w:rsidRPr="00B238BC">
              <w:rPr>
                <w:rFonts w:ascii="Arial" w:eastAsia="Calibri" w:hAnsi="Arial" w:cs="Arial"/>
                <w:sz w:val="20"/>
                <w:szCs w:val="20"/>
              </w:rPr>
              <w:t xml:space="preserve"> in het gedrang</w:t>
            </w:r>
            <w:r w:rsidR="00C05787">
              <w:rPr>
                <w:rFonts w:ascii="Arial" w:eastAsia="Calibri" w:hAnsi="Arial" w:cs="Arial"/>
                <w:sz w:val="20"/>
                <w:szCs w:val="20"/>
              </w:rPr>
              <w:t xml:space="preserve"> </w:t>
            </w:r>
            <w:r w:rsidR="00134437">
              <w:rPr>
                <w:rFonts w:ascii="Arial" w:eastAsia="Calibri" w:hAnsi="Arial" w:cs="Arial"/>
                <w:sz w:val="20"/>
                <w:szCs w:val="20"/>
              </w:rPr>
              <w:t xml:space="preserve">is </w:t>
            </w:r>
            <w:r w:rsidRPr="00B238BC">
              <w:rPr>
                <w:rFonts w:ascii="Arial" w:eastAsia="Calibri" w:hAnsi="Arial" w:cs="Arial"/>
                <w:sz w:val="20"/>
                <w:szCs w:val="20"/>
              </w:rPr>
              <w:t>gebracht</w:t>
            </w:r>
            <w:r w:rsidR="000A3496">
              <w:rPr>
                <w:rFonts w:ascii="Arial" w:eastAsia="Calibri" w:hAnsi="Arial" w:cs="Arial"/>
                <w:sz w:val="20"/>
                <w:szCs w:val="20"/>
              </w:rPr>
              <w:t>,…</w:t>
            </w:r>
            <w:r w:rsidRPr="00B238BC">
              <w:rPr>
                <w:rFonts w:ascii="Arial" w:eastAsia="Calibri" w:hAnsi="Arial" w:cs="Arial"/>
                <w:sz w:val="20"/>
                <w:szCs w:val="20"/>
              </w:rPr>
              <w:t>). Hier is het de verhuurder die het OCMW moet informeren en dit moet voorafgaand aan de opzeg, dus om het OCMW de kans te geven in te grijpen en een opzeg te voorkomen.</w:t>
            </w:r>
          </w:p>
          <w:p w14:paraId="3E47FC67" w14:textId="77777777" w:rsidR="00245CAB" w:rsidRDefault="00245CAB" w:rsidP="00245CAB">
            <w:pPr>
              <w:pStyle w:val="Lijstalinea"/>
              <w:rPr>
                <w:rFonts w:ascii="Arial" w:eastAsia="Calibri" w:hAnsi="Arial" w:cs="Arial"/>
                <w:b/>
              </w:rPr>
            </w:pPr>
          </w:p>
          <w:p w14:paraId="0D0A4870" w14:textId="4CF8FF80" w:rsidR="00245CAB" w:rsidRPr="00C455F2" w:rsidRDefault="00245CAB" w:rsidP="00AD77AC">
            <w:pPr>
              <w:spacing w:line="276" w:lineRule="auto"/>
              <w:ind w:left="596"/>
              <w:contextualSpacing/>
              <w:jc w:val="both"/>
              <w:rPr>
                <w:rFonts w:ascii="Arial" w:eastAsia="Calibri" w:hAnsi="Arial" w:cs="Arial"/>
                <w:b/>
              </w:rPr>
            </w:pPr>
          </w:p>
        </w:tc>
      </w:tr>
      <w:tr w:rsidR="00C455F2" w:rsidRPr="00C455F2" w14:paraId="66660C18" w14:textId="77777777" w:rsidTr="002D1E76">
        <w:trPr>
          <w:trHeight w:val="253"/>
        </w:trPr>
        <w:tc>
          <w:tcPr>
            <w:tcW w:w="9354" w:type="dxa"/>
            <w:vMerge w:val="restart"/>
            <w:tcBorders>
              <w:top w:val="single" w:sz="4" w:space="0" w:color="auto"/>
              <w:left w:val="single" w:sz="4" w:space="0" w:color="auto"/>
              <w:bottom w:val="nil"/>
              <w:right w:val="single" w:sz="4" w:space="0" w:color="auto"/>
            </w:tcBorders>
          </w:tcPr>
          <w:p w14:paraId="63BBD649" w14:textId="0B15EB8F" w:rsidR="00C455F2" w:rsidRPr="00073B19" w:rsidRDefault="00C455F2" w:rsidP="00073B19">
            <w:pPr>
              <w:pStyle w:val="Lijstalinea"/>
              <w:numPr>
                <w:ilvl w:val="0"/>
                <w:numId w:val="5"/>
              </w:numPr>
              <w:spacing w:line="276" w:lineRule="auto"/>
              <w:jc w:val="both"/>
              <w:rPr>
                <w:rFonts w:ascii="Arial" w:eastAsia="Calibri" w:hAnsi="Arial" w:cs="Arial"/>
                <w:b/>
              </w:rPr>
            </w:pPr>
            <w:r w:rsidRPr="00073B19">
              <w:rPr>
                <w:rFonts w:ascii="Arial" w:eastAsia="Calibri" w:hAnsi="Arial" w:cs="Arial"/>
                <w:b/>
              </w:rPr>
              <w:lastRenderedPageBreak/>
              <w:t>Dossier voor de advocaat</w:t>
            </w:r>
          </w:p>
          <w:p w14:paraId="3818A954" w14:textId="77777777" w:rsidR="00C455F2" w:rsidRPr="00C455F2" w:rsidRDefault="00C455F2" w:rsidP="00C455F2">
            <w:pPr>
              <w:ind w:left="313"/>
              <w:contextualSpacing/>
              <w:jc w:val="both"/>
              <w:rPr>
                <w:rFonts w:ascii="Arial" w:eastAsia="Calibri" w:hAnsi="Arial" w:cs="Arial"/>
              </w:rPr>
            </w:pPr>
          </w:p>
          <w:p w14:paraId="2524CA31"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Als aanmaningen en voorstellen tot afbetalingen en bemiddeling (door het OCMW/ CAW) geen resultaat opleveren, wordt het dossier bezorgd aan een advocaat.</w:t>
            </w:r>
          </w:p>
          <w:p w14:paraId="0F6D8901" w14:textId="77777777" w:rsidR="00C455F2" w:rsidRPr="00C455F2" w:rsidRDefault="00C455F2" w:rsidP="00C455F2">
            <w:pPr>
              <w:ind w:left="313"/>
              <w:contextualSpacing/>
              <w:jc w:val="both"/>
              <w:rPr>
                <w:rFonts w:ascii="Arial" w:eastAsia="Calibri" w:hAnsi="Arial" w:cs="Arial"/>
                <w:sz w:val="20"/>
                <w:szCs w:val="20"/>
              </w:rPr>
            </w:pPr>
          </w:p>
          <w:p w14:paraId="782D9E9C"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Wat kan er zoal in het dossier zitten?</w:t>
            </w:r>
          </w:p>
          <w:p w14:paraId="092AD02B"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Recente huurdersgegevens;</w:t>
            </w:r>
          </w:p>
          <w:p w14:paraId="4A80C116"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Recent betalingsoverzicht (met een indicatie van het totaal bedrag van de (huur)achterstand);</w:t>
            </w:r>
          </w:p>
          <w:p w14:paraId="487C3D10"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Huurprijsberekeningsfiche;</w:t>
            </w:r>
          </w:p>
          <w:p w14:paraId="613F6102"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Huurcontract en registratie;</w:t>
            </w:r>
          </w:p>
          <w:p w14:paraId="57796D88"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Reglement van inwendige orde;</w:t>
            </w:r>
          </w:p>
          <w:p w14:paraId="686BD225"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Bondig chronologisch overzicht waaruit blijkt welke stappen er reeds werden ondernomen;</w:t>
            </w:r>
          </w:p>
          <w:p w14:paraId="0B69CA2F" w14:textId="77777777" w:rsidR="00C455F2" w:rsidRPr="00C455F2" w:rsidRDefault="00C455F2" w:rsidP="00C455F2">
            <w:pPr>
              <w:numPr>
                <w:ilvl w:val="0"/>
                <w:numId w:val="1"/>
              </w:numPr>
              <w:spacing w:line="276" w:lineRule="auto"/>
              <w:ind w:left="596" w:hanging="283"/>
              <w:contextualSpacing/>
              <w:jc w:val="both"/>
              <w:rPr>
                <w:rFonts w:ascii="Arial" w:eastAsia="Calibri" w:hAnsi="Arial" w:cs="Arial"/>
                <w:sz w:val="20"/>
                <w:szCs w:val="20"/>
              </w:rPr>
            </w:pPr>
            <w:r w:rsidRPr="00C455F2">
              <w:rPr>
                <w:rFonts w:ascii="Arial" w:eastAsia="Calibri" w:hAnsi="Arial" w:cs="Arial"/>
                <w:sz w:val="20"/>
                <w:szCs w:val="20"/>
              </w:rPr>
              <w:t>Briefwisseling waaruit blijkt welke stappen er reeds werden ondernomen: bijv. aanmaningsbrieven, afbetalingsplannen en -akkoorden, de contacten met het OCMW, CAW,…</w:t>
            </w:r>
          </w:p>
          <w:p w14:paraId="747E2066" w14:textId="77777777" w:rsidR="00C455F2" w:rsidRPr="00C455F2" w:rsidRDefault="00C455F2" w:rsidP="00C455F2">
            <w:pPr>
              <w:ind w:left="313"/>
              <w:contextualSpacing/>
              <w:jc w:val="both"/>
              <w:rPr>
                <w:rFonts w:ascii="Arial" w:eastAsia="Calibri" w:hAnsi="Arial" w:cs="Arial"/>
                <w:sz w:val="20"/>
                <w:szCs w:val="20"/>
              </w:rPr>
            </w:pPr>
          </w:p>
          <w:p w14:paraId="25ADD328" w14:textId="1BBB8E46"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De advocaat kan op zijn beurt een aanmaningsbrief schrijven (</w:t>
            </w:r>
            <w:r w:rsidR="00E93C58">
              <w:rPr>
                <w:rFonts w:ascii="Arial" w:eastAsia="Calibri" w:hAnsi="Arial" w:cs="Arial"/>
                <w:sz w:val="20"/>
                <w:szCs w:val="20"/>
              </w:rPr>
              <w:t>in dit schema</w:t>
            </w:r>
            <w:r w:rsidR="0027415C">
              <w:rPr>
                <w:rFonts w:ascii="Arial" w:eastAsia="Calibri" w:hAnsi="Arial" w:cs="Arial"/>
                <w:sz w:val="20"/>
                <w:szCs w:val="20"/>
              </w:rPr>
              <w:t xml:space="preserve">, </w:t>
            </w:r>
            <w:r w:rsidRPr="00C455F2">
              <w:rPr>
                <w:rFonts w:ascii="Arial" w:eastAsia="Calibri" w:hAnsi="Arial" w:cs="Arial"/>
                <w:sz w:val="20"/>
                <w:szCs w:val="20"/>
              </w:rPr>
              <w:t>de 4</w:t>
            </w:r>
            <w:r w:rsidRPr="00C455F2">
              <w:rPr>
                <w:rFonts w:ascii="Arial" w:eastAsia="Calibri" w:hAnsi="Arial" w:cs="Arial"/>
                <w:sz w:val="20"/>
                <w:szCs w:val="20"/>
                <w:vertAlign w:val="superscript"/>
              </w:rPr>
              <w:t>de</w:t>
            </w:r>
            <w:r w:rsidRPr="00C455F2">
              <w:rPr>
                <w:rFonts w:ascii="Arial" w:eastAsia="Calibri" w:hAnsi="Arial" w:cs="Arial"/>
                <w:sz w:val="20"/>
                <w:szCs w:val="20"/>
              </w:rPr>
              <w:t xml:space="preserve"> aanmaningsbrief).</w:t>
            </w:r>
          </w:p>
          <w:p w14:paraId="188A60CD"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Indien geen passend gevolg werd gegeven aan deze brief van de advocaat volgt best vrij spoedig (uiterlijk 14 dagen na die laatste aanmaning) een dagvaarding, opgesteld door de advocaat.</w:t>
            </w:r>
          </w:p>
          <w:p w14:paraId="0FB065F4" w14:textId="0EF57939" w:rsid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De advocaat moet </w:t>
            </w:r>
            <w:r w:rsidR="00257089">
              <w:rPr>
                <w:rFonts w:ascii="Arial" w:eastAsia="Calibri" w:hAnsi="Arial" w:cs="Arial"/>
                <w:sz w:val="20"/>
                <w:szCs w:val="20"/>
              </w:rPr>
              <w:t xml:space="preserve">steeds </w:t>
            </w:r>
            <w:r w:rsidRPr="00C455F2">
              <w:rPr>
                <w:rFonts w:ascii="Arial" w:eastAsia="Calibri" w:hAnsi="Arial" w:cs="Arial"/>
                <w:sz w:val="20"/>
                <w:szCs w:val="20"/>
              </w:rPr>
              <w:t xml:space="preserve">schriftelijk de datum van ‘inleiding bij de rechtbank’ </w:t>
            </w:r>
            <w:r w:rsidR="00257089">
              <w:rPr>
                <w:rFonts w:ascii="Arial" w:eastAsia="Calibri" w:hAnsi="Arial" w:cs="Arial"/>
                <w:sz w:val="20"/>
                <w:szCs w:val="20"/>
              </w:rPr>
              <w:t xml:space="preserve">aan de WM </w:t>
            </w:r>
            <w:r w:rsidRPr="00C455F2">
              <w:rPr>
                <w:rFonts w:ascii="Arial" w:eastAsia="Calibri" w:hAnsi="Arial" w:cs="Arial"/>
                <w:sz w:val="20"/>
                <w:szCs w:val="20"/>
              </w:rPr>
              <w:t>meedelen.</w:t>
            </w:r>
          </w:p>
          <w:p w14:paraId="57341314" w14:textId="77777777" w:rsidR="00257089" w:rsidRPr="00C455F2" w:rsidRDefault="00257089" w:rsidP="00C455F2">
            <w:pPr>
              <w:ind w:left="313"/>
              <w:contextualSpacing/>
              <w:jc w:val="both"/>
              <w:rPr>
                <w:rFonts w:ascii="Arial" w:eastAsia="Calibri" w:hAnsi="Arial" w:cs="Arial"/>
                <w:sz w:val="20"/>
                <w:szCs w:val="20"/>
              </w:rPr>
            </w:pPr>
          </w:p>
          <w:p w14:paraId="7D43EE12" w14:textId="5B5A101B"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De </w:t>
            </w:r>
            <w:r w:rsidR="0027415C">
              <w:rPr>
                <w:rFonts w:ascii="Arial" w:eastAsia="Calibri" w:hAnsi="Arial" w:cs="Arial"/>
                <w:sz w:val="20"/>
                <w:szCs w:val="20"/>
              </w:rPr>
              <w:t xml:space="preserve">WM </w:t>
            </w:r>
            <w:r w:rsidR="00441DE9">
              <w:rPr>
                <w:rFonts w:ascii="Arial" w:eastAsia="Calibri" w:hAnsi="Arial" w:cs="Arial"/>
                <w:sz w:val="20"/>
                <w:szCs w:val="20"/>
              </w:rPr>
              <w:t>kan best</w:t>
            </w:r>
            <w:r w:rsidRPr="00C455F2">
              <w:rPr>
                <w:rFonts w:ascii="Arial" w:eastAsia="Calibri" w:hAnsi="Arial" w:cs="Arial"/>
                <w:sz w:val="20"/>
                <w:szCs w:val="20"/>
              </w:rPr>
              <w:t xml:space="preserve"> regelmatig een stand van zaken vragen over de dossiers die aan de advocaat werden toevertrouwd.</w:t>
            </w:r>
          </w:p>
          <w:p w14:paraId="2D95C9A8" w14:textId="77777777" w:rsidR="00C455F2" w:rsidRPr="00C455F2" w:rsidRDefault="00C455F2" w:rsidP="00C455F2">
            <w:pPr>
              <w:ind w:left="313"/>
              <w:contextualSpacing/>
              <w:jc w:val="both"/>
              <w:rPr>
                <w:rFonts w:ascii="Arial" w:eastAsia="Calibri" w:hAnsi="Arial" w:cs="Arial"/>
              </w:rPr>
            </w:pPr>
          </w:p>
        </w:tc>
      </w:tr>
      <w:tr w:rsidR="00C455F2" w:rsidRPr="00C455F2" w14:paraId="13EBBFA4" w14:textId="77777777" w:rsidTr="00BC45DA">
        <w:trPr>
          <w:trHeight w:val="230"/>
        </w:trPr>
        <w:tc>
          <w:tcPr>
            <w:tcW w:w="9354" w:type="dxa"/>
            <w:vMerge/>
            <w:tcBorders>
              <w:top w:val="nil"/>
              <w:bottom w:val="nil"/>
              <w:right w:val="single" w:sz="4" w:space="0" w:color="auto"/>
            </w:tcBorders>
          </w:tcPr>
          <w:p w14:paraId="73EADB4B" w14:textId="77777777" w:rsidR="00C455F2" w:rsidRPr="00C455F2" w:rsidRDefault="00C455F2" w:rsidP="00C455F2">
            <w:pPr>
              <w:jc w:val="both"/>
              <w:rPr>
                <w:rFonts w:ascii="Arial" w:eastAsia="Calibri" w:hAnsi="Arial" w:cs="Arial"/>
                <w:sz w:val="20"/>
                <w:szCs w:val="20"/>
              </w:rPr>
            </w:pPr>
          </w:p>
        </w:tc>
      </w:tr>
      <w:tr w:rsidR="00C455F2" w:rsidRPr="00C455F2" w14:paraId="3CD37B53" w14:textId="77777777" w:rsidTr="00BC45DA">
        <w:trPr>
          <w:trHeight w:val="230"/>
        </w:trPr>
        <w:tc>
          <w:tcPr>
            <w:tcW w:w="9354" w:type="dxa"/>
            <w:vMerge w:val="restart"/>
            <w:tcBorders>
              <w:top w:val="nil"/>
              <w:bottom w:val="nil"/>
              <w:right w:val="single" w:sz="4" w:space="0" w:color="auto"/>
            </w:tcBorders>
          </w:tcPr>
          <w:p w14:paraId="56239F90" w14:textId="3AF7B5CA" w:rsidR="00C455F2" w:rsidRPr="00073B19" w:rsidRDefault="00C455F2" w:rsidP="00073B19">
            <w:pPr>
              <w:pStyle w:val="Lijstalinea"/>
              <w:numPr>
                <w:ilvl w:val="0"/>
                <w:numId w:val="5"/>
              </w:numPr>
              <w:spacing w:line="276" w:lineRule="auto"/>
              <w:jc w:val="both"/>
              <w:rPr>
                <w:rFonts w:ascii="Arial" w:eastAsia="Calibri" w:hAnsi="Arial" w:cs="Arial"/>
                <w:b/>
              </w:rPr>
            </w:pPr>
            <w:r w:rsidRPr="00073B19">
              <w:rPr>
                <w:rFonts w:ascii="Arial" w:eastAsia="Calibri" w:hAnsi="Arial" w:cs="Arial"/>
                <w:b/>
              </w:rPr>
              <w:t>Oproeping (in verzoening) voor de vrederechter/ procedure ten gronde</w:t>
            </w:r>
          </w:p>
          <w:p w14:paraId="2FAD3EDD" w14:textId="77777777" w:rsidR="00C455F2" w:rsidRPr="00C455F2" w:rsidRDefault="00C455F2" w:rsidP="00C455F2">
            <w:pPr>
              <w:ind w:left="720"/>
              <w:contextualSpacing/>
              <w:jc w:val="both"/>
              <w:rPr>
                <w:rFonts w:ascii="Arial" w:eastAsia="Calibri" w:hAnsi="Arial" w:cs="Arial"/>
              </w:rPr>
            </w:pPr>
          </w:p>
          <w:p w14:paraId="58DA1510"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Toepassing van art. 47 van het Vlaams Woninghuurdecreet (vanaf 1 januari 2019):</w:t>
            </w:r>
          </w:p>
          <w:p w14:paraId="4166EDFD"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De rechter probeert de partijen altijd te verzoenen. Als de partijen niet tot een verzoening komen of in geval van verstek, wordt de procedure ten gronde behandeld. Het vonnis vermeldt dat de partijen niet tot verzoening kwamen.</w:t>
            </w:r>
          </w:p>
          <w:p w14:paraId="24C4E152" w14:textId="77777777" w:rsidR="00C455F2" w:rsidRPr="00C455F2" w:rsidRDefault="00C455F2" w:rsidP="00C455F2">
            <w:pPr>
              <w:ind w:left="313"/>
              <w:contextualSpacing/>
              <w:jc w:val="both"/>
              <w:rPr>
                <w:rFonts w:ascii="Arial" w:eastAsia="Calibri" w:hAnsi="Arial" w:cs="Arial"/>
              </w:rPr>
            </w:pPr>
          </w:p>
          <w:p w14:paraId="3004DB89"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Ingeval van niet-verzoening wordt dus een procedure ten gronde opgestart en er wordt een verzoekschrift neergelegd om de betaling en verbreking van de huurovereenkomst te bekomen. </w:t>
            </w:r>
          </w:p>
          <w:p w14:paraId="15EAA7B9" w14:textId="1497F67B"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Indien de huurder verstek laat gaan (niet komt opdagen tijdens de zitting) bekomt de </w:t>
            </w:r>
            <w:r w:rsidR="00706A9E">
              <w:rPr>
                <w:rFonts w:ascii="Arial" w:eastAsia="Calibri" w:hAnsi="Arial" w:cs="Arial"/>
                <w:sz w:val="20"/>
                <w:szCs w:val="20"/>
              </w:rPr>
              <w:t>WM</w:t>
            </w:r>
            <w:r w:rsidRPr="00C455F2">
              <w:rPr>
                <w:rFonts w:ascii="Arial" w:eastAsia="Calibri" w:hAnsi="Arial" w:cs="Arial"/>
                <w:sz w:val="20"/>
                <w:szCs w:val="20"/>
              </w:rPr>
              <w:t xml:space="preserve"> in principe wat in het verzoekschrift werd gevraagd.</w:t>
            </w:r>
          </w:p>
          <w:p w14:paraId="663118F4" w14:textId="77777777" w:rsidR="00C455F2" w:rsidRPr="00C455F2" w:rsidRDefault="00C455F2" w:rsidP="00C455F2">
            <w:pPr>
              <w:ind w:left="313"/>
              <w:contextualSpacing/>
              <w:jc w:val="both"/>
              <w:rPr>
                <w:rFonts w:ascii="Arial" w:eastAsia="Calibri" w:hAnsi="Arial" w:cs="Arial"/>
                <w:sz w:val="20"/>
                <w:szCs w:val="20"/>
              </w:rPr>
            </w:pPr>
          </w:p>
          <w:p w14:paraId="0497440D"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Indien de procedure resulteert in een door de vrederechter opgelegd afbetalingsplan, wordt de gerechtelijke procedure gestopt.</w:t>
            </w:r>
          </w:p>
          <w:p w14:paraId="3A1A606B" w14:textId="77777777" w:rsidR="00C455F2" w:rsidRPr="00C455F2" w:rsidRDefault="00C455F2" w:rsidP="00C455F2">
            <w:pPr>
              <w:ind w:left="313"/>
              <w:contextualSpacing/>
              <w:jc w:val="both"/>
              <w:rPr>
                <w:rFonts w:ascii="Arial" w:eastAsia="Calibri" w:hAnsi="Arial" w:cs="Arial"/>
                <w:sz w:val="20"/>
                <w:szCs w:val="20"/>
              </w:rPr>
            </w:pPr>
          </w:p>
          <w:p w14:paraId="20F1BD78"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Het vonnis is definitief wanneer dit per aangetekend schrijven werd betekend aan de nalatige huurder.</w:t>
            </w:r>
          </w:p>
          <w:p w14:paraId="78284B08" w14:textId="77777777" w:rsidR="00C455F2" w:rsidRPr="00C455F2" w:rsidRDefault="00C455F2" w:rsidP="00C455F2">
            <w:pPr>
              <w:jc w:val="both"/>
              <w:rPr>
                <w:rFonts w:ascii="Arial" w:eastAsia="Calibri" w:hAnsi="Arial" w:cs="Arial"/>
                <w:sz w:val="20"/>
                <w:szCs w:val="20"/>
              </w:rPr>
            </w:pPr>
          </w:p>
        </w:tc>
      </w:tr>
      <w:tr w:rsidR="00C455F2" w:rsidRPr="00C455F2" w14:paraId="5DD67126" w14:textId="77777777" w:rsidTr="002D1E76">
        <w:trPr>
          <w:trHeight w:val="230"/>
        </w:trPr>
        <w:tc>
          <w:tcPr>
            <w:tcW w:w="9354" w:type="dxa"/>
            <w:vMerge/>
            <w:tcBorders>
              <w:top w:val="nil"/>
              <w:bottom w:val="nil"/>
              <w:right w:val="single" w:sz="4" w:space="0" w:color="auto"/>
            </w:tcBorders>
          </w:tcPr>
          <w:p w14:paraId="182EFE17" w14:textId="77777777" w:rsidR="00C455F2" w:rsidRPr="00C455F2" w:rsidRDefault="00C455F2" w:rsidP="00C455F2">
            <w:pPr>
              <w:rPr>
                <w:rFonts w:ascii="Arial" w:eastAsia="Calibri" w:hAnsi="Arial" w:cs="Arial"/>
                <w:sz w:val="20"/>
                <w:szCs w:val="20"/>
              </w:rPr>
            </w:pPr>
          </w:p>
        </w:tc>
      </w:tr>
      <w:tr w:rsidR="00C455F2" w:rsidRPr="00C455F2" w14:paraId="04BE9919" w14:textId="77777777" w:rsidTr="002D1E76">
        <w:trPr>
          <w:trHeight w:val="243"/>
        </w:trPr>
        <w:tc>
          <w:tcPr>
            <w:tcW w:w="9354" w:type="dxa"/>
            <w:vMerge w:val="restart"/>
            <w:tcBorders>
              <w:top w:val="nil"/>
              <w:bottom w:val="single" w:sz="4" w:space="0" w:color="auto"/>
              <w:right w:val="single" w:sz="4" w:space="0" w:color="auto"/>
            </w:tcBorders>
          </w:tcPr>
          <w:p w14:paraId="06BFB2DF" w14:textId="3AA5B8D8" w:rsidR="00C455F2" w:rsidRPr="00073B19" w:rsidRDefault="00C455F2" w:rsidP="00073B19">
            <w:pPr>
              <w:pStyle w:val="Lijstalinea"/>
              <w:numPr>
                <w:ilvl w:val="0"/>
                <w:numId w:val="5"/>
              </w:numPr>
              <w:spacing w:line="276" w:lineRule="auto"/>
              <w:rPr>
                <w:rFonts w:ascii="Arial" w:eastAsia="Calibri" w:hAnsi="Arial" w:cs="Arial"/>
                <w:b/>
              </w:rPr>
            </w:pPr>
            <w:r w:rsidRPr="00073B19">
              <w:rPr>
                <w:rFonts w:ascii="Arial" w:eastAsia="Calibri" w:hAnsi="Arial" w:cs="Arial"/>
                <w:b/>
              </w:rPr>
              <w:t xml:space="preserve">Uitdrijving </w:t>
            </w:r>
          </w:p>
          <w:p w14:paraId="033DD65A" w14:textId="77777777" w:rsidR="00C455F2" w:rsidRPr="00C455F2" w:rsidRDefault="00C455F2" w:rsidP="00C455F2">
            <w:pPr>
              <w:ind w:left="720"/>
              <w:contextualSpacing/>
              <w:rPr>
                <w:rFonts w:ascii="Arial" w:eastAsia="Calibri" w:hAnsi="Arial" w:cs="Arial"/>
              </w:rPr>
            </w:pPr>
          </w:p>
          <w:p w14:paraId="7654FD27"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Bij een uithuiszetting zijn volgende artikels uit het Vlaams Woninghuurdecreet (vanaf 1 januari 2019) van toepassing:</w:t>
            </w:r>
          </w:p>
          <w:p w14:paraId="3580C5CB"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artikel 46 (kennisgeving vordering van dagvaarding aan het OCMW - de griffier)</w:t>
            </w:r>
          </w:p>
          <w:p w14:paraId="2830DAA2"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artikel 47 (verzoening)</w:t>
            </w:r>
          </w:p>
          <w:p w14:paraId="7540432D"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artikel 48 (uitvoering uithuiszetting - termijn)</w:t>
            </w:r>
          </w:p>
          <w:p w14:paraId="3D5E1CBE"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artikel 49 (uitvoering uithuiszetting - goederen)</w:t>
            </w:r>
          </w:p>
          <w:p w14:paraId="5E81878D"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artikel 50 (kennisgeving vonnis aan het OCMW - de gerechtsdeurwaarder)</w:t>
            </w:r>
          </w:p>
          <w:p w14:paraId="2A3A26F5" w14:textId="77777777" w:rsidR="00C455F2" w:rsidRPr="00C455F2" w:rsidRDefault="00C455F2" w:rsidP="00C455F2">
            <w:pPr>
              <w:ind w:left="313"/>
              <w:contextualSpacing/>
              <w:jc w:val="both"/>
              <w:rPr>
                <w:rFonts w:ascii="Arial" w:eastAsia="Calibri" w:hAnsi="Arial" w:cs="Arial"/>
                <w:sz w:val="20"/>
                <w:szCs w:val="20"/>
                <w:highlight w:val="cyan"/>
              </w:rPr>
            </w:pPr>
          </w:p>
          <w:p w14:paraId="13F54CB7" w14:textId="06B7F0C4"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De </w:t>
            </w:r>
            <w:r w:rsidR="001B45DD">
              <w:rPr>
                <w:rFonts w:ascii="Arial" w:eastAsia="Calibri" w:hAnsi="Arial" w:cs="Arial"/>
                <w:sz w:val="20"/>
                <w:szCs w:val="20"/>
              </w:rPr>
              <w:t>WM</w:t>
            </w:r>
            <w:r w:rsidRPr="00C455F2">
              <w:rPr>
                <w:rFonts w:ascii="Arial" w:eastAsia="Calibri" w:hAnsi="Arial" w:cs="Arial"/>
                <w:sz w:val="20"/>
                <w:szCs w:val="20"/>
              </w:rPr>
              <w:t xml:space="preserve"> kan in de procedure meer expliciet verduidelijken hoe zij (in principe) hiermee zal omgaan.</w:t>
            </w:r>
          </w:p>
          <w:p w14:paraId="448CB570" w14:textId="77777777" w:rsidR="00C455F2" w:rsidRPr="00C455F2" w:rsidRDefault="00C455F2" w:rsidP="00C455F2">
            <w:pPr>
              <w:ind w:left="313"/>
              <w:contextualSpacing/>
              <w:jc w:val="both"/>
              <w:rPr>
                <w:rFonts w:ascii="Arial" w:eastAsia="Calibri" w:hAnsi="Arial" w:cs="Arial"/>
                <w:sz w:val="20"/>
                <w:szCs w:val="20"/>
              </w:rPr>
            </w:pPr>
          </w:p>
          <w:p w14:paraId="037F2CA9" w14:textId="77777777" w:rsidR="00C455F2" w:rsidRDefault="00C455F2" w:rsidP="002D1E76">
            <w:pPr>
              <w:spacing w:line="254" w:lineRule="auto"/>
              <w:ind w:left="313"/>
              <w:contextualSpacing/>
              <w:jc w:val="both"/>
              <w:rPr>
                <w:rFonts w:ascii="Arial" w:eastAsia="Calibri" w:hAnsi="Arial" w:cs="Arial"/>
                <w:sz w:val="20"/>
                <w:szCs w:val="20"/>
              </w:rPr>
            </w:pPr>
            <w:r w:rsidRPr="00C455F2">
              <w:rPr>
                <w:rFonts w:ascii="Arial" w:eastAsia="Calibri" w:hAnsi="Arial" w:cs="Arial"/>
                <w:sz w:val="20"/>
                <w:szCs w:val="20"/>
              </w:rPr>
              <w:t xml:space="preserve">Wanneer het vonnis uithuiszetting is betekend en de beroepstermijn is verstreken, dan is de huurovereenkomst definitief ontbonden en heeft de huurder geen recht meer om in de huurwoning te blijven. Voor het zover is kan de verhuurder beslissen om het vonnis niet uit te voeren. Zolang het vonnis nog niet werd betekend aan de huurder is het vonnis immers niet definitief en is de huurovereenkomst niet definitief ontbonden. De </w:t>
            </w:r>
            <w:r w:rsidR="001B45DD">
              <w:rPr>
                <w:rFonts w:ascii="Arial" w:eastAsia="Calibri" w:hAnsi="Arial" w:cs="Arial"/>
                <w:sz w:val="20"/>
                <w:szCs w:val="20"/>
              </w:rPr>
              <w:t>WM</w:t>
            </w:r>
            <w:r w:rsidRPr="00C455F2">
              <w:rPr>
                <w:rFonts w:ascii="Arial" w:eastAsia="Calibri" w:hAnsi="Arial" w:cs="Arial"/>
                <w:sz w:val="20"/>
                <w:szCs w:val="20"/>
              </w:rPr>
              <w:t xml:space="preserve"> kan nog een tijd wachten met de uitvoering van het vonnis. Zolang het vonnis niet is verjaard, kan de </w:t>
            </w:r>
            <w:r w:rsidR="00593522">
              <w:rPr>
                <w:rFonts w:ascii="Arial" w:eastAsia="Calibri" w:hAnsi="Arial" w:cs="Arial"/>
                <w:sz w:val="20"/>
                <w:szCs w:val="20"/>
              </w:rPr>
              <w:t>WM</w:t>
            </w:r>
            <w:r w:rsidRPr="00C455F2">
              <w:rPr>
                <w:rFonts w:ascii="Arial" w:eastAsia="Calibri" w:hAnsi="Arial" w:cs="Arial"/>
                <w:sz w:val="20"/>
                <w:szCs w:val="20"/>
              </w:rPr>
              <w:t xml:space="preserve"> dit nog gedwongen laten uitvoeren.</w:t>
            </w:r>
          </w:p>
          <w:p w14:paraId="1CA86F32" w14:textId="7B764698" w:rsidR="004D75FF" w:rsidRPr="00C455F2" w:rsidRDefault="004D75FF" w:rsidP="002D1E76">
            <w:pPr>
              <w:spacing w:line="254" w:lineRule="auto"/>
              <w:ind w:left="313"/>
              <w:contextualSpacing/>
              <w:jc w:val="both"/>
              <w:rPr>
                <w:rFonts w:ascii="Arial" w:eastAsia="Calibri" w:hAnsi="Arial" w:cs="Arial"/>
                <w:sz w:val="20"/>
                <w:szCs w:val="20"/>
              </w:rPr>
            </w:pPr>
          </w:p>
        </w:tc>
      </w:tr>
      <w:tr w:rsidR="00C455F2" w:rsidRPr="00C455F2" w14:paraId="7ACAB1CA" w14:textId="77777777" w:rsidTr="002D1E76">
        <w:trPr>
          <w:trHeight w:val="609"/>
        </w:trPr>
        <w:tc>
          <w:tcPr>
            <w:tcW w:w="9354" w:type="dxa"/>
            <w:vMerge/>
            <w:tcBorders>
              <w:top w:val="nil"/>
              <w:bottom w:val="single" w:sz="4" w:space="0" w:color="auto"/>
              <w:right w:val="single" w:sz="4" w:space="0" w:color="auto"/>
            </w:tcBorders>
          </w:tcPr>
          <w:p w14:paraId="1F0415F2" w14:textId="77777777" w:rsidR="00C455F2" w:rsidRPr="00C455F2" w:rsidRDefault="00C455F2" w:rsidP="00C455F2">
            <w:pPr>
              <w:rPr>
                <w:rFonts w:ascii="Arial" w:eastAsia="Calibri" w:hAnsi="Arial" w:cs="Arial"/>
                <w:b/>
              </w:rPr>
            </w:pPr>
          </w:p>
        </w:tc>
      </w:tr>
      <w:tr w:rsidR="002D1E76" w:rsidRPr="00C455F2" w14:paraId="03F0E99D" w14:textId="77777777" w:rsidTr="002D1E76">
        <w:trPr>
          <w:trHeight w:val="609"/>
        </w:trPr>
        <w:tc>
          <w:tcPr>
            <w:tcW w:w="9354" w:type="dxa"/>
            <w:tcBorders>
              <w:top w:val="single" w:sz="4" w:space="0" w:color="auto"/>
              <w:bottom w:val="nil"/>
              <w:right w:val="single" w:sz="4" w:space="0" w:color="auto"/>
            </w:tcBorders>
          </w:tcPr>
          <w:p w14:paraId="5B320F3F" w14:textId="77777777" w:rsidR="002D1E76" w:rsidRPr="00C455F2" w:rsidRDefault="002D1E76" w:rsidP="002D1E76">
            <w:pPr>
              <w:spacing w:line="254" w:lineRule="auto"/>
              <w:ind w:left="313"/>
              <w:contextualSpacing/>
              <w:jc w:val="both"/>
              <w:rPr>
                <w:rFonts w:ascii="Arial" w:eastAsia="Calibri" w:hAnsi="Arial" w:cs="Arial"/>
                <w:sz w:val="20"/>
                <w:szCs w:val="20"/>
              </w:rPr>
            </w:pPr>
            <w:r w:rsidRPr="00C455F2">
              <w:rPr>
                <w:rFonts w:ascii="Arial" w:eastAsia="Calibri" w:hAnsi="Arial" w:cs="Arial"/>
                <w:sz w:val="20"/>
                <w:szCs w:val="20"/>
              </w:rPr>
              <w:lastRenderedPageBreak/>
              <w:t>Als het vonnis uithuiszetting effectief is betekend en de huurovereenkomst dus definitief ontbonden, dan kan enkel door het afsluiten van een nieuwe huurovereenkomst de huurder alsnog in de woning blijven wonen. Het oude vonnis kan dan evenwel nooit gebruikt worden met betrekking tot de nieuwe huurovereenkomst.</w:t>
            </w:r>
          </w:p>
          <w:p w14:paraId="208E08B6" w14:textId="77777777" w:rsidR="002D1E76" w:rsidRPr="00C455F2" w:rsidRDefault="002D1E76" w:rsidP="00C455F2">
            <w:pPr>
              <w:spacing w:line="256" w:lineRule="auto"/>
              <w:ind w:left="313"/>
              <w:contextualSpacing/>
              <w:jc w:val="both"/>
              <w:rPr>
                <w:rFonts w:ascii="Arial" w:eastAsia="Calibri" w:hAnsi="Arial" w:cs="Arial"/>
                <w:sz w:val="20"/>
                <w:szCs w:val="20"/>
              </w:rPr>
            </w:pPr>
          </w:p>
        </w:tc>
      </w:tr>
      <w:tr w:rsidR="00C455F2" w:rsidRPr="00C455F2" w14:paraId="6CE608EE" w14:textId="77777777" w:rsidTr="002D1E76">
        <w:trPr>
          <w:trHeight w:val="609"/>
        </w:trPr>
        <w:tc>
          <w:tcPr>
            <w:tcW w:w="9354" w:type="dxa"/>
            <w:tcBorders>
              <w:top w:val="nil"/>
              <w:bottom w:val="single" w:sz="4" w:space="0" w:color="auto"/>
              <w:right w:val="single" w:sz="4" w:space="0" w:color="auto"/>
            </w:tcBorders>
          </w:tcPr>
          <w:p w14:paraId="7F424065" w14:textId="14634651" w:rsidR="00C455F2" w:rsidRPr="00C455F2" w:rsidRDefault="00C455F2" w:rsidP="00C455F2">
            <w:pPr>
              <w:spacing w:line="256" w:lineRule="auto"/>
              <w:ind w:left="313"/>
              <w:contextualSpacing/>
              <w:jc w:val="both"/>
              <w:rPr>
                <w:rFonts w:ascii="Arial" w:eastAsia="Calibri" w:hAnsi="Arial" w:cs="Arial"/>
                <w:sz w:val="20"/>
                <w:szCs w:val="20"/>
              </w:rPr>
            </w:pPr>
            <w:r w:rsidRPr="00C455F2">
              <w:rPr>
                <w:rFonts w:ascii="Arial" w:eastAsia="Calibri" w:hAnsi="Arial" w:cs="Arial"/>
                <w:sz w:val="20"/>
                <w:szCs w:val="20"/>
              </w:rPr>
              <w:t>Wanneer ten aanzien van een nalatige huurder in het verleden reeds een vonnis in ontbinding van de huurovereenkomst werd bekomen (wegens huurachterstal)</w:t>
            </w:r>
            <w:r w:rsidR="00397C0F">
              <w:rPr>
                <w:rFonts w:ascii="Arial" w:eastAsia="Calibri" w:hAnsi="Arial" w:cs="Arial"/>
                <w:sz w:val="20"/>
                <w:szCs w:val="20"/>
              </w:rPr>
              <w:t>.</w:t>
            </w:r>
          </w:p>
          <w:p w14:paraId="2BAD6A2A" w14:textId="77777777" w:rsidR="00C455F2" w:rsidRPr="00C455F2" w:rsidRDefault="00C455F2" w:rsidP="00C455F2">
            <w:pPr>
              <w:spacing w:line="256" w:lineRule="auto"/>
              <w:ind w:left="313"/>
              <w:contextualSpacing/>
              <w:jc w:val="both"/>
              <w:rPr>
                <w:rFonts w:ascii="Arial" w:eastAsia="Calibri" w:hAnsi="Arial" w:cs="Arial"/>
                <w:sz w:val="20"/>
                <w:szCs w:val="20"/>
              </w:rPr>
            </w:pPr>
            <w:r w:rsidRPr="00C455F2">
              <w:rPr>
                <w:rFonts w:ascii="Arial" w:eastAsia="Calibri" w:hAnsi="Arial" w:cs="Arial"/>
                <w:sz w:val="20"/>
                <w:szCs w:val="20"/>
              </w:rPr>
              <w:t>dan kan de uitdrijving best steeds doorgaan (effectieve betekening van het nieuwe vonnis), ook indien de volledige (huur)achterstal wordt aangezuiverd vóór de uitdrijving.</w:t>
            </w:r>
          </w:p>
          <w:p w14:paraId="36CE9052" w14:textId="77777777" w:rsidR="00C455F2" w:rsidRPr="00C455F2" w:rsidRDefault="00C455F2" w:rsidP="00C455F2">
            <w:pPr>
              <w:spacing w:line="256" w:lineRule="auto"/>
              <w:ind w:left="313"/>
              <w:contextualSpacing/>
              <w:jc w:val="both"/>
              <w:rPr>
                <w:rFonts w:ascii="Arial" w:eastAsia="Calibri" w:hAnsi="Arial" w:cs="Arial"/>
                <w:sz w:val="20"/>
                <w:szCs w:val="20"/>
              </w:rPr>
            </w:pPr>
          </w:p>
          <w:p w14:paraId="2D836312" w14:textId="77777777" w:rsidR="00C455F2" w:rsidRPr="00C455F2" w:rsidRDefault="00C455F2" w:rsidP="00C455F2">
            <w:pPr>
              <w:ind w:left="313"/>
              <w:contextualSpacing/>
              <w:jc w:val="both"/>
              <w:rPr>
                <w:rFonts w:ascii="Arial" w:eastAsia="Calibri" w:hAnsi="Arial" w:cs="Arial"/>
                <w:sz w:val="20"/>
                <w:szCs w:val="20"/>
              </w:rPr>
            </w:pPr>
            <w:r w:rsidRPr="00C455F2">
              <w:rPr>
                <w:rFonts w:ascii="Arial" w:eastAsia="Calibri" w:hAnsi="Arial" w:cs="Arial"/>
                <w:sz w:val="20"/>
                <w:szCs w:val="20"/>
              </w:rPr>
              <w:t xml:space="preserve">De dag voor de uitdrijving kan best een overzicht van de openstaande saldo worden overgemaakt aan een gerechtsdeurwaarder. </w:t>
            </w:r>
          </w:p>
          <w:p w14:paraId="247C75BE" w14:textId="6AB2484C" w:rsidR="00C455F2" w:rsidRDefault="00C455F2" w:rsidP="00C455F2">
            <w:pPr>
              <w:ind w:left="313"/>
              <w:contextualSpacing/>
              <w:jc w:val="both"/>
              <w:rPr>
                <w:rFonts w:ascii="Arial" w:eastAsia="Calibri" w:hAnsi="Arial" w:cs="Arial"/>
                <w:sz w:val="20"/>
                <w:szCs w:val="20"/>
              </w:rPr>
            </w:pPr>
          </w:p>
          <w:p w14:paraId="548C71D0" w14:textId="0EE97409" w:rsidR="00FD3066" w:rsidRDefault="00FD3066" w:rsidP="00FD3066">
            <w:pPr>
              <w:contextualSpacing/>
              <w:jc w:val="both"/>
              <w:rPr>
                <w:rFonts w:ascii="Arial" w:eastAsia="Calibri" w:hAnsi="Arial" w:cs="Arial"/>
                <w:sz w:val="20"/>
                <w:szCs w:val="20"/>
              </w:rPr>
            </w:pPr>
          </w:p>
          <w:p w14:paraId="2D1539F7" w14:textId="4FD2290C" w:rsidR="0025194F" w:rsidRPr="00073B19" w:rsidRDefault="00073B19" w:rsidP="00073B19">
            <w:pPr>
              <w:pStyle w:val="Lijstalinea"/>
              <w:numPr>
                <w:ilvl w:val="0"/>
                <w:numId w:val="5"/>
              </w:numPr>
              <w:jc w:val="both"/>
              <w:rPr>
                <w:rFonts w:ascii="Arial" w:eastAsia="Calibri" w:hAnsi="Arial" w:cs="Arial"/>
                <w:b/>
                <w:bCs/>
              </w:rPr>
            </w:pPr>
            <w:r>
              <w:rPr>
                <w:rFonts w:ascii="Arial" w:eastAsia="Calibri" w:hAnsi="Arial" w:cs="Arial"/>
                <w:b/>
                <w:bCs/>
              </w:rPr>
              <w:t xml:space="preserve">  </w:t>
            </w:r>
            <w:r w:rsidR="0025194F" w:rsidRPr="00073B19">
              <w:rPr>
                <w:rFonts w:ascii="Arial" w:eastAsia="Calibri" w:hAnsi="Arial" w:cs="Arial"/>
                <w:b/>
                <w:bCs/>
              </w:rPr>
              <w:t>Huurachterstal vertrokken huurders</w:t>
            </w:r>
          </w:p>
          <w:p w14:paraId="43682E08" w14:textId="0EBAC73F" w:rsidR="007F3C9F" w:rsidRDefault="007F3C9F" w:rsidP="007F3C9F">
            <w:pPr>
              <w:pStyle w:val="Lijstalinea"/>
              <w:ind w:left="644"/>
              <w:jc w:val="both"/>
              <w:rPr>
                <w:rFonts w:ascii="Arial" w:eastAsia="Calibri" w:hAnsi="Arial" w:cs="Arial"/>
                <w:b/>
                <w:bCs/>
              </w:rPr>
            </w:pPr>
          </w:p>
          <w:p w14:paraId="2E7A634D" w14:textId="468466D5" w:rsidR="007F3C9F" w:rsidRPr="0011749B" w:rsidRDefault="00C81917" w:rsidP="002F2D98">
            <w:pPr>
              <w:ind w:left="313"/>
              <w:contextualSpacing/>
              <w:jc w:val="both"/>
              <w:rPr>
                <w:rFonts w:ascii="Arial" w:eastAsia="Calibri" w:hAnsi="Arial" w:cs="Arial"/>
                <w:sz w:val="20"/>
                <w:szCs w:val="20"/>
              </w:rPr>
            </w:pPr>
            <w:r w:rsidRPr="0011749B">
              <w:rPr>
                <w:rFonts w:ascii="Arial" w:eastAsia="Calibri" w:hAnsi="Arial" w:cs="Arial"/>
                <w:sz w:val="20"/>
                <w:szCs w:val="20"/>
              </w:rPr>
              <w:t>Voor vertrokken huurders</w:t>
            </w:r>
            <w:r w:rsidR="00C16B9B" w:rsidRPr="0011749B">
              <w:rPr>
                <w:rFonts w:ascii="Arial" w:eastAsia="Calibri" w:hAnsi="Arial" w:cs="Arial"/>
                <w:sz w:val="20"/>
                <w:szCs w:val="20"/>
              </w:rPr>
              <w:t xml:space="preserve"> of voor huurders die via de bovenstaande procedure</w:t>
            </w:r>
            <w:r w:rsidR="0011749B" w:rsidRPr="0011749B">
              <w:rPr>
                <w:rFonts w:ascii="Arial" w:eastAsia="Calibri" w:hAnsi="Arial" w:cs="Arial"/>
                <w:sz w:val="20"/>
                <w:szCs w:val="20"/>
              </w:rPr>
              <w:t xml:space="preserve"> werden uit huis gezet, wordt een eindafrekening gemaakt.</w:t>
            </w:r>
          </w:p>
          <w:p w14:paraId="606E987E" w14:textId="54291022" w:rsidR="00EB0765" w:rsidRDefault="00EB0765" w:rsidP="00EB0765">
            <w:pPr>
              <w:jc w:val="both"/>
              <w:rPr>
                <w:rFonts w:ascii="Arial" w:eastAsia="Calibri" w:hAnsi="Arial" w:cs="Arial"/>
                <w:sz w:val="20"/>
                <w:szCs w:val="20"/>
              </w:rPr>
            </w:pPr>
          </w:p>
          <w:p w14:paraId="489AD4D2" w14:textId="45ABE2D3" w:rsidR="0088474A" w:rsidRPr="00921016" w:rsidRDefault="006C6E10" w:rsidP="0088474A">
            <w:pPr>
              <w:numPr>
                <w:ilvl w:val="0"/>
                <w:numId w:val="8"/>
              </w:numPr>
              <w:spacing w:after="240" w:line="240" w:lineRule="atLeast"/>
              <w:rPr>
                <w:rFonts w:ascii="Arial" w:eastAsia="Arial" w:hAnsi="Arial" w:cs="Arial"/>
                <w:sz w:val="20"/>
                <w:szCs w:val="20"/>
              </w:rPr>
            </w:pPr>
            <w:r>
              <w:rPr>
                <w:rFonts w:ascii="Arial" w:eastAsia="Arial" w:hAnsi="Arial" w:cs="Arial"/>
                <w:sz w:val="20"/>
                <w:szCs w:val="20"/>
              </w:rPr>
              <w:t>Een p</w:t>
            </w:r>
            <w:r w:rsidR="00D419F7" w:rsidRPr="00921016">
              <w:rPr>
                <w:rFonts w:ascii="Arial" w:eastAsia="Arial" w:hAnsi="Arial" w:cs="Arial"/>
                <w:sz w:val="20"/>
                <w:szCs w:val="20"/>
              </w:rPr>
              <w:t xml:space="preserve">ersoneelslid van de dienst … </w:t>
            </w:r>
            <w:r w:rsidR="0088474A" w:rsidRPr="00921016">
              <w:rPr>
                <w:rFonts w:ascii="Arial" w:eastAsia="Arial" w:hAnsi="Arial" w:cs="Arial"/>
                <w:sz w:val="20"/>
                <w:szCs w:val="20"/>
              </w:rPr>
              <w:t xml:space="preserve">laat een plaatsbeschrijving opmaken en voegt alle overige kosten (achterstallige huur, gerechtskosten, etc.) </w:t>
            </w:r>
            <w:r w:rsidR="002C0990" w:rsidRPr="00921016">
              <w:rPr>
                <w:rFonts w:ascii="Arial" w:eastAsia="Arial" w:hAnsi="Arial" w:cs="Arial"/>
                <w:sz w:val="20"/>
                <w:szCs w:val="20"/>
              </w:rPr>
              <w:t xml:space="preserve">toe </w:t>
            </w:r>
            <w:r w:rsidR="0088474A" w:rsidRPr="00921016">
              <w:rPr>
                <w:rFonts w:ascii="Arial" w:eastAsia="Arial" w:hAnsi="Arial" w:cs="Arial"/>
                <w:sz w:val="20"/>
                <w:szCs w:val="20"/>
              </w:rPr>
              <w:t xml:space="preserve">bij de eindafrekening. De eindafrekening wordt, indien deze beschikbaar is, verstuurd naar het nieuwe adres van de betrokkene. </w:t>
            </w:r>
          </w:p>
          <w:p w14:paraId="76E35A05" w14:textId="70349906" w:rsidR="0088474A" w:rsidRPr="00921016" w:rsidRDefault="0088474A" w:rsidP="0088474A">
            <w:pPr>
              <w:numPr>
                <w:ilvl w:val="0"/>
                <w:numId w:val="8"/>
              </w:numPr>
              <w:spacing w:after="240" w:line="240" w:lineRule="atLeast"/>
              <w:rPr>
                <w:rFonts w:ascii="Arial" w:eastAsia="Arial" w:hAnsi="Arial" w:cs="Arial"/>
                <w:sz w:val="20"/>
                <w:szCs w:val="20"/>
              </w:rPr>
            </w:pPr>
            <w:r w:rsidRPr="00921016">
              <w:rPr>
                <w:rFonts w:ascii="Arial" w:eastAsia="Arial" w:hAnsi="Arial" w:cs="Arial"/>
                <w:sz w:val="20"/>
                <w:szCs w:val="20"/>
              </w:rPr>
              <w:t xml:space="preserve">De eindafrekening moet betaald worden binnen </w:t>
            </w:r>
            <w:r w:rsidR="00655CF1" w:rsidRPr="00921016">
              <w:rPr>
                <w:rFonts w:ascii="Arial" w:eastAsia="Arial" w:hAnsi="Arial" w:cs="Arial"/>
                <w:sz w:val="20"/>
                <w:szCs w:val="20"/>
              </w:rPr>
              <w:t>…</w:t>
            </w:r>
            <w:r w:rsidRPr="00921016">
              <w:rPr>
                <w:rFonts w:ascii="Arial" w:eastAsia="Arial" w:hAnsi="Arial" w:cs="Arial"/>
                <w:sz w:val="20"/>
                <w:szCs w:val="20"/>
              </w:rPr>
              <w:t xml:space="preserve"> weken na </w:t>
            </w:r>
            <w:r w:rsidR="00697641" w:rsidRPr="00921016">
              <w:rPr>
                <w:rFonts w:ascii="Arial" w:eastAsia="Arial" w:hAnsi="Arial" w:cs="Arial"/>
                <w:sz w:val="20"/>
                <w:szCs w:val="20"/>
              </w:rPr>
              <w:t xml:space="preserve">datum </w:t>
            </w:r>
            <w:r w:rsidR="00D31AD0" w:rsidRPr="00921016">
              <w:rPr>
                <w:rFonts w:ascii="Arial" w:eastAsia="Arial" w:hAnsi="Arial" w:cs="Arial"/>
                <w:sz w:val="20"/>
                <w:szCs w:val="20"/>
              </w:rPr>
              <w:t xml:space="preserve">versturen eindafrekening. </w:t>
            </w:r>
            <w:r w:rsidR="00655CF1" w:rsidRPr="00921016">
              <w:rPr>
                <w:rFonts w:ascii="Arial" w:eastAsia="Arial" w:hAnsi="Arial" w:cs="Arial"/>
                <w:sz w:val="20"/>
                <w:szCs w:val="20"/>
              </w:rPr>
              <w:t>Indien</w:t>
            </w:r>
            <w:r w:rsidRPr="00921016">
              <w:rPr>
                <w:rFonts w:ascii="Arial" w:eastAsia="Arial" w:hAnsi="Arial" w:cs="Arial"/>
                <w:sz w:val="20"/>
                <w:szCs w:val="20"/>
              </w:rPr>
              <w:t xml:space="preserve"> geen </w:t>
            </w:r>
            <w:r w:rsidR="007B59D0" w:rsidRPr="00921016">
              <w:rPr>
                <w:rFonts w:ascii="Arial" w:eastAsia="Arial" w:hAnsi="Arial" w:cs="Arial"/>
                <w:sz w:val="20"/>
                <w:szCs w:val="20"/>
              </w:rPr>
              <w:t>betaling</w:t>
            </w:r>
            <w:r w:rsidRPr="00921016">
              <w:rPr>
                <w:rFonts w:ascii="Arial" w:eastAsia="Arial" w:hAnsi="Arial" w:cs="Arial"/>
                <w:sz w:val="20"/>
                <w:szCs w:val="20"/>
              </w:rPr>
              <w:t xml:space="preserve"> wordt </w:t>
            </w:r>
            <w:r w:rsidR="00C94113" w:rsidRPr="00921016">
              <w:rPr>
                <w:rFonts w:ascii="Arial" w:eastAsia="Arial" w:hAnsi="Arial" w:cs="Arial"/>
                <w:sz w:val="20"/>
                <w:szCs w:val="20"/>
              </w:rPr>
              <w:t xml:space="preserve">ontvangen, </w:t>
            </w:r>
            <w:r w:rsidRPr="00921016">
              <w:rPr>
                <w:rFonts w:ascii="Arial" w:eastAsia="Arial" w:hAnsi="Arial" w:cs="Arial"/>
                <w:sz w:val="20"/>
                <w:szCs w:val="20"/>
              </w:rPr>
              <w:t>een herinneringsbrief en vervolgens een aangetekende brief ter aanmaning</w:t>
            </w:r>
            <w:r w:rsidR="00624509" w:rsidRPr="00921016">
              <w:rPr>
                <w:rFonts w:ascii="Arial" w:eastAsia="Arial" w:hAnsi="Arial" w:cs="Arial"/>
                <w:sz w:val="20"/>
                <w:szCs w:val="20"/>
              </w:rPr>
              <w:t xml:space="preserve"> versturen</w:t>
            </w:r>
            <w:r w:rsidRPr="00921016">
              <w:rPr>
                <w:rFonts w:ascii="Arial" w:eastAsia="Arial" w:hAnsi="Arial" w:cs="Arial"/>
                <w:sz w:val="20"/>
                <w:szCs w:val="20"/>
              </w:rPr>
              <w:t xml:space="preserve">. Wanneer </w:t>
            </w:r>
            <w:r w:rsidR="00C83ECF" w:rsidRPr="00921016">
              <w:rPr>
                <w:rFonts w:ascii="Arial" w:eastAsia="Arial" w:hAnsi="Arial" w:cs="Arial"/>
                <w:sz w:val="20"/>
                <w:szCs w:val="20"/>
              </w:rPr>
              <w:t xml:space="preserve">nog </w:t>
            </w:r>
            <w:r w:rsidRPr="00921016">
              <w:rPr>
                <w:rFonts w:ascii="Arial" w:eastAsia="Arial" w:hAnsi="Arial" w:cs="Arial"/>
                <w:sz w:val="20"/>
                <w:szCs w:val="20"/>
              </w:rPr>
              <w:t xml:space="preserve">geen reactie wordt ontvangen of wanneer er geen adres kan </w:t>
            </w:r>
            <w:r w:rsidR="00582058" w:rsidRPr="00921016">
              <w:rPr>
                <w:rFonts w:ascii="Arial" w:eastAsia="Arial" w:hAnsi="Arial" w:cs="Arial"/>
                <w:sz w:val="20"/>
                <w:szCs w:val="20"/>
              </w:rPr>
              <w:t xml:space="preserve">worden </w:t>
            </w:r>
            <w:r w:rsidRPr="00921016">
              <w:rPr>
                <w:rFonts w:ascii="Arial" w:eastAsia="Arial" w:hAnsi="Arial" w:cs="Arial"/>
                <w:sz w:val="20"/>
                <w:szCs w:val="20"/>
              </w:rPr>
              <w:t>gevonden</w:t>
            </w:r>
            <w:r w:rsidR="00F950FC" w:rsidRPr="00921016">
              <w:rPr>
                <w:rFonts w:ascii="Arial" w:eastAsia="Arial" w:hAnsi="Arial" w:cs="Arial"/>
                <w:sz w:val="20"/>
                <w:szCs w:val="20"/>
              </w:rPr>
              <w:t xml:space="preserve">, dan </w:t>
            </w:r>
            <w:r w:rsidRPr="00921016">
              <w:rPr>
                <w:rFonts w:ascii="Arial" w:eastAsia="Arial" w:hAnsi="Arial" w:cs="Arial"/>
                <w:sz w:val="20"/>
                <w:szCs w:val="20"/>
              </w:rPr>
              <w:t xml:space="preserve">wordt </w:t>
            </w:r>
            <w:r w:rsidR="00F950FC" w:rsidRPr="00921016">
              <w:rPr>
                <w:rFonts w:ascii="Arial" w:eastAsia="Arial" w:hAnsi="Arial" w:cs="Arial"/>
                <w:sz w:val="20"/>
                <w:szCs w:val="20"/>
              </w:rPr>
              <w:t xml:space="preserve">door </w:t>
            </w:r>
            <w:r w:rsidR="00604FB7" w:rsidRPr="00921016">
              <w:rPr>
                <w:rFonts w:ascii="Arial" w:eastAsia="Arial" w:hAnsi="Arial" w:cs="Arial"/>
                <w:sz w:val="20"/>
                <w:szCs w:val="20"/>
              </w:rPr>
              <w:t xml:space="preserve">dienst … </w:t>
            </w:r>
            <w:r w:rsidRPr="00921016">
              <w:rPr>
                <w:rFonts w:ascii="Arial" w:eastAsia="Arial" w:hAnsi="Arial" w:cs="Arial"/>
                <w:sz w:val="20"/>
                <w:szCs w:val="20"/>
              </w:rPr>
              <w:t>bepaald welke de verdere acties zijn.</w:t>
            </w:r>
          </w:p>
          <w:p w14:paraId="0B017AF0" w14:textId="29D4D101" w:rsidR="0088474A" w:rsidRPr="00921016" w:rsidRDefault="0088474A" w:rsidP="0088474A">
            <w:pPr>
              <w:numPr>
                <w:ilvl w:val="0"/>
                <w:numId w:val="8"/>
              </w:numPr>
              <w:spacing w:after="240" w:line="240" w:lineRule="atLeast"/>
              <w:rPr>
                <w:rFonts w:ascii="Arial" w:eastAsia="Arial" w:hAnsi="Arial" w:cs="Arial"/>
                <w:sz w:val="20"/>
                <w:szCs w:val="20"/>
              </w:rPr>
            </w:pPr>
            <w:r w:rsidRPr="00921016">
              <w:rPr>
                <w:rFonts w:ascii="Arial" w:eastAsia="Arial" w:hAnsi="Arial" w:cs="Arial"/>
                <w:sz w:val="20"/>
                <w:szCs w:val="20"/>
              </w:rPr>
              <w:t xml:space="preserve">Indien </w:t>
            </w:r>
            <w:r w:rsidR="00544021" w:rsidRPr="00921016">
              <w:rPr>
                <w:rFonts w:ascii="Arial" w:eastAsia="Arial" w:hAnsi="Arial" w:cs="Arial"/>
                <w:sz w:val="20"/>
                <w:szCs w:val="20"/>
              </w:rPr>
              <w:t xml:space="preserve">wordt </w:t>
            </w:r>
            <w:r w:rsidRPr="00921016">
              <w:rPr>
                <w:rFonts w:ascii="Arial" w:eastAsia="Arial" w:hAnsi="Arial" w:cs="Arial"/>
                <w:sz w:val="20"/>
                <w:szCs w:val="20"/>
              </w:rPr>
              <w:t xml:space="preserve">besloten dat er geen recuperatie mogelijk is of indien na grondig onderzoek blijkt dat het adres van de betrokkene niet beschikbaar is, </w:t>
            </w:r>
            <w:r w:rsidR="00E84EA6">
              <w:rPr>
                <w:rFonts w:ascii="Arial" w:eastAsia="Arial" w:hAnsi="Arial" w:cs="Arial"/>
                <w:sz w:val="20"/>
                <w:szCs w:val="20"/>
              </w:rPr>
              <w:t xml:space="preserve">kan de vordering </w:t>
            </w:r>
            <w:r w:rsidRPr="00921016">
              <w:rPr>
                <w:rFonts w:ascii="Arial" w:eastAsia="Arial" w:hAnsi="Arial" w:cs="Arial"/>
                <w:sz w:val="20"/>
                <w:szCs w:val="20"/>
              </w:rPr>
              <w:t>word</w:t>
            </w:r>
            <w:r w:rsidR="00401533" w:rsidRPr="00921016">
              <w:rPr>
                <w:rFonts w:ascii="Arial" w:eastAsia="Arial" w:hAnsi="Arial" w:cs="Arial"/>
                <w:sz w:val="20"/>
                <w:szCs w:val="20"/>
              </w:rPr>
              <w:t>en</w:t>
            </w:r>
            <w:r w:rsidRPr="00921016">
              <w:rPr>
                <w:rFonts w:ascii="Arial" w:eastAsia="Arial" w:hAnsi="Arial" w:cs="Arial"/>
                <w:sz w:val="20"/>
                <w:szCs w:val="20"/>
              </w:rPr>
              <w:t xml:space="preserve"> </w:t>
            </w:r>
            <w:r w:rsidR="00401533" w:rsidRPr="00921016">
              <w:rPr>
                <w:rFonts w:ascii="Arial" w:eastAsia="Arial" w:hAnsi="Arial" w:cs="Arial"/>
                <w:sz w:val="20"/>
                <w:szCs w:val="20"/>
              </w:rPr>
              <w:t>afgeboekt</w:t>
            </w:r>
            <w:r w:rsidRPr="00921016">
              <w:rPr>
                <w:rFonts w:ascii="Arial" w:eastAsia="Arial" w:hAnsi="Arial" w:cs="Arial"/>
                <w:sz w:val="20"/>
                <w:szCs w:val="20"/>
              </w:rPr>
              <w:t>. De beslissing tot het af</w:t>
            </w:r>
            <w:r w:rsidR="00A0157A" w:rsidRPr="00921016">
              <w:rPr>
                <w:rFonts w:ascii="Arial" w:eastAsia="Arial" w:hAnsi="Arial" w:cs="Arial"/>
                <w:sz w:val="20"/>
                <w:szCs w:val="20"/>
              </w:rPr>
              <w:t>boeken</w:t>
            </w:r>
            <w:r w:rsidRPr="00921016">
              <w:rPr>
                <w:rFonts w:ascii="Arial" w:eastAsia="Arial" w:hAnsi="Arial" w:cs="Arial"/>
                <w:sz w:val="20"/>
                <w:szCs w:val="20"/>
              </w:rPr>
              <w:t xml:space="preserve"> van </w:t>
            </w:r>
            <w:r w:rsidR="006C3FE5" w:rsidRPr="00921016">
              <w:rPr>
                <w:rFonts w:ascii="Arial" w:eastAsia="Arial" w:hAnsi="Arial" w:cs="Arial"/>
                <w:sz w:val="20"/>
                <w:szCs w:val="20"/>
              </w:rPr>
              <w:t>(</w:t>
            </w:r>
            <w:r w:rsidRPr="00921016">
              <w:rPr>
                <w:rFonts w:ascii="Arial" w:eastAsia="Arial" w:hAnsi="Arial" w:cs="Arial"/>
                <w:sz w:val="20"/>
                <w:szCs w:val="20"/>
              </w:rPr>
              <w:t>huur</w:t>
            </w:r>
            <w:r w:rsidR="006C3FE5" w:rsidRPr="00921016">
              <w:rPr>
                <w:rFonts w:ascii="Arial" w:eastAsia="Arial" w:hAnsi="Arial" w:cs="Arial"/>
                <w:sz w:val="20"/>
                <w:szCs w:val="20"/>
              </w:rPr>
              <w:t>)</w:t>
            </w:r>
            <w:r w:rsidRPr="00921016">
              <w:rPr>
                <w:rFonts w:ascii="Arial" w:eastAsia="Arial" w:hAnsi="Arial" w:cs="Arial"/>
                <w:sz w:val="20"/>
                <w:szCs w:val="20"/>
              </w:rPr>
              <w:t>achterstallen wordt bekrachtigd door het directiecomité.</w:t>
            </w:r>
          </w:p>
          <w:p w14:paraId="55BDC972" w14:textId="77777777" w:rsidR="00C455F2" w:rsidRPr="00C455F2" w:rsidRDefault="00C455F2" w:rsidP="00C455F2">
            <w:pPr>
              <w:rPr>
                <w:rFonts w:ascii="Arial" w:eastAsia="Calibri" w:hAnsi="Arial" w:cs="Arial"/>
                <w:b/>
              </w:rPr>
            </w:pPr>
          </w:p>
        </w:tc>
      </w:tr>
    </w:tbl>
    <w:p w14:paraId="4AE17DE7" w14:textId="0F6FE5FA" w:rsidR="0063720C" w:rsidRDefault="0063720C" w:rsidP="00CC7950"/>
    <w:tbl>
      <w:tblPr>
        <w:tblStyle w:val="Tabelraster"/>
        <w:tblW w:w="9351" w:type="dxa"/>
        <w:tblLook w:val="04A0" w:firstRow="1" w:lastRow="0" w:firstColumn="1" w:lastColumn="0" w:noHBand="0" w:noVBand="1"/>
      </w:tblPr>
      <w:tblGrid>
        <w:gridCol w:w="9351"/>
      </w:tblGrid>
      <w:tr w:rsidR="00333C70" w:rsidRPr="002E373D" w14:paraId="454B0233" w14:textId="77777777" w:rsidTr="004109BE">
        <w:trPr>
          <w:trHeight w:val="480"/>
        </w:trPr>
        <w:tc>
          <w:tcPr>
            <w:tcW w:w="9351" w:type="dxa"/>
          </w:tcPr>
          <w:p w14:paraId="50F5C679" w14:textId="77777777" w:rsidR="00333C70" w:rsidRDefault="00333C70" w:rsidP="00F05BAA">
            <w:pPr>
              <w:pStyle w:val="Lijstalinea"/>
              <w:ind w:left="29"/>
              <w:rPr>
                <w:rFonts w:ascii="Arial" w:hAnsi="Arial" w:cs="Arial"/>
                <w:b/>
                <w:u w:val="single"/>
              </w:rPr>
            </w:pPr>
          </w:p>
          <w:p w14:paraId="7FCBE6F2" w14:textId="77777777" w:rsidR="00333C70" w:rsidRDefault="00333C70" w:rsidP="00F05BAA">
            <w:pPr>
              <w:pStyle w:val="Lijstalinea"/>
              <w:ind w:left="29"/>
              <w:rPr>
                <w:rFonts w:ascii="Arial" w:hAnsi="Arial" w:cs="Arial"/>
                <w:b/>
                <w:u w:val="single"/>
              </w:rPr>
            </w:pPr>
            <w:r>
              <w:rPr>
                <w:rFonts w:ascii="Arial" w:hAnsi="Arial" w:cs="Arial"/>
                <w:b/>
                <w:u w:val="single"/>
              </w:rPr>
              <w:t>Algemene maatregel ter ondersteuning van de interne controle</w:t>
            </w:r>
          </w:p>
          <w:p w14:paraId="4C67CDB2" w14:textId="77777777" w:rsidR="00333C70" w:rsidRPr="002E373D" w:rsidRDefault="00333C70" w:rsidP="00F05BAA">
            <w:pPr>
              <w:ind w:left="29"/>
              <w:rPr>
                <w:rFonts w:ascii="Arial" w:hAnsi="Arial" w:cs="Arial"/>
                <w:sz w:val="20"/>
                <w:szCs w:val="20"/>
              </w:rPr>
            </w:pPr>
          </w:p>
        </w:tc>
      </w:tr>
      <w:tr w:rsidR="00333C70" w:rsidRPr="00D87B58" w14:paraId="38AED168" w14:textId="77777777" w:rsidTr="004109BE">
        <w:trPr>
          <w:trHeight w:val="228"/>
        </w:trPr>
        <w:tc>
          <w:tcPr>
            <w:tcW w:w="9351" w:type="dxa"/>
          </w:tcPr>
          <w:p w14:paraId="169A174D" w14:textId="49DA8F8D" w:rsidR="00333C70" w:rsidRDefault="000724FC" w:rsidP="00F05BAA">
            <w:pPr>
              <w:autoSpaceDE w:val="0"/>
              <w:autoSpaceDN w:val="0"/>
              <w:adjustRightInd w:val="0"/>
              <w:jc w:val="both"/>
              <w:rPr>
                <w:rFonts w:ascii="Arial" w:hAnsi="Arial" w:cs="Arial"/>
                <w:sz w:val="20"/>
                <w:szCs w:val="20"/>
              </w:rPr>
            </w:pPr>
            <w:r w:rsidRPr="005467D0">
              <w:rPr>
                <w:rFonts w:ascii="Arial" w:hAnsi="Arial" w:cs="Arial"/>
                <w:sz w:val="20"/>
                <w:szCs w:val="20"/>
                <w:highlight w:val="yellow"/>
              </w:rPr>
              <w:t xml:space="preserve">Het dagelijks bestuur en/of raad van bestuur </w:t>
            </w:r>
            <w:r w:rsidR="00686C84" w:rsidRPr="005467D0">
              <w:rPr>
                <w:rFonts w:ascii="Arial" w:hAnsi="Arial" w:cs="Arial"/>
                <w:sz w:val="20"/>
                <w:szCs w:val="20"/>
                <w:highlight w:val="yellow"/>
              </w:rPr>
              <w:t xml:space="preserve">‘regelmatig’ </w:t>
            </w:r>
            <w:r w:rsidRPr="005467D0">
              <w:rPr>
                <w:rFonts w:ascii="Arial" w:hAnsi="Arial" w:cs="Arial"/>
                <w:sz w:val="20"/>
                <w:szCs w:val="20"/>
                <w:highlight w:val="yellow"/>
              </w:rPr>
              <w:t>informatie bezorgen over de acties van de administratie en de gerechtelijke stappen m.b.t. de opvolging van (huur)achterstal.</w:t>
            </w:r>
          </w:p>
          <w:p w14:paraId="1E3D1D1A" w14:textId="29922BAA" w:rsidR="00831444" w:rsidRDefault="00831444" w:rsidP="00F05BAA">
            <w:pPr>
              <w:autoSpaceDE w:val="0"/>
              <w:autoSpaceDN w:val="0"/>
              <w:adjustRightInd w:val="0"/>
              <w:jc w:val="both"/>
              <w:rPr>
                <w:rFonts w:ascii="Arial" w:hAnsi="Arial" w:cs="Arial"/>
                <w:sz w:val="20"/>
                <w:szCs w:val="20"/>
              </w:rPr>
            </w:pPr>
          </w:p>
          <w:p w14:paraId="67A1DB97" w14:textId="12204702" w:rsidR="00831444" w:rsidRDefault="00E252DB" w:rsidP="00F05BAA">
            <w:pPr>
              <w:autoSpaceDE w:val="0"/>
              <w:autoSpaceDN w:val="0"/>
              <w:adjustRightInd w:val="0"/>
              <w:jc w:val="both"/>
              <w:rPr>
                <w:rFonts w:ascii="Arial" w:hAnsi="Arial" w:cs="Arial"/>
                <w:sz w:val="20"/>
                <w:szCs w:val="20"/>
              </w:rPr>
            </w:pPr>
            <w:r w:rsidRPr="00E252DB">
              <w:rPr>
                <w:rFonts w:ascii="Arial" w:hAnsi="Arial" w:cs="Arial"/>
                <w:sz w:val="20"/>
                <w:szCs w:val="20"/>
              </w:rPr>
              <w:t>In de procedure verduidelijken welke informatie moet worden bezorgd aan het dagelijks bestuur en/of raad van bestuur (bv. toestaan van afbetalingsplannen, dossiers voor de advocaat, starten gerechtelijke procedure,…) en over welke zaken het dagelijks bestuur of de raad van bestuur een beslissing moet nemen (bv. het al dan niet betekenen van het vonnis aan de nalatige huurder, …).</w:t>
            </w:r>
          </w:p>
          <w:p w14:paraId="02CCFF93" w14:textId="6E254D43" w:rsidR="00831444" w:rsidRDefault="00831444" w:rsidP="00F05BAA">
            <w:pPr>
              <w:autoSpaceDE w:val="0"/>
              <w:autoSpaceDN w:val="0"/>
              <w:adjustRightInd w:val="0"/>
              <w:jc w:val="both"/>
              <w:rPr>
                <w:rFonts w:ascii="Arial" w:hAnsi="Arial" w:cs="Arial"/>
                <w:sz w:val="20"/>
                <w:szCs w:val="20"/>
              </w:rPr>
            </w:pPr>
          </w:p>
          <w:p w14:paraId="2811F83B" w14:textId="3955A66F" w:rsidR="003D26F6" w:rsidRDefault="003D26F6" w:rsidP="00F05BAA">
            <w:pPr>
              <w:autoSpaceDE w:val="0"/>
              <w:autoSpaceDN w:val="0"/>
              <w:adjustRightInd w:val="0"/>
              <w:jc w:val="both"/>
              <w:rPr>
                <w:rFonts w:ascii="Arial" w:hAnsi="Arial" w:cs="Arial"/>
                <w:sz w:val="20"/>
                <w:szCs w:val="20"/>
              </w:rPr>
            </w:pPr>
            <w:r w:rsidRPr="003D26F6">
              <w:rPr>
                <w:rFonts w:ascii="Arial" w:hAnsi="Arial" w:cs="Arial"/>
                <w:sz w:val="20"/>
                <w:szCs w:val="20"/>
              </w:rPr>
              <w:t>Alle acties van de administratie betreffende een opvolging van de huurachterstand kan het best per huurder worden bijhouden in een bondig chronologisch overzicht (in het bijzonder voor actoren met een problematiek van hoge huurachterstal).</w:t>
            </w:r>
          </w:p>
          <w:p w14:paraId="307CA410" w14:textId="77777777" w:rsidR="00333C70" w:rsidRPr="00D87B58" w:rsidRDefault="00333C70" w:rsidP="00F05BAA">
            <w:pPr>
              <w:ind w:left="454" w:hanging="425"/>
              <w:jc w:val="both"/>
              <w:rPr>
                <w:rFonts w:ascii="Arial" w:hAnsi="Arial" w:cs="Arial"/>
                <w:b/>
                <w:sz w:val="20"/>
                <w:szCs w:val="20"/>
              </w:rPr>
            </w:pPr>
          </w:p>
        </w:tc>
      </w:tr>
    </w:tbl>
    <w:p w14:paraId="52D64E7C" w14:textId="77777777" w:rsidR="008F060A" w:rsidRPr="00C455F2" w:rsidRDefault="008F060A" w:rsidP="00CC7950"/>
    <w:sectPr w:rsidR="008F060A" w:rsidRPr="00C455F2" w:rsidSect="00EF7EFC">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14"/>
    <w:multiLevelType w:val="hybridMultilevel"/>
    <w:tmpl w:val="E522E9B2"/>
    <w:lvl w:ilvl="0" w:tplc="0A445710">
      <w:numFmt w:val="bullet"/>
      <w:lvlText w:val="-"/>
      <w:lvlJc w:val="left"/>
      <w:pPr>
        <w:ind w:left="749" w:hanging="360"/>
      </w:pPr>
      <w:rPr>
        <w:rFonts w:ascii="Arial" w:eastAsiaTheme="minorHAnsi" w:hAnsi="Arial" w:cs="Aria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98442E7"/>
    <w:multiLevelType w:val="hybridMultilevel"/>
    <w:tmpl w:val="C234D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3E3576"/>
    <w:multiLevelType w:val="hybridMultilevel"/>
    <w:tmpl w:val="B94AFC72"/>
    <w:lvl w:ilvl="0" w:tplc="3A8C9BD4">
      <w:start w:val="4"/>
      <w:numFmt w:val="decimal"/>
      <w:lvlText w:val="%1."/>
      <w:lvlJc w:val="left"/>
      <w:pPr>
        <w:ind w:left="644" w:hanging="360"/>
      </w:pPr>
      <w:rPr>
        <w:rFonts w:hint="default"/>
        <w:b/>
        <w:bCs/>
        <w:u w:val="none"/>
      </w:rPr>
    </w:lvl>
    <w:lvl w:ilvl="1" w:tplc="08130019" w:tentative="1">
      <w:start w:val="1"/>
      <w:numFmt w:val="lowerLetter"/>
      <w:lvlText w:val="%2."/>
      <w:lvlJc w:val="left"/>
      <w:pPr>
        <w:ind w:left="1335" w:hanging="360"/>
      </w:pPr>
    </w:lvl>
    <w:lvl w:ilvl="2" w:tplc="0813001B" w:tentative="1">
      <w:start w:val="1"/>
      <w:numFmt w:val="lowerRoman"/>
      <w:lvlText w:val="%3."/>
      <w:lvlJc w:val="right"/>
      <w:pPr>
        <w:ind w:left="2055" w:hanging="180"/>
      </w:pPr>
    </w:lvl>
    <w:lvl w:ilvl="3" w:tplc="0813000F" w:tentative="1">
      <w:start w:val="1"/>
      <w:numFmt w:val="decimal"/>
      <w:lvlText w:val="%4."/>
      <w:lvlJc w:val="left"/>
      <w:pPr>
        <w:ind w:left="2775" w:hanging="360"/>
      </w:pPr>
    </w:lvl>
    <w:lvl w:ilvl="4" w:tplc="08130019" w:tentative="1">
      <w:start w:val="1"/>
      <w:numFmt w:val="lowerLetter"/>
      <w:lvlText w:val="%5."/>
      <w:lvlJc w:val="left"/>
      <w:pPr>
        <w:ind w:left="3495" w:hanging="360"/>
      </w:pPr>
    </w:lvl>
    <w:lvl w:ilvl="5" w:tplc="0813001B" w:tentative="1">
      <w:start w:val="1"/>
      <w:numFmt w:val="lowerRoman"/>
      <w:lvlText w:val="%6."/>
      <w:lvlJc w:val="right"/>
      <w:pPr>
        <w:ind w:left="4215" w:hanging="180"/>
      </w:pPr>
    </w:lvl>
    <w:lvl w:ilvl="6" w:tplc="0813000F" w:tentative="1">
      <w:start w:val="1"/>
      <w:numFmt w:val="decimal"/>
      <w:lvlText w:val="%7."/>
      <w:lvlJc w:val="left"/>
      <w:pPr>
        <w:ind w:left="4935" w:hanging="360"/>
      </w:pPr>
    </w:lvl>
    <w:lvl w:ilvl="7" w:tplc="08130019" w:tentative="1">
      <w:start w:val="1"/>
      <w:numFmt w:val="lowerLetter"/>
      <w:lvlText w:val="%8."/>
      <w:lvlJc w:val="left"/>
      <w:pPr>
        <w:ind w:left="5655" w:hanging="360"/>
      </w:pPr>
    </w:lvl>
    <w:lvl w:ilvl="8" w:tplc="0813001B" w:tentative="1">
      <w:start w:val="1"/>
      <w:numFmt w:val="lowerRoman"/>
      <w:lvlText w:val="%9."/>
      <w:lvlJc w:val="right"/>
      <w:pPr>
        <w:ind w:left="6375" w:hanging="180"/>
      </w:pPr>
    </w:lvl>
  </w:abstractNum>
  <w:abstractNum w:abstractNumId="3" w15:restartNumberingAfterBreak="0">
    <w:nsid w:val="27522405"/>
    <w:multiLevelType w:val="hybridMultilevel"/>
    <w:tmpl w:val="42728DB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287C596C"/>
    <w:multiLevelType w:val="hybridMultilevel"/>
    <w:tmpl w:val="01DA6DBE"/>
    <w:lvl w:ilvl="0" w:tplc="1ABAABD8">
      <w:start w:val="1"/>
      <w:numFmt w:val="decimal"/>
      <w:lvlText w:val="%1."/>
      <w:lvlJc w:val="left"/>
      <w:pPr>
        <w:ind w:left="636" w:hanging="360"/>
      </w:pPr>
      <w:rPr>
        <w:rFonts w:hint="default"/>
        <w:b/>
      </w:rPr>
    </w:lvl>
    <w:lvl w:ilvl="1" w:tplc="08130019" w:tentative="1">
      <w:start w:val="1"/>
      <w:numFmt w:val="lowerLetter"/>
      <w:lvlText w:val="%2."/>
      <w:lvlJc w:val="left"/>
      <w:pPr>
        <w:ind w:left="1356" w:hanging="360"/>
      </w:pPr>
    </w:lvl>
    <w:lvl w:ilvl="2" w:tplc="0813001B" w:tentative="1">
      <w:start w:val="1"/>
      <w:numFmt w:val="lowerRoman"/>
      <w:lvlText w:val="%3."/>
      <w:lvlJc w:val="right"/>
      <w:pPr>
        <w:ind w:left="2076" w:hanging="180"/>
      </w:pPr>
    </w:lvl>
    <w:lvl w:ilvl="3" w:tplc="0813000F" w:tentative="1">
      <w:start w:val="1"/>
      <w:numFmt w:val="decimal"/>
      <w:lvlText w:val="%4."/>
      <w:lvlJc w:val="left"/>
      <w:pPr>
        <w:ind w:left="2796" w:hanging="360"/>
      </w:pPr>
    </w:lvl>
    <w:lvl w:ilvl="4" w:tplc="08130019" w:tentative="1">
      <w:start w:val="1"/>
      <w:numFmt w:val="lowerLetter"/>
      <w:lvlText w:val="%5."/>
      <w:lvlJc w:val="left"/>
      <w:pPr>
        <w:ind w:left="3516" w:hanging="360"/>
      </w:pPr>
    </w:lvl>
    <w:lvl w:ilvl="5" w:tplc="0813001B" w:tentative="1">
      <w:start w:val="1"/>
      <w:numFmt w:val="lowerRoman"/>
      <w:lvlText w:val="%6."/>
      <w:lvlJc w:val="right"/>
      <w:pPr>
        <w:ind w:left="4236" w:hanging="180"/>
      </w:pPr>
    </w:lvl>
    <w:lvl w:ilvl="6" w:tplc="0813000F" w:tentative="1">
      <w:start w:val="1"/>
      <w:numFmt w:val="decimal"/>
      <w:lvlText w:val="%7."/>
      <w:lvlJc w:val="left"/>
      <w:pPr>
        <w:ind w:left="4956" w:hanging="360"/>
      </w:pPr>
    </w:lvl>
    <w:lvl w:ilvl="7" w:tplc="08130019" w:tentative="1">
      <w:start w:val="1"/>
      <w:numFmt w:val="lowerLetter"/>
      <w:lvlText w:val="%8."/>
      <w:lvlJc w:val="left"/>
      <w:pPr>
        <w:ind w:left="5676" w:hanging="360"/>
      </w:pPr>
    </w:lvl>
    <w:lvl w:ilvl="8" w:tplc="0813001B" w:tentative="1">
      <w:start w:val="1"/>
      <w:numFmt w:val="lowerRoman"/>
      <w:lvlText w:val="%9."/>
      <w:lvlJc w:val="right"/>
      <w:pPr>
        <w:ind w:left="6396" w:hanging="180"/>
      </w:pPr>
    </w:lvl>
  </w:abstractNum>
  <w:abstractNum w:abstractNumId="5" w15:restartNumberingAfterBreak="0">
    <w:nsid w:val="30FF5667"/>
    <w:multiLevelType w:val="hybridMultilevel"/>
    <w:tmpl w:val="037E5724"/>
    <w:lvl w:ilvl="0" w:tplc="8C926754">
      <w:start w:val="11"/>
      <w:numFmt w:val="decimal"/>
      <w:lvlText w:val="%1"/>
      <w:lvlJc w:val="left"/>
      <w:pPr>
        <w:ind w:left="360" w:hanging="360"/>
      </w:pPr>
      <w:rPr>
        <w:rFonts w:hint="default"/>
        <w:b/>
        <w:bCs w:val="0"/>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6" w15:restartNumberingAfterBreak="0">
    <w:nsid w:val="5C6A17C4"/>
    <w:multiLevelType w:val="hybridMultilevel"/>
    <w:tmpl w:val="18105BE0"/>
    <w:lvl w:ilvl="0" w:tplc="0A44571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2F940A6"/>
    <w:multiLevelType w:val="hybridMultilevel"/>
    <w:tmpl w:val="7F46409A"/>
    <w:lvl w:ilvl="0" w:tplc="816A56CE">
      <w:start w:val="7"/>
      <w:numFmt w:val="decimal"/>
      <w:lvlText w:val="%1."/>
      <w:lvlJc w:val="left"/>
      <w:pPr>
        <w:ind w:left="673" w:hanging="360"/>
      </w:pPr>
      <w:rPr>
        <w:rFonts w:hint="default"/>
      </w:rPr>
    </w:lvl>
    <w:lvl w:ilvl="1" w:tplc="08130019" w:tentative="1">
      <w:start w:val="1"/>
      <w:numFmt w:val="lowerLetter"/>
      <w:lvlText w:val="%2."/>
      <w:lvlJc w:val="left"/>
      <w:pPr>
        <w:ind w:left="1393" w:hanging="360"/>
      </w:pPr>
    </w:lvl>
    <w:lvl w:ilvl="2" w:tplc="0813001B" w:tentative="1">
      <w:start w:val="1"/>
      <w:numFmt w:val="lowerRoman"/>
      <w:lvlText w:val="%3."/>
      <w:lvlJc w:val="right"/>
      <w:pPr>
        <w:ind w:left="2113" w:hanging="180"/>
      </w:pPr>
    </w:lvl>
    <w:lvl w:ilvl="3" w:tplc="0813000F" w:tentative="1">
      <w:start w:val="1"/>
      <w:numFmt w:val="decimal"/>
      <w:lvlText w:val="%4."/>
      <w:lvlJc w:val="left"/>
      <w:pPr>
        <w:ind w:left="2833" w:hanging="360"/>
      </w:pPr>
    </w:lvl>
    <w:lvl w:ilvl="4" w:tplc="08130019" w:tentative="1">
      <w:start w:val="1"/>
      <w:numFmt w:val="lowerLetter"/>
      <w:lvlText w:val="%5."/>
      <w:lvlJc w:val="left"/>
      <w:pPr>
        <w:ind w:left="3553" w:hanging="360"/>
      </w:pPr>
    </w:lvl>
    <w:lvl w:ilvl="5" w:tplc="0813001B" w:tentative="1">
      <w:start w:val="1"/>
      <w:numFmt w:val="lowerRoman"/>
      <w:lvlText w:val="%6."/>
      <w:lvlJc w:val="right"/>
      <w:pPr>
        <w:ind w:left="4273" w:hanging="180"/>
      </w:pPr>
    </w:lvl>
    <w:lvl w:ilvl="6" w:tplc="0813000F" w:tentative="1">
      <w:start w:val="1"/>
      <w:numFmt w:val="decimal"/>
      <w:lvlText w:val="%7."/>
      <w:lvlJc w:val="left"/>
      <w:pPr>
        <w:ind w:left="4993" w:hanging="360"/>
      </w:pPr>
    </w:lvl>
    <w:lvl w:ilvl="7" w:tplc="08130019" w:tentative="1">
      <w:start w:val="1"/>
      <w:numFmt w:val="lowerLetter"/>
      <w:lvlText w:val="%8."/>
      <w:lvlJc w:val="left"/>
      <w:pPr>
        <w:ind w:left="5713" w:hanging="360"/>
      </w:pPr>
    </w:lvl>
    <w:lvl w:ilvl="8" w:tplc="0813001B" w:tentative="1">
      <w:start w:val="1"/>
      <w:numFmt w:val="lowerRoman"/>
      <w:lvlText w:val="%9."/>
      <w:lvlJc w:val="right"/>
      <w:pPr>
        <w:ind w:left="6433" w:hanging="180"/>
      </w:pPr>
    </w:lvl>
  </w:abstractNum>
  <w:abstractNum w:abstractNumId="8" w15:restartNumberingAfterBreak="0">
    <w:nsid w:val="7C797932"/>
    <w:multiLevelType w:val="hybridMultilevel"/>
    <w:tmpl w:val="B672A62A"/>
    <w:lvl w:ilvl="0" w:tplc="5EEAB7B2">
      <w:start w:val="4"/>
      <w:numFmt w:val="decimal"/>
      <w:lvlText w:val="%1."/>
      <w:lvlJc w:val="left"/>
      <w:pPr>
        <w:ind w:left="673" w:hanging="360"/>
      </w:pPr>
      <w:rPr>
        <w:rFonts w:hint="default"/>
      </w:rPr>
    </w:lvl>
    <w:lvl w:ilvl="1" w:tplc="08130019" w:tentative="1">
      <w:start w:val="1"/>
      <w:numFmt w:val="lowerLetter"/>
      <w:lvlText w:val="%2."/>
      <w:lvlJc w:val="left"/>
      <w:pPr>
        <w:ind w:left="1393" w:hanging="360"/>
      </w:pPr>
    </w:lvl>
    <w:lvl w:ilvl="2" w:tplc="0813001B" w:tentative="1">
      <w:start w:val="1"/>
      <w:numFmt w:val="lowerRoman"/>
      <w:lvlText w:val="%3."/>
      <w:lvlJc w:val="right"/>
      <w:pPr>
        <w:ind w:left="2113" w:hanging="180"/>
      </w:pPr>
    </w:lvl>
    <w:lvl w:ilvl="3" w:tplc="0813000F" w:tentative="1">
      <w:start w:val="1"/>
      <w:numFmt w:val="decimal"/>
      <w:lvlText w:val="%4."/>
      <w:lvlJc w:val="left"/>
      <w:pPr>
        <w:ind w:left="2833" w:hanging="360"/>
      </w:pPr>
    </w:lvl>
    <w:lvl w:ilvl="4" w:tplc="08130019" w:tentative="1">
      <w:start w:val="1"/>
      <w:numFmt w:val="lowerLetter"/>
      <w:lvlText w:val="%5."/>
      <w:lvlJc w:val="left"/>
      <w:pPr>
        <w:ind w:left="3553" w:hanging="360"/>
      </w:pPr>
    </w:lvl>
    <w:lvl w:ilvl="5" w:tplc="0813001B" w:tentative="1">
      <w:start w:val="1"/>
      <w:numFmt w:val="lowerRoman"/>
      <w:lvlText w:val="%6."/>
      <w:lvlJc w:val="right"/>
      <w:pPr>
        <w:ind w:left="4273" w:hanging="180"/>
      </w:pPr>
    </w:lvl>
    <w:lvl w:ilvl="6" w:tplc="0813000F" w:tentative="1">
      <w:start w:val="1"/>
      <w:numFmt w:val="decimal"/>
      <w:lvlText w:val="%7."/>
      <w:lvlJc w:val="left"/>
      <w:pPr>
        <w:ind w:left="4993" w:hanging="360"/>
      </w:pPr>
    </w:lvl>
    <w:lvl w:ilvl="7" w:tplc="08130019" w:tentative="1">
      <w:start w:val="1"/>
      <w:numFmt w:val="lowerLetter"/>
      <w:lvlText w:val="%8."/>
      <w:lvlJc w:val="left"/>
      <w:pPr>
        <w:ind w:left="5713" w:hanging="360"/>
      </w:pPr>
    </w:lvl>
    <w:lvl w:ilvl="8" w:tplc="0813001B" w:tentative="1">
      <w:start w:val="1"/>
      <w:numFmt w:val="lowerRoman"/>
      <w:lvlText w:val="%9."/>
      <w:lvlJc w:val="right"/>
      <w:pPr>
        <w:ind w:left="6433" w:hanging="180"/>
      </w:pPr>
    </w:lvl>
  </w:abstractNum>
  <w:num w:numId="1" w16cid:durableId="1626807945">
    <w:abstractNumId w:val="6"/>
  </w:num>
  <w:num w:numId="2" w16cid:durableId="84083349">
    <w:abstractNumId w:val="0"/>
  </w:num>
  <w:num w:numId="3" w16cid:durableId="253440366">
    <w:abstractNumId w:val="2"/>
  </w:num>
  <w:num w:numId="4" w16cid:durableId="517696686">
    <w:abstractNumId w:val="5"/>
  </w:num>
  <w:num w:numId="5" w16cid:durableId="1788084440">
    <w:abstractNumId w:val="7"/>
  </w:num>
  <w:num w:numId="6" w16cid:durableId="1862427278">
    <w:abstractNumId w:val="8"/>
  </w:num>
  <w:num w:numId="7" w16cid:durableId="796291999">
    <w:abstractNumId w:val="4"/>
  </w:num>
  <w:num w:numId="8" w16cid:durableId="2042704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621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22"/>
    <w:rsid w:val="000024D3"/>
    <w:rsid w:val="00002CA0"/>
    <w:rsid w:val="00006B69"/>
    <w:rsid w:val="00015C53"/>
    <w:rsid w:val="00036D95"/>
    <w:rsid w:val="0005022C"/>
    <w:rsid w:val="000606D7"/>
    <w:rsid w:val="00071411"/>
    <w:rsid w:val="000724FC"/>
    <w:rsid w:val="00073B19"/>
    <w:rsid w:val="000A3496"/>
    <w:rsid w:val="000C0D26"/>
    <w:rsid w:val="000E2B69"/>
    <w:rsid w:val="000F3874"/>
    <w:rsid w:val="0010236F"/>
    <w:rsid w:val="0011749B"/>
    <w:rsid w:val="00121B06"/>
    <w:rsid w:val="0012550E"/>
    <w:rsid w:val="00134437"/>
    <w:rsid w:val="00135F4E"/>
    <w:rsid w:val="00176FF1"/>
    <w:rsid w:val="00182D86"/>
    <w:rsid w:val="0019015E"/>
    <w:rsid w:val="00195329"/>
    <w:rsid w:val="001A0F0A"/>
    <w:rsid w:val="001A540C"/>
    <w:rsid w:val="001B45DD"/>
    <w:rsid w:val="001B5883"/>
    <w:rsid w:val="001E7B7A"/>
    <w:rsid w:val="00215318"/>
    <w:rsid w:val="00236648"/>
    <w:rsid w:val="00244AD7"/>
    <w:rsid w:val="00245CAB"/>
    <w:rsid w:val="0025194F"/>
    <w:rsid w:val="00257089"/>
    <w:rsid w:val="0027415C"/>
    <w:rsid w:val="002A5E31"/>
    <w:rsid w:val="002A6E4C"/>
    <w:rsid w:val="002C0990"/>
    <w:rsid w:val="002D1E76"/>
    <w:rsid w:val="002D629B"/>
    <w:rsid w:val="002E3059"/>
    <w:rsid w:val="002F0F05"/>
    <w:rsid w:val="002F2D98"/>
    <w:rsid w:val="002F4212"/>
    <w:rsid w:val="00321699"/>
    <w:rsid w:val="00333C70"/>
    <w:rsid w:val="003467A8"/>
    <w:rsid w:val="00347403"/>
    <w:rsid w:val="00352333"/>
    <w:rsid w:val="00363959"/>
    <w:rsid w:val="0037451C"/>
    <w:rsid w:val="00374BF5"/>
    <w:rsid w:val="00380509"/>
    <w:rsid w:val="00390D80"/>
    <w:rsid w:val="00397C0F"/>
    <w:rsid w:val="003D099D"/>
    <w:rsid w:val="003D26F6"/>
    <w:rsid w:val="003E6D6B"/>
    <w:rsid w:val="003F08D1"/>
    <w:rsid w:val="00401533"/>
    <w:rsid w:val="004109BE"/>
    <w:rsid w:val="00412FD8"/>
    <w:rsid w:val="00430320"/>
    <w:rsid w:val="00441DE9"/>
    <w:rsid w:val="0045229E"/>
    <w:rsid w:val="00476208"/>
    <w:rsid w:val="00480013"/>
    <w:rsid w:val="004A30A7"/>
    <w:rsid w:val="004A7D7E"/>
    <w:rsid w:val="004D35CB"/>
    <w:rsid w:val="004D75FF"/>
    <w:rsid w:val="004F6440"/>
    <w:rsid w:val="0050133D"/>
    <w:rsid w:val="005422C8"/>
    <w:rsid w:val="00544021"/>
    <w:rsid w:val="005467D0"/>
    <w:rsid w:val="00582058"/>
    <w:rsid w:val="0059337A"/>
    <w:rsid w:val="00593522"/>
    <w:rsid w:val="005944A3"/>
    <w:rsid w:val="005A5516"/>
    <w:rsid w:val="005A5B91"/>
    <w:rsid w:val="005B2B6D"/>
    <w:rsid w:val="005E42A5"/>
    <w:rsid w:val="005E7CE9"/>
    <w:rsid w:val="00604FB7"/>
    <w:rsid w:val="00624509"/>
    <w:rsid w:val="0063720C"/>
    <w:rsid w:val="0065514C"/>
    <w:rsid w:val="00655CF1"/>
    <w:rsid w:val="00686C84"/>
    <w:rsid w:val="00697641"/>
    <w:rsid w:val="006A2674"/>
    <w:rsid w:val="006B7B5B"/>
    <w:rsid w:val="006C3FE5"/>
    <w:rsid w:val="006C6E10"/>
    <w:rsid w:val="006E2180"/>
    <w:rsid w:val="006F4DE5"/>
    <w:rsid w:val="00700852"/>
    <w:rsid w:val="00706A9E"/>
    <w:rsid w:val="00724B41"/>
    <w:rsid w:val="0073337F"/>
    <w:rsid w:val="007608CA"/>
    <w:rsid w:val="00762C35"/>
    <w:rsid w:val="007746E7"/>
    <w:rsid w:val="00785F4F"/>
    <w:rsid w:val="007B2F64"/>
    <w:rsid w:val="007B59D0"/>
    <w:rsid w:val="007F3C9F"/>
    <w:rsid w:val="00814A09"/>
    <w:rsid w:val="00831444"/>
    <w:rsid w:val="008629FA"/>
    <w:rsid w:val="0088474A"/>
    <w:rsid w:val="008C0AAE"/>
    <w:rsid w:val="008C1537"/>
    <w:rsid w:val="008C211A"/>
    <w:rsid w:val="008F060A"/>
    <w:rsid w:val="00905D4D"/>
    <w:rsid w:val="00916FB6"/>
    <w:rsid w:val="00921016"/>
    <w:rsid w:val="009361DC"/>
    <w:rsid w:val="009373AF"/>
    <w:rsid w:val="0095185C"/>
    <w:rsid w:val="009A0E5D"/>
    <w:rsid w:val="009A7394"/>
    <w:rsid w:val="009B635C"/>
    <w:rsid w:val="009C0926"/>
    <w:rsid w:val="009D06F4"/>
    <w:rsid w:val="009E531F"/>
    <w:rsid w:val="009F01AF"/>
    <w:rsid w:val="00A00D26"/>
    <w:rsid w:val="00A0157A"/>
    <w:rsid w:val="00A05EF3"/>
    <w:rsid w:val="00A071F6"/>
    <w:rsid w:val="00A311C3"/>
    <w:rsid w:val="00A70195"/>
    <w:rsid w:val="00A713BE"/>
    <w:rsid w:val="00A75653"/>
    <w:rsid w:val="00A92960"/>
    <w:rsid w:val="00AD77AC"/>
    <w:rsid w:val="00AD7BEB"/>
    <w:rsid w:val="00AE116A"/>
    <w:rsid w:val="00AF4E7D"/>
    <w:rsid w:val="00B00161"/>
    <w:rsid w:val="00B238BC"/>
    <w:rsid w:val="00B37A3E"/>
    <w:rsid w:val="00B55AA1"/>
    <w:rsid w:val="00BA704F"/>
    <w:rsid w:val="00BC45DA"/>
    <w:rsid w:val="00BE4B2C"/>
    <w:rsid w:val="00BE6174"/>
    <w:rsid w:val="00C003D6"/>
    <w:rsid w:val="00C0220F"/>
    <w:rsid w:val="00C05787"/>
    <w:rsid w:val="00C12F3B"/>
    <w:rsid w:val="00C16B9B"/>
    <w:rsid w:val="00C226BA"/>
    <w:rsid w:val="00C40476"/>
    <w:rsid w:val="00C4208A"/>
    <w:rsid w:val="00C455F2"/>
    <w:rsid w:val="00C81917"/>
    <w:rsid w:val="00C83ECF"/>
    <w:rsid w:val="00C87972"/>
    <w:rsid w:val="00C94113"/>
    <w:rsid w:val="00CA743A"/>
    <w:rsid w:val="00CB0025"/>
    <w:rsid w:val="00CB4597"/>
    <w:rsid w:val="00CC136B"/>
    <w:rsid w:val="00CC7950"/>
    <w:rsid w:val="00CD3DC3"/>
    <w:rsid w:val="00CE719F"/>
    <w:rsid w:val="00D06BF0"/>
    <w:rsid w:val="00D1635C"/>
    <w:rsid w:val="00D30B22"/>
    <w:rsid w:val="00D31AD0"/>
    <w:rsid w:val="00D419F7"/>
    <w:rsid w:val="00D44070"/>
    <w:rsid w:val="00D56325"/>
    <w:rsid w:val="00D840FD"/>
    <w:rsid w:val="00DA2461"/>
    <w:rsid w:val="00DB1054"/>
    <w:rsid w:val="00DB332D"/>
    <w:rsid w:val="00DB79A7"/>
    <w:rsid w:val="00DC2459"/>
    <w:rsid w:val="00E252DB"/>
    <w:rsid w:val="00E41432"/>
    <w:rsid w:val="00E50CF9"/>
    <w:rsid w:val="00E64D8A"/>
    <w:rsid w:val="00E84EA6"/>
    <w:rsid w:val="00E93C58"/>
    <w:rsid w:val="00EB0765"/>
    <w:rsid w:val="00ED6F75"/>
    <w:rsid w:val="00ED7580"/>
    <w:rsid w:val="00EE3B72"/>
    <w:rsid w:val="00EF4BA4"/>
    <w:rsid w:val="00EF7EFC"/>
    <w:rsid w:val="00F10FC9"/>
    <w:rsid w:val="00F14915"/>
    <w:rsid w:val="00F349F7"/>
    <w:rsid w:val="00F53C7F"/>
    <w:rsid w:val="00F546FF"/>
    <w:rsid w:val="00F950FC"/>
    <w:rsid w:val="00FA3EC8"/>
    <w:rsid w:val="00FA6C6D"/>
    <w:rsid w:val="00FB4970"/>
    <w:rsid w:val="00FD3066"/>
    <w:rsid w:val="00FE3079"/>
    <w:rsid w:val="00FF57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7717"/>
  <w15:chartTrackingRefBased/>
  <w15:docId w15:val="{41991DAF-B23F-4388-A764-CA430E2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8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3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4BA4"/>
    <w:pPr>
      <w:ind w:left="720"/>
      <w:contextualSpacing/>
    </w:pPr>
  </w:style>
  <w:style w:type="table" w:customStyle="1" w:styleId="Tabelraster1">
    <w:name w:val="Tabelraster1"/>
    <w:basedOn w:val="Standaardtabel"/>
    <w:next w:val="Tabelraster"/>
    <w:uiPriority w:val="39"/>
    <w:rsid w:val="00637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4560">
      <w:bodyDiv w:val="1"/>
      <w:marLeft w:val="0"/>
      <w:marRight w:val="0"/>
      <w:marTop w:val="0"/>
      <w:marBottom w:val="0"/>
      <w:divBdr>
        <w:top w:val="none" w:sz="0" w:space="0" w:color="auto"/>
        <w:left w:val="none" w:sz="0" w:space="0" w:color="auto"/>
        <w:bottom w:val="none" w:sz="0" w:space="0" w:color="auto"/>
        <w:right w:val="none" w:sz="0" w:space="0" w:color="auto"/>
      </w:divBdr>
    </w:div>
    <w:div w:id="678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1760</Words>
  <Characters>9682</Characters>
  <Application>Microsoft Office Word</Application>
  <DocSecurity>0</DocSecurity>
  <Lines>80</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2023-05-04T12:57:00Z</dcterms:created>
  <dcterms:modified xsi:type="dcterms:W3CDTF">2023-05-04T12:57:00Z</dcterms:modified>
</cp:coreProperties>
</file>