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110" w:type="dxa"/>
        <w:tblLook w:val="04A0" w:firstRow="1" w:lastRow="0" w:firstColumn="1" w:lastColumn="0" w:noHBand="0" w:noVBand="1"/>
      </w:tblPr>
      <w:tblGrid>
        <w:gridCol w:w="9110"/>
      </w:tblGrid>
      <w:tr w:rsidR="00F518B4" w:rsidRPr="00F518B4" w14:paraId="2FDC1DBF" w14:textId="77777777" w:rsidTr="00085AEF">
        <w:trPr>
          <w:trHeight w:val="732"/>
        </w:trPr>
        <w:tc>
          <w:tcPr>
            <w:tcW w:w="9110" w:type="dxa"/>
          </w:tcPr>
          <w:p w14:paraId="774BBE9A" w14:textId="61C3A513" w:rsidR="00F518B4" w:rsidRPr="00F518B4" w:rsidRDefault="00F518B4" w:rsidP="00F518B4">
            <w:pPr>
              <w:jc w:val="center"/>
              <w:rPr>
                <w:rFonts w:ascii="Arial" w:eastAsia="Calibri" w:hAnsi="Arial" w:cs="Arial"/>
                <w:b/>
                <w:sz w:val="32"/>
                <w:szCs w:val="32"/>
              </w:rPr>
            </w:pPr>
            <w:r>
              <w:rPr>
                <w:rFonts w:ascii="Arial" w:eastAsia="Calibri" w:hAnsi="Arial" w:cs="Arial"/>
                <w:b/>
                <w:sz w:val="32"/>
                <w:szCs w:val="32"/>
              </w:rPr>
              <w:t xml:space="preserve">WM : </w:t>
            </w:r>
            <w:proofErr w:type="spellStart"/>
            <w:r>
              <w:rPr>
                <w:rFonts w:ascii="Arial" w:eastAsia="Calibri" w:hAnsi="Arial" w:cs="Arial"/>
                <w:b/>
                <w:sz w:val="32"/>
                <w:szCs w:val="32"/>
              </w:rPr>
              <w:t>g</w:t>
            </w:r>
            <w:r w:rsidRPr="00F518B4">
              <w:rPr>
                <w:rFonts w:ascii="Arial" w:eastAsia="Calibri" w:hAnsi="Arial" w:cs="Arial"/>
                <w:b/>
                <w:sz w:val="32"/>
                <w:szCs w:val="32"/>
              </w:rPr>
              <w:t>ood</w:t>
            </w:r>
            <w:proofErr w:type="spellEnd"/>
            <w:r w:rsidRPr="00F518B4">
              <w:rPr>
                <w:rFonts w:ascii="Arial" w:eastAsia="Calibri" w:hAnsi="Arial" w:cs="Arial"/>
                <w:b/>
                <w:sz w:val="32"/>
                <w:szCs w:val="32"/>
              </w:rPr>
              <w:t xml:space="preserve"> </w:t>
            </w:r>
            <w:proofErr w:type="spellStart"/>
            <w:r w:rsidRPr="00F518B4">
              <w:rPr>
                <w:rFonts w:ascii="Arial" w:eastAsia="Calibri" w:hAnsi="Arial" w:cs="Arial"/>
                <w:b/>
                <w:sz w:val="32"/>
                <w:szCs w:val="32"/>
              </w:rPr>
              <w:t>practices</w:t>
            </w:r>
            <w:proofErr w:type="spellEnd"/>
            <w:r w:rsidRPr="00F518B4">
              <w:rPr>
                <w:rFonts w:ascii="Arial" w:eastAsia="Calibri" w:hAnsi="Arial" w:cs="Arial"/>
                <w:b/>
                <w:sz w:val="32"/>
                <w:szCs w:val="32"/>
              </w:rPr>
              <w:t xml:space="preserve"> procedure inkomende facturen en betalingen</w:t>
            </w:r>
          </w:p>
        </w:tc>
      </w:tr>
      <w:tr w:rsidR="00F518B4" w:rsidRPr="00F518B4" w14:paraId="5683DD55" w14:textId="77777777" w:rsidTr="00085AEF">
        <w:trPr>
          <w:trHeight w:val="228"/>
        </w:trPr>
        <w:tc>
          <w:tcPr>
            <w:tcW w:w="9110" w:type="dxa"/>
          </w:tcPr>
          <w:p w14:paraId="2A6DEF58" w14:textId="602E2279" w:rsidR="00F518B4" w:rsidRPr="00F518B4" w:rsidRDefault="00F518B4" w:rsidP="00F518B4">
            <w:pPr>
              <w:rPr>
                <w:rFonts w:ascii="Arial" w:eastAsia="Calibri" w:hAnsi="Arial" w:cs="Arial"/>
                <w:sz w:val="20"/>
                <w:szCs w:val="20"/>
              </w:rPr>
            </w:pPr>
            <w:r w:rsidRPr="00F518B4">
              <w:rPr>
                <w:rFonts w:ascii="Arial" w:eastAsia="Calibri" w:hAnsi="Arial" w:cs="Arial"/>
                <w:sz w:val="20"/>
                <w:szCs w:val="20"/>
              </w:rPr>
              <w:t xml:space="preserve">Versie: </w:t>
            </w:r>
            <w:r w:rsidR="00E700FE">
              <w:rPr>
                <w:rFonts w:ascii="Arial" w:eastAsia="Calibri" w:hAnsi="Arial" w:cs="Arial"/>
                <w:sz w:val="20"/>
                <w:szCs w:val="20"/>
              </w:rPr>
              <w:t>januari</w:t>
            </w:r>
            <w:r>
              <w:rPr>
                <w:rFonts w:ascii="Arial" w:eastAsia="Calibri" w:hAnsi="Arial" w:cs="Arial"/>
                <w:sz w:val="20"/>
                <w:szCs w:val="20"/>
              </w:rPr>
              <w:t xml:space="preserve"> 202</w:t>
            </w:r>
            <w:r w:rsidR="00E700FE">
              <w:rPr>
                <w:rFonts w:ascii="Arial" w:eastAsia="Calibri" w:hAnsi="Arial" w:cs="Arial"/>
                <w:sz w:val="20"/>
                <w:szCs w:val="20"/>
              </w:rPr>
              <w:t>3</w:t>
            </w:r>
          </w:p>
        </w:tc>
      </w:tr>
      <w:tr w:rsidR="00F518B4" w:rsidRPr="00F518B4" w14:paraId="6ABFA3A2" w14:textId="77777777" w:rsidTr="00085AEF">
        <w:trPr>
          <w:trHeight w:val="228"/>
        </w:trPr>
        <w:tc>
          <w:tcPr>
            <w:tcW w:w="9110" w:type="dxa"/>
            <w:shd w:val="clear" w:color="auto" w:fill="auto"/>
          </w:tcPr>
          <w:p w14:paraId="1BCEE1F8" w14:textId="1986F32E" w:rsidR="00F518B4" w:rsidRPr="00F518B4" w:rsidRDefault="00F518B4" w:rsidP="00F518B4">
            <w:pPr>
              <w:rPr>
                <w:rFonts w:ascii="Arial" w:eastAsia="Calibri" w:hAnsi="Arial" w:cs="Arial"/>
                <w:sz w:val="20"/>
                <w:szCs w:val="20"/>
              </w:rPr>
            </w:pPr>
            <w:r w:rsidRPr="00F518B4">
              <w:rPr>
                <w:rFonts w:ascii="Arial" w:eastAsia="Calibri" w:hAnsi="Arial" w:cs="Arial"/>
                <w:sz w:val="20"/>
                <w:szCs w:val="20"/>
              </w:rPr>
              <w:t xml:space="preserve">Update: </w:t>
            </w:r>
          </w:p>
        </w:tc>
      </w:tr>
    </w:tbl>
    <w:p w14:paraId="589F43F2" w14:textId="59860A68" w:rsidR="001D0547" w:rsidRDefault="001D0547"/>
    <w:tbl>
      <w:tblPr>
        <w:tblStyle w:val="Tabelraster"/>
        <w:tblW w:w="9110" w:type="dxa"/>
        <w:tblLook w:val="04A0" w:firstRow="1" w:lastRow="0" w:firstColumn="1" w:lastColumn="0" w:noHBand="0" w:noVBand="1"/>
      </w:tblPr>
      <w:tblGrid>
        <w:gridCol w:w="9110"/>
      </w:tblGrid>
      <w:tr w:rsidR="000F35BF" w:rsidRPr="000F35BF" w14:paraId="3F98BC8B" w14:textId="77777777" w:rsidTr="00320843">
        <w:trPr>
          <w:trHeight w:val="230"/>
        </w:trPr>
        <w:tc>
          <w:tcPr>
            <w:tcW w:w="7318" w:type="dxa"/>
            <w:vMerge w:val="restart"/>
            <w:tcBorders>
              <w:right w:val="single" w:sz="4" w:space="0" w:color="auto"/>
            </w:tcBorders>
          </w:tcPr>
          <w:p w14:paraId="64E05502" w14:textId="4ED5DD8C" w:rsidR="000F35BF" w:rsidRPr="000F35BF" w:rsidRDefault="000F35BF" w:rsidP="000F35BF">
            <w:pPr>
              <w:autoSpaceDE w:val="0"/>
              <w:autoSpaceDN w:val="0"/>
              <w:adjustRightInd w:val="0"/>
              <w:rPr>
                <w:rFonts w:ascii="Arial" w:eastAsia="Calibri" w:hAnsi="Arial" w:cs="Arial"/>
                <w:b/>
                <w:color w:val="000000"/>
                <w:sz w:val="20"/>
                <w:szCs w:val="20"/>
                <w:highlight w:val="yellow"/>
              </w:rPr>
            </w:pPr>
            <w:r w:rsidRPr="000F35BF">
              <w:rPr>
                <w:rFonts w:ascii="Arial" w:eastAsia="Calibri" w:hAnsi="Arial" w:cs="Arial"/>
                <w:b/>
                <w:color w:val="000000"/>
                <w:sz w:val="20"/>
                <w:szCs w:val="20"/>
                <w:highlight w:val="yellow"/>
              </w:rPr>
              <w:t xml:space="preserve">1.  Beschrijving van de weg die </w:t>
            </w:r>
            <w:r w:rsidR="00D558A3">
              <w:rPr>
                <w:rFonts w:ascii="Arial" w:eastAsia="Calibri" w:hAnsi="Arial" w:cs="Arial"/>
                <w:b/>
                <w:color w:val="000000"/>
                <w:sz w:val="20"/>
                <w:szCs w:val="20"/>
                <w:highlight w:val="yellow"/>
              </w:rPr>
              <w:t>een</w:t>
            </w:r>
            <w:r w:rsidRPr="000F35BF">
              <w:rPr>
                <w:rFonts w:ascii="Arial" w:eastAsia="Calibri" w:hAnsi="Arial" w:cs="Arial"/>
                <w:b/>
                <w:color w:val="000000"/>
                <w:sz w:val="20"/>
                <w:szCs w:val="20"/>
                <w:highlight w:val="yellow"/>
              </w:rPr>
              <w:t xml:space="preserve"> factuur </w:t>
            </w:r>
            <w:r w:rsidR="005D6370">
              <w:rPr>
                <w:rFonts w:ascii="Arial" w:eastAsia="Calibri" w:hAnsi="Arial" w:cs="Arial"/>
                <w:b/>
                <w:color w:val="000000"/>
                <w:sz w:val="20"/>
                <w:szCs w:val="20"/>
                <w:highlight w:val="yellow"/>
              </w:rPr>
              <w:t xml:space="preserve">moet </w:t>
            </w:r>
            <w:r w:rsidRPr="000F35BF">
              <w:rPr>
                <w:rFonts w:ascii="Arial" w:eastAsia="Calibri" w:hAnsi="Arial" w:cs="Arial"/>
                <w:b/>
                <w:color w:val="000000"/>
                <w:sz w:val="20"/>
                <w:szCs w:val="20"/>
                <w:highlight w:val="yellow"/>
              </w:rPr>
              <w:t>volg</w:t>
            </w:r>
            <w:r w:rsidR="005D6370">
              <w:rPr>
                <w:rFonts w:ascii="Arial" w:eastAsia="Calibri" w:hAnsi="Arial" w:cs="Arial"/>
                <w:b/>
                <w:color w:val="000000"/>
                <w:sz w:val="20"/>
                <w:szCs w:val="20"/>
                <w:highlight w:val="yellow"/>
              </w:rPr>
              <w:t xml:space="preserve">en </w:t>
            </w:r>
            <w:r w:rsidRPr="000F35BF">
              <w:rPr>
                <w:rFonts w:ascii="Arial" w:eastAsia="Calibri" w:hAnsi="Arial" w:cs="Arial"/>
                <w:b/>
                <w:color w:val="000000"/>
                <w:sz w:val="20"/>
                <w:szCs w:val="20"/>
                <w:highlight w:val="yellow"/>
              </w:rPr>
              <w:t>vanaf het binnenkomen</w:t>
            </w:r>
            <w:r w:rsidR="00D558A3">
              <w:rPr>
                <w:rFonts w:ascii="Arial" w:eastAsia="Calibri" w:hAnsi="Arial" w:cs="Arial"/>
                <w:b/>
                <w:color w:val="000000"/>
                <w:sz w:val="20"/>
                <w:szCs w:val="20"/>
                <w:highlight w:val="yellow"/>
              </w:rPr>
              <w:t xml:space="preserve"> </w:t>
            </w:r>
            <w:r w:rsidRPr="000F35BF">
              <w:rPr>
                <w:rFonts w:ascii="Arial" w:eastAsia="Calibri" w:hAnsi="Arial" w:cs="Arial"/>
                <w:b/>
                <w:color w:val="000000"/>
                <w:sz w:val="20"/>
                <w:szCs w:val="20"/>
                <w:highlight w:val="yellow"/>
              </w:rPr>
              <w:t xml:space="preserve">(met </w:t>
            </w:r>
            <w:r w:rsidR="007E606E">
              <w:rPr>
                <w:rFonts w:ascii="Arial" w:eastAsia="Calibri" w:hAnsi="Arial" w:cs="Arial"/>
                <w:b/>
                <w:color w:val="000000"/>
                <w:sz w:val="20"/>
                <w:szCs w:val="20"/>
                <w:highlight w:val="yellow"/>
              </w:rPr>
              <w:t xml:space="preserve">de </w:t>
            </w:r>
            <w:r w:rsidRPr="000F35BF">
              <w:rPr>
                <w:rFonts w:ascii="Arial" w:eastAsia="Calibri" w:hAnsi="Arial" w:cs="Arial"/>
                <w:b/>
                <w:color w:val="000000"/>
                <w:sz w:val="20"/>
                <w:szCs w:val="20"/>
                <w:highlight w:val="yellow"/>
              </w:rPr>
              <w:t>post of digitaal) tot de betaling van de factuur</w:t>
            </w:r>
          </w:p>
          <w:p w14:paraId="0D2A0F23" w14:textId="77777777" w:rsidR="000F35BF" w:rsidRPr="000F35BF" w:rsidRDefault="000F35BF" w:rsidP="000F35BF">
            <w:pPr>
              <w:autoSpaceDE w:val="0"/>
              <w:autoSpaceDN w:val="0"/>
              <w:adjustRightInd w:val="0"/>
              <w:jc w:val="both"/>
              <w:rPr>
                <w:rFonts w:ascii="Arial" w:eastAsia="Calibri" w:hAnsi="Arial" w:cs="Arial"/>
                <w:color w:val="000000"/>
                <w:sz w:val="20"/>
                <w:szCs w:val="20"/>
                <w:highlight w:val="yellow"/>
              </w:rPr>
            </w:pPr>
          </w:p>
          <w:p w14:paraId="21936A4A" w14:textId="0BE5C130" w:rsidR="000F35BF" w:rsidRPr="000F35BF" w:rsidRDefault="000F35BF" w:rsidP="000F35BF">
            <w:pPr>
              <w:autoSpaceDE w:val="0"/>
              <w:autoSpaceDN w:val="0"/>
              <w:adjustRightInd w:val="0"/>
              <w:jc w:val="both"/>
              <w:rPr>
                <w:rFonts w:ascii="Arial" w:eastAsia="Calibri" w:hAnsi="Arial" w:cs="Arial"/>
                <w:color w:val="000000"/>
                <w:sz w:val="20"/>
                <w:szCs w:val="20"/>
              </w:rPr>
            </w:pPr>
            <w:r w:rsidRPr="000F35BF">
              <w:rPr>
                <w:rFonts w:ascii="Arial" w:eastAsia="Calibri" w:hAnsi="Arial" w:cs="Arial"/>
                <w:color w:val="000000"/>
                <w:sz w:val="20"/>
                <w:szCs w:val="20"/>
                <w:highlight w:val="yellow"/>
              </w:rPr>
              <w:t xml:space="preserve">De factuur krijgt een datumstempel bij het binnenkomen (meestal per post) in de </w:t>
            </w:r>
            <w:r w:rsidR="00EC5C05">
              <w:rPr>
                <w:rFonts w:ascii="Arial" w:eastAsia="Calibri" w:hAnsi="Arial" w:cs="Arial"/>
                <w:color w:val="000000"/>
                <w:sz w:val="20"/>
                <w:szCs w:val="20"/>
                <w:highlight w:val="yellow"/>
              </w:rPr>
              <w:t>WM</w:t>
            </w:r>
            <w:r w:rsidRPr="000F35BF">
              <w:rPr>
                <w:rFonts w:ascii="Arial" w:eastAsia="Calibri" w:hAnsi="Arial" w:cs="Arial"/>
                <w:color w:val="000000"/>
                <w:sz w:val="20"/>
                <w:szCs w:val="20"/>
                <w:highlight w:val="yellow"/>
              </w:rPr>
              <w:t xml:space="preserve"> of </w:t>
            </w:r>
            <w:r w:rsidRPr="000F35BF">
              <w:rPr>
                <w:rFonts w:ascii="Arial" w:eastAsia="Calibri" w:hAnsi="Arial" w:cs="Arial"/>
                <w:sz w:val="20"/>
                <w:szCs w:val="20"/>
                <w:highlight w:val="yellow"/>
              </w:rPr>
              <w:t>zorgen voor/ bijhouden van een elektronische indicatie.</w:t>
            </w:r>
          </w:p>
          <w:p w14:paraId="2F6151AE" w14:textId="77777777" w:rsidR="000F35BF" w:rsidRPr="000F35BF" w:rsidRDefault="000F35BF" w:rsidP="000F35BF">
            <w:pPr>
              <w:autoSpaceDE w:val="0"/>
              <w:autoSpaceDN w:val="0"/>
              <w:adjustRightInd w:val="0"/>
              <w:jc w:val="both"/>
              <w:rPr>
                <w:rFonts w:ascii="Arial" w:eastAsia="Calibri" w:hAnsi="Arial" w:cs="Arial"/>
                <w:color w:val="000000"/>
                <w:sz w:val="20"/>
                <w:szCs w:val="20"/>
              </w:rPr>
            </w:pPr>
          </w:p>
          <w:p w14:paraId="43874DE9" w14:textId="5AA8AE0D" w:rsidR="000F35BF" w:rsidRPr="000F35BF" w:rsidRDefault="000F35BF" w:rsidP="000F35BF">
            <w:pPr>
              <w:autoSpaceDE w:val="0"/>
              <w:autoSpaceDN w:val="0"/>
              <w:adjustRightInd w:val="0"/>
              <w:jc w:val="both"/>
              <w:rPr>
                <w:rFonts w:ascii="Arial" w:eastAsia="Calibri" w:hAnsi="Arial" w:cs="Arial"/>
                <w:color w:val="000000"/>
                <w:sz w:val="20"/>
                <w:szCs w:val="20"/>
              </w:rPr>
            </w:pPr>
            <w:r w:rsidRPr="000F35BF">
              <w:rPr>
                <w:rFonts w:ascii="Arial" w:eastAsia="Calibri" w:hAnsi="Arial" w:cs="Arial"/>
                <w:color w:val="000000"/>
                <w:sz w:val="20"/>
                <w:szCs w:val="20"/>
              </w:rPr>
              <w:t xml:space="preserve">Welke facturen komen elektronisch toe bij de </w:t>
            </w:r>
            <w:r w:rsidR="00EC5C05">
              <w:rPr>
                <w:rFonts w:ascii="Arial" w:eastAsia="Calibri" w:hAnsi="Arial" w:cs="Arial"/>
                <w:color w:val="000000"/>
                <w:sz w:val="20"/>
                <w:szCs w:val="20"/>
              </w:rPr>
              <w:t>WM</w:t>
            </w:r>
            <w:r w:rsidRPr="000F35BF">
              <w:rPr>
                <w:rFonts w:ascii="Arial" w:eastAsia="Calibri" w:hAnsi="Arial" w:cs="Arial"/>
                <w:color w:val="000000"/>
                <w:sz w:val="20"/>
                <w:szCs w:val="20"/>
              </w:rPr>
              <w:t>?</w:t>
            </w:r>
            <w:r w:rsidRPr="000F35BF">
              <w:rPr>
                <w:rFonts w:ascii="Arial" w:eastAsia="Calibri" w:hAnsi="Arial" w:cs="Arial"/>
                <w:color w:val="000000"/>
                <w:sz w:val="20"/>
                <w:szCs w:val="20"/>
                <w:shd w:val="clear" w:color="auto" w:fill="FFFFFF"/>
              </w:rPr>
              <w:t xml:space="preserve"> Hoe</w:t>
            </w:r>
            <w:r w:rsidRPr="000F35BF">
              <w:rPr>
                <w:rFonts w:ascii="Arial" w:eastAsia="Calibri" w:hAnsi="Arial" w:cs="Arial"/>
                <w:color w:val="000000"/>
                <w:sz w:val="20"/>
                <w:szCs w:val="20"/>
              </w:rPr>
              <w:t xml:space="preserve"> wordt omgegaan met het naast elkaar bestaan van elektronische en papieren facturen? (ofwel beheert de </w:t>
            </w:r>
            <w:r w:rsidR="00EC5C05">
              <w:rPr>
                <w:rFonts w:ascii="Arial" w:eastAsia="Calibri" w:hAnsi="Arial" w:cs="Arial"/>
                <w:color w:val="000000"/>
                <w:sz w:val="20"/>
                <w:szCs w:val="20"/>
              </w:rPr>
              <w:t>WM</w:t>
            </w:r>
            <w:r w:rsidRPr="000F35BF">
              <w:rPr>
                <w:rFonts w:ascii="Arial" w:eastAsia="Calibri" w:hAnsi="Arial" w:cs="Arial"/>
                <w:color w:val="000000"/>
                <w:sz w:val="20"/>
                <w:szCs w:val="20"/>
              </w:rPr>
              <w:t xml:space="preserve"> de twee stromen volledig apart - zoals dit ook het geval moet zijn op het niveau van de aankoopdagboeken in het boekhoudpakket - ofwel kan de </w:t>
            </w:r>
            <w:r w:rsidR="006D0E63">
              <w:rPr>
                <w:rFonts w:ascii="Arial" w:eastAsia="Calibri" w:hAnsi="Arial" w:cs="Arial"/>
                <w:color w:val="000000"/>
                <w:sz w:val="20"/>
                <w:szCs w:val="20"/>
              </w:rPr>
              <w:t>WM</w:t>
            </w:r>
            <w:r w:rsidRPr="000F35BF">
              <w:rPr>
                <w:rFonts w:ascii="Arial" w:eastAsia="Calibri" w:hAnsi="Arial" w:cs="Arial"/>
                <w:color w:val="000000"/>
                <w:sz w:val="20"/>
                <w:szCs w:val="20"/>
              </w:rPr>
              <w:t>, om slechts één gegevensstroom te behouden, de papieren facturen inscannen of de elektronische facturen uitprinten).</w:t>
            </w:r>
          </w:p>
          <w:p w14:paraId="38C4CB59" w14:textId="77777777" w:rsidR="000F35BF" w:rsidRPr="000F35BF" w:rsidRDefault="000F35BF" w:rsidP="000F35BF">
            <w:pPr>
              <w:autoSpaceDE w:val="0"/>
              <w:autoSpaceDN w:val="0"/>
              <w:adjustRightInd w:val="0"/>
              <w:jc w:val="both"/>
              <w:rPr>
                <w:rFonts w:ascii="Arial" w:eastAsia="Calibri" w:hAnsi="Arial" w:cs="Arial"/>
                <w:color w:val="000000"/>
                <w:sz w:val="20"/>
                <w:szCs w:val="20"/>
              </w:rPr>
            </w:pPr>
          </w:p>
          <w:p w14:paraId="70B9D7CA" w14:textId="3A5489FC" w:rsidR="000F35BF" w:rsidRPr="000F35BF" w:rsidRDefault="000F35BF" w:rsidP="000F35BF">
            <w:pPr>
              <w:autoSpaceDE w:val="0"/>
              <w:autoSpaceDN w:val="0"/>
              <w:adjustRightInd w:val="0"/>
              <w:jc w:val="both"/>
              <w:rPr>
                <w:rFonts w:ascii="Arial" w:eastAsia="Calibri" w:hAnsi="Arial" w:cs="Arial"/>
                <w:color w:val="000000"/>
                <w:sz w:val="20"/>
                <w:szCs w:val="20"/>
              </w:rPr>
            </w:pPr>
            <w:r w:rsidRPr="000F35BF">
              <w:rPr>
                <w:rFonts w:ascii="Arial" w:eastAsia="Calibri" w:hAnsi="Arial" w:cs="Arial"/>
                <w:color w:val="000000"/>
                <w:sz w:val="20"/>
                <w:szCs w:val="20"/>
              </w:rPr>
              <w:t xml:space="preserve">De factuur moet </w:t>
            </w:r>
            <w:r w:rsidRPr="000F35BF">
              <w:rPr>
                <w:rFonts w:ascii="Arial" w:eastAsia="Calibri" w:hAnsi="Arial" w:cs="Arial"/>
                <w:color w:val="000000"/>
                <w:sz w:val="20"/>
                <w:szCs w:val="20"/>
                <w:u w:val="single"/>
              </w:rPr>
              <w:t>in principe onmiddellijk</w:t>
            </w:r>
            <w:r w:rsidRPr="000F35BF">
              <w:rPr>
                <w:rFonts w:ascii="Arial" w:eastAsia="Calibri" w:hAnsi="Arial" w:cs="Arial"/>
                <w:color w:val="000000"/>
                <w:sz w:val="20"/>
                <w:szCs w:val="20"/>
              </w:rPr>
              <w:t xml:space="preserve"> worden geregistreerd bij binnenkomen in de </w:t>
            </w:r>
            <w:r w:rsidR="006D0E63">
              <w:rPr>
                <w:rFonts w:ascii="Arial" w:eastAsia="Calibri" w:hAnsi="Arial" w:cs="Arial"/>
                <w:color w:val="000000"/>
                <w:sz w:val="20"/>
                <w:szCs w:val="20"/>
              </w:rPr>
              <w:t>WM</w:t>
            </w:r>
            <w:r w:rsidRPr="000F35BF">
              <w:rPr>
                <w:rFonts w:ascii="Arial" w:eastAsia="Calibri" w:hAnsi="Arial" w:cs="Arial"/>
                <w:color w:val="000000"/>
                <w:sz w:val="20"/>
                <w:szCs w:val="20"/>
              </w:rPr>
              <w:t xml:space="preserve">. Op welke wijze gebeurt dit bij de </w:t>
            </w:r>
            <w:r w:rsidR="006D0E63">
              <w:rPr>
                <w:rFonts w:ascii="Arial" w:eastAsia="Calibri" w:hAnsi="Arial" w:cs="Arial"/>
                <w:color w:val="000000"/>
                <w:sz w:val="20"/>
                <w:szCs w:val="20"/>
              </w:rPr>
              <w:t>WM</w:t>
            </w:r>
            <w:r w:rsidRPr="000F35BF">
              <w:rPr>
                <w:rFonts w:ascii="Arial" w:eastAsia="Calibri" w:hAnsi="Arial" w:cs="Arial"/>
                <w:color w:val="000000"/>
                <w:sz w:val="20"/>
                <w:szCs w:val="20"/>
              </w:rPr>
              <w:t>? (via boeking op een wachtrekening of een onmiddellijke boeking op de desbetreffende leveranciersrekening)</w:t>
            </w:r>
          </w:p>
          <w:p w14:paraId="24986502" w14:textId="77777777" w:rsidR="000F35BF" w:rsidRPr="000F35BF" w:rsidRDefault="000F35BF" w:rsidP="000F35BF">
            <w:pPr>
              <w:autoSpaceDE w:val="0"/>
              <w:autoSpaceDN w:val="0"/>
              <w:adjustRightInd w:val="0"/>
              <w:jc w:val="both"/>
              <w:rPr>
                <w:rFonts w:ascii="Arial" w:eastAsia="Calibri" w:hAnsi="Arial" w:cs="Arial"/>
                <w:b/>
                <w:color w:val="000000"/>
                <w:sz w:val="20"/>
                <w:szCs w:val="20"/>
              </w:rPr>
            </w:pPr>
            <w:r w:rsidRPr="000F35BF">
              <w:rPr>
                <w:rFonts w:ascii="Arial" w:eastAsia="Calibri" w:hAnsi="Arial" w:cs="Arial"/>
                <w:b/>
                <w:color w:val="000000"/>
                <w:sz w:val="20"/>
                <w:szCs w:val="20"/>
              </w:rPr>
              <w:t>Art. III. 84. Van de wet van 17 juli 2013 houden de invoeging van Boek III “Vrijheid van vestiging, dienstverlening en de algemene verplichtingen van de ondernemingen” in het Wetboek van economisch recht, meldt het volgende:</w:t>
            </w:r>
          </w:p>
          <w:p w14:paraId="0567C4B0" w14:textId="77777777" w:rsidR="000F35BF" w:rsidRPr="000F35BF" w:rsidRDefault="000F35BF" w:rsidP="000F35BF">
            <w:pPr>
              <w:autoSpaceDE w:val="0"/>
              <w:autoSpaceDN w:val="0"/>
              <w:adjustRightInd w:val="0"/>
              <w:jc w:val="both"/>
              <w:rPr>
                <w:rFonts w:ascii="Arial" w:eastAsia="Calibri" w:hAnsi="Arial" w:cs="Arial"/>
                <w:b/>
                <w:color w:val="000000"/>
                <w:sz w:val="20"/>
                <w:szCs w:val="20"/>
              </w:rPr>
            </w:pPr>
            <w:r w:rsidRPr="000F35BF">
              <w:rPr>
                <w:rFonts w:ascii="Arial" w:eastAsia="Calibri" w:hAnsi="Arial" w:cs="Arial"/>
                <w:b/>
                <w:color w:val="000000"/>
                <w:sz w:val="20"/>
                <w:szCs w:val="20"/>
              </w:rPr>
              <w:t>Elke boekhouding wordt door middel van een stelsel van boeken en rekeningen gevoerd met inachtneming van de gebruikelijke regels van het dubbel boekhouden.</w:t>
            </w:r>
          </w:p>
          <w:p w14:paraId="78F147EF" w14:textId="77777777" w:rsidR="000F35BF" w:rsidRPr="000F35BF" w:rsidRDefault="000F35BF" w:rsidP="000F35BF">
            <w:pPr>
              <w:autoSpaceDE w:val="0"/>
              <w:autoSpaceDN w:val="0"/>
              <w:adjustRightInd w:val="0"/>
              <w:jc w:val="both"/>
              <w:rPr>
                <w:rFonts w:ascii="Arial" w:eastAsia="Calibri" w:hAnsi="Arial" w:cs="Arial"/>
                <w:b/>
                <w:color w:val="000000"/>
                <w:sz w:val="20"/>
                <w:szCs w:val="20"/>
              </w:rPr>
            </w:pPr>
            <w:r w:rsidRPr="000F35BF">
              <w:rPr>
                <w:rFonts w:ascii="Arial" w:eastAsia="Calibri" w:hAnsi="Arial" w:cs="Arial"/>
                <w:b/>
                <w:color w:val="000000"/>
                <w:sz w:val="20"/>
                <w:szCs w:val="20"/>
              </w:rPr>
              <w:t>Alle verrichtingen worden zonder uitstel, getrouw, volledig en naar tijdsorde ingeschreven in een ongesplitst dagboek of in een hulpdagboek, al dan niet gesplitst in bijzondere hulpdagboeken.  Ze worden methodisch ingeschreven of overgebracht naar de rekeningen waarop ze betrekking hebben.</w:t>
            </w:r>
          </w:p>
          <w:p w14:paraId="5B619E46" w14:textId="77777777" w:rsidR="000F35BF" w:rsidRPr="000F35BF" w:rsidRDefault="000F35BF" w:rsidP="000F35BF">
            <w:pPr>
              <w:autoSpaceDE w:val="0"/>
              <w:autoSpaceDN w:val="0"/>
              <w:adjustRightInd w:val="0"/>
              <w:jc w:val="both"/>
              <w:rPr>
                <w:rFonts w:ascii="Arial" w:eastAsia="Calibri" w:hAnsi="Arial" w:cs="Arial"/>
                <w:b/>
                <w:color w:val="000000"/>
                <w:sz w:val="20"/>
                <w:szCs w:val="20"/>
              </w:rPr>
            </w:pPr>
            <w:r w:rsidRPr="000F35BF">
              <w:rPr>
                <w:rFonts w:ascii="Arial" w:eastAsia="Calibri" w:hAnsi="Arial" w:cs="Arial"/>
                <w:b/>
                <w:color w:val="000000"/>
                <w:sz w:val="20"/>
                <w:szCs w:val="20"/>
              </w:rPr>
              <w:t>Een CBN-advies 2011/3 d.d. 8/12/2010 geeft ook aan dat betwiste handelsschulden in de boekhouding tot uitdrukking moeten worden gebracht op het ogenblik van de ontvangst van de factuur. Indien de vennootschap van oordeel is dat de schuldeiser ten onrechte teveel heeft aangerekend kan men een te ontvangen creditnota boeken.</w:t>
            </w:r>
          </w:p>
          <w:p w14:paraId="4B01C669" w14:textId="77777777" w:rsidR="000F35BF" w:rsidRPr="000F35BF" w:rsidRDefault="000F35BF" w:rsidP="000F35BF">
            <w:pPr>
              <w:autoSpaceDE w:val="0"/>
              <w:autoSpaceDN w:val="0"/>
              <w:adjustRightInd w:val="0"/>
              <w:jc w:val="both"/>
              <w:rPr>
                <w:rFonts w:ascii="Arial" w:eastAsia="Calibri" w:hAnsi="Arial" w:cs="Arial"/>
                <w:color w:val="000000"/>
                <w:sz w:val="20"/>
                <w:szCs w:val="20"/>
              </w:rPr>
            </w:pPr>
          </w:p>
          <w:p w14:paraId="1E2581F6" w14:textId="77777777" w:rsidR="000F35BF" w:rsidRPr="000F35BF" w:rsidRDefault="000F35BF" w:rsidP="000F35BF">
            <w:pPr>
              <w:autoSpaceDE w:val="0"/>
              <w:autoSpaceDN w:val="0"/>
              <w:adjustRightInd w:val="0"/>
              <w:jc w:val="both"/>
              <w:rPr>
                <w:rFonts w:ascii="Arial" w:eastAsia="Calibri" w:hAnsi="Arial" w:cs="Arial"/>
                <w:color w:val="000000"/>
                <w:sz w:val="20"/>
                <w:szCs w:val="20"/>
              </w:rPr>
            </w:pPr>
            <w:r w:rsidRPr="000F35BF">
              <w:rPr>
                <w:rFonts w:ascii="Arial" w:eastAsia="Calibri" w:hAnsi="Arial" w:cs="Arial"/>
                <w:color w:val="000000"/>
                <w:sz w:val="20"/>
                <w:szCs w:val="20"/>
              </w:rPr>
              <w:t>De factuur wordt dan met de interne post of digitaal bezorgd aan de desbetreffende dienst voor de inhoudelijke controle en goedkeuring van de factuur.</w:t>
            </w:r>
          </w:p>
          <w:p w14:paraId="1FF78FB6" w14:textId="77777777" w:rsidR="000F35BF" w:rsidRPr="000F35BF" w:rsidRDefault="000F35BF" w:rsidP="000F35BF">
            <w:pPr>
              <w:autoSpaceDE w:val="0"/>
              <w:autoSpaceDN w:val="0"/>
              <w:adjustRightInd w:val="0"/>
              <w:jc w:val="both"/>
              <w:rPr>
                <w:rFonts w:ascii="Arial" w:eastAsia="Calibri" w:hAnsi="Arial" w:cs="Arial"/>
                <w:color w:val="000000"/>
                <w:sz w:val="20"/>
                <w:szCs w:val="20"/>
              </w:rPr>
            </w:pPr>
            <w:r w:rsidRPr="000F35BF">
              <w:rPr>
                <w:rFonts w:ascii="Arial" w:eastAsia="Calibri" w:hAnsi="Arial" w:cs="Arial"/>
                <w:color w:val="000000"/>
                <w:sz w:val="20"/>
                <w:szCs w:val="20"/>
              </w:rPr>
              <w:t>De goedgekeurde factuur wordt per interne post of digitaal opnieuw bezorgd aan de boekhouding om de factuur definitief door te boeken en de betaling van de factuur voor te bereiden.</w:t>
            </w:r>
          </w:p>
          <w:p w14:paraId="77510EAF" w14:textId="77777777" w:rsidR="000F35BF" w:rsidRPr="000F35BF" w:rsidRDefault="000F35BF" w:rsidP="000F35BF">
            <w:pPr>
              <w:autoSpaceDE w:val="0"/>
              <w:autoSpaceDN w:val="0"/>
              <w:adjustRightInd w:val="0"/>
              <w:jc w:val="both"/>
              <w:rPr>
                <w:rFonts w:ascii="Arial" w:eastAsia="Calibri" w:hAnsi="Arial" w:cs="Arial"/>
                <w:color w:val="000000"/>
                <w:sz w:val="20"/>
                <w:szCs w:val="20"/>
              </w:rPr>
            </w:pPr>
          </w:p>
          <w:p w14:paraId="7BAD3A0B" w14:textId="77777777" w:rsidR="000F35BF" w:rsidRPr="000F35BF" w:rsidRDefault="000F35BF" w:rsidP="000F35BF">
            <w:pPr>
              <w:rPr>
                <w:rFonts w:ascii="Arial" w:eastAsia="Calibri" w:hAnsi="Arial" w:cs="Arial"/>
                <w:sz w:val="20"/>
                <w:szCs w:val="20"/>
              </w:rPr>
            </w:pPr>
          </w:p>
        </w:tc>
      </w:tr>
      <w:tr w:rsidR="000F35BF" w:rsidRPr="000F35BF" w14:paraId="6DBEB172" w14:textId="77777777" w:rsidTr="00320843">
        <w:trPr>
          <w:trHeight w:val="230"/>
        </w:trPr>
        <w:tc>
          <w:tcPr>
            <w:tcW w:w="7318" w:type="dxa"/>
            <w:vMerge/>
            <w:tcBorders>
              <w:bottom w:val="single" w:sz="4" w:space="0" w:color="auto"/>
              <w:right w:val="single" w:sz="4" w:space="0" w:color="auto"/>
            </w:tcBorders>
          </w:tcPr>
          <w:p w14:paraId="618606C6" w14:textId="77777777" w:rsidR="000F35BF" w:rsidRPr="000F35BF" w:rsidRDefault="000F35BF" w:rsidP="000F35BF">
            <w:pPr>
              <w:rPr>
                <w:rFonts w:ascii="Arial" w:eastAsia="Calibri" w:hAnsi="Arial" w:cs="Arial"/>
                <w:sz w:val="20"/>
                <w:szCs w:val="20"/>
              </w:rPr>
            </w:pPr>
          </w:p>
        </w:tc>
      </w:tr>
      <w:tr w:rsidR="000F35BF" w:rsidRPr="000F35BF" w14:paraId="69BC5103" w14:textId="77777777" w:rsidTr="00F1252D">
        <w:trPr>
          <w:trHeight w:val="228"/>
        </w:trPr>
        <w:tc>
          <w:tcPr>
            <w:tcW w:w="7318" w:type="dxa"/>
            <w:tcBorders>
              <w:bottom w:val="nil"/>
              <w:right w:val="single" w:sz="4" w:space="0" w:color="auto"/>
            </w:tcBorders>
          </w:tcPr>
          <w:p w14:paraId="47AA423F" w14:textId="77777777" w:rsidR="000F35BF" w:rsidRPr="000F35BF" w:rsidRDefault="000F35BF" w:rsidP="000F35BF">
            <w:pPr>
              <w:autoSpaceDE w:val="0"/>
              <w:autoSpaceDN w:val="0"/>
              <w:adjustRightInd w:val="0"/>
              <w:jc w:val="both"/>
              <w:rPr>
                <w:rFonts w:ascii="Arial" w:eastAsia="Calibri" w:hAnsi="Arial" w:cs="Arial"/>
                <w:b/>
                <w:color w:val="000000"/>
                <w:sz w:val="20"/>
                <w:szCs w:val="20"/>
              </w:rPr>
            </w:pPr>
            <w:r w:rsidRPr="000F35BF">
              <w:rPr>
                <w:rFonts w:ascii="Arial" w:eastAsia="Calibri" w:hAnsi="Arial" w:cs="Arial"/>
                <w:b/>
                <w:color w:val="000000"/>
                <w:sz w:val="20"/>
                <w:szCs w:val="20"/>
              </w:rPr>
              <w:t>2.  Controle op sociale of fiscale schulden</w:t>
            </w:r>
          </w:p>
        </w:tc>
      </w:tr>
      <w:tr w:rsidR="000F35BF" w:rsidRPr="000F35BF" w14:paraId="435573BF" w14:textId="77777777" w:rsidTr="008176C2">
        <w:trPr>
          <w:trHeight w:val="1474"/>
        </w:trPr>
        <w:tc>
          <w:tcPr>
            <w:tcW w:w="7318" w:type="dxa"/>
            <w:tcBorders>
              <w:top w:val="nil"/>
              <w:bottom w:val="nil"/>
              <w:right w:val="single" w:sz="4" w:space="0" w:color="auto"/>
            </w:tcBorders>
          </w:tcPr>
          <w:p w14:paraId="787CD008" w14:textId="77777777" w:rsidR="000F35BF" w:rsidRPr="000F35BF" w:rsidRDefault="000F35BF" w:rsidP="000F35BF">
            <w:pPr>
              <w:rPr>
                <w:rFonts w:ascii="Arial" w:eastAsia="Calibri" w:hAnsi="Arial" w:cs="Arial"/>
                <w:color w:val="000000"/>
                <w:sz w:val="20"/>
                <w:szCs w:val="20"/>
              </w:rPr>
            </w:pPr>
          </w:p>
          <w:p w14:paraId="6745AAFB" w14:textId="09C4AE85" w:rsidR="000F35BF" w:rsidRPr="000F35BF" w:rsidRDefault="000F35BF" w:rsidP="000F35BF">
            <w:pPr>
              <w:autoSpaceDE w:val="0"/>
              <w:autoSpaceDN w:val="0"/>
              <w:adjustRightInd w:val="0"/>
              <w:spacing w:line="256" w:lineRule="auto"/>
              <w:jc w:val="both"/>
              <w:rPr>
                <w:rFonts w:ascii="Arial" w:eastAsia="Calibri" w:hAnsi="Arial" w:cs="Arial"/>
                <w:color w:val="000000"/>
                <w:sz w:val="20"/>
                <w:szCs w:val="20"/>
              </w:rPr>
            </w:pPr>
            <w:r w:rsidRPr="000F35BF">
              <w:rPr>
                <w:rFonts w:ascii="Arial" w:eastAsia="Calibri" w:hAnsi="Arial" w:cs="Arial"/>
                <w:color w:val="000000"/>
                <w:sz w:val="20"/>
                <w:szCs w:val="20"/>
              </w:rPr>
              <w:t xml:space="preserve">De </w:t>
            </w:r>
            <w:r w:rsidR="0029095D">
              <w:rPr>
                <w:rFonts w:ascii="Arial" w:eastAsia="Calibri" w:hAnsi="Arial" w:cs="Arial"/>
                <w:color w:val="000000"/>
                <w:sz w:val="20"/>
                <w:szCs w:val="20"/>
              </w:rPr>
              <w:t>WM</w:t>
            </w:r>
            <w:r w:rsidRPr="000F35BF">
              <w:rPr>
                <w:rFonts w:ascii="Arial" w:eastAsia="Calibri" w:hAnsi="Arial" w:cs="Arial"/>
                <w:color w:val="000000"/>
                <w:sz w:val="20"/>
                <w:szCs w:val="20"/>
              </w:rPr>
              <w:t xml:space="preserve"> moet een controle doen (via een website van de overheid) op de </w:t>
            </w:r>
            <w:r w:rsidRPr="000F35BF">
              <w:rPr>
                <w:rFonts w:ascii="Arial" w:eastAsia="Calibri" w:hAnsi="Arial" w:cs="Arial"/>
                <w:b/>
                <w:color w:val="000000"/>
                <w:sz w:val="20"/>
                <w:szCs w:val="20"/>
              </w:rPr>
              <w:t>sociale of fiscale schulden</w:t>
            </w:r>
            <w:r w:rsidRPr="000F35BF">
              <w:rPr>
                <w:rFonts w:ascii="Arial" w:eastAsia="Calibri" w:hAnsi="Arial" w:cs="Arial"/>
                <w:color w:val="000000"/>
                <w:sz w:val="20"/>
                <w:szCs w:val="20"/>
              </w:rPr>
              <w:t xml:space="preserve"> van de leveranciers/aannemers voor werken in onroerende staat. Er moeten eventueel inhoudingen gebeuren op de te betalen facturen die moeten worden doorgestort aan de RSZ (voor sociale schulden) of aan de FOD Financiën (voor fiscale schulden). Hoe gebeurt die controle in de praktijk? </w:t>
            </w:r>
          </w:p>
          <w:p w14:paraId="55FC18EF" w14:textId="77777777" w:rsidR="000F35BF" w:rsidRPr="000F35BF" w:rsidRDefault="000F35BF" w:rsidP="000F35BF">
            <w:pPr>
              <w:rPr>
                <w:rFonts w:ascii="Arial" w:eastAsia="Calibri" w:hAnsi="Arial" w:cs="Arial"/>
                <w:sz w:val="20"/>
                <w:szCs w:val="20"/>
              </w:rPr>
            </w:pPr>
          </w:p>
        </w:tc>
      </w:tr>
      <w:tr w:rsidR="000F35BF" w:rsidRPr="000F35BF" w14:paraId="6342D56B" w14:textId="77777777" w:rsidTr="00F031AF">
        <w:trPr>
          <w:trHeight w:val="228"/>
        </w:trPr>
        <w:tc>
          <w:tcPr>
            <w:tcW w:w="7318" w:type="dxa"/>
            <w:tcBorders>
              <w:top w:val="nil"/>
              <w:right w:val="single" w:sz="4" w:space="0" w:color="auto"/>
            </w:tcBorders>
          </w:tcPr>
          <w:p w14:paraId="404647F2" w14:textId="77777777" w:rsidR="000F35BF" w:rsidRPr="000F35BF" w:rsidRDefault="000F35BF" w:rsidP="000F35BF">
            <w:pPr>
              <w:rPr>
                <w:rFonts w:ascii="Arial" w:eastAsia="Calibri" w:hAnsi="Arial" w:cs="Arial"/>
                <w:sz w:val="20"/>
                <w:szCs w:val="20"/>
              </w:rPr>
            </w:pPr>
          </w:p>
        </w:tc>
      </w:tr>
      <w:tr w:rsidR="000F35BF" w:rsidRPr="000F35BF" w14:paraId="35ED9C85" w14:textId="77777777" w:rsidTr="00320843">
        <w:trPr>
          <w:trHeight w:val="230"/>
        </w:trPr>
        <w:tc>
          <w:tcPr>
            <w:tcW w:w="7318" w:type="dxa"/>
            <w:vMerge w:val="restart"/>
            <w:tcBorders>
              <w:right w:val="single" w:sz="4" w:space="0" w:color="auto"/>
            </w:tcBorders>
          </w:tcPr>
          <w:p w14:paraId="16026727" w14:textId="77777777" w:rsidR="000F35BF" w:rsidRPr="000F35BF" w:rsidRDefault="000F35BF" w:rsidP="000F35BF">
            <w:pPr>
              <w:autoSpaceDE w:val="0"/>
              <w:autoSpaceDN w:val="0"/>
              <w:adjustRightInd w:val="0"/>
              <w:rPr>
                <w:rFonts w:ascii="Arial" w:eastAsia="Calibri" w:hAnsi="Arial" w:cs="Arial"/>
                <w:b/>
                <w:color w:val="000000"/>
                <w:sz w:val="20"/>
                <w:szCs w:val="20"/>
              </w:rPr>
            </w:pPr>
            <w:r w:rsidRPr="000F35BF">
              <w:rPr>
                <w:rFonts w:ascii="Arial" w:eastAsia="Calibri" w:hAnsi="Arial" w:cs="Arial"/>
                <w:b/>
                <w:color w:val="000000"/>
                <w:sz w:val="20"/>
                <w:szCs w:val="20"/>
              </w:rPr>
              <w:t>3.  Controle van de factuur</w:t>
            </w:r>
          </w:p>
          <w:p w14:paraId="753C119D" w14:textId="77777777" w:rsidR="000F35BF" w:rsidRPr="000F35BF" w:rsidRDefault="000F35BF" w:rsidP="000F35BF">
            <w:pPr>
              <w:autoSpaceDE w:val="0"/>
              <w:autoSpaceDN w:val="0"/>
              <w:adjustRightInd w:val="0"/>
              <w:rPr>
                <w:rFonts w:ascii="Arial" w:eastAsia="Calibri" w:hAnsi="Arial" w:cs="Arial"/>
                <w:color w:val="000000"/>
                <w:sz w:val="20"/>
                <w:szCs w:val="20"/>
              </w:rPr>
            </w:pPr>
          </w:p>
          <w:p w14:paraId="1C7CBB0F" w14:textId="77777777" w:rsidR="000F35BF" w:rsidRPr="000F35BF" w:rsidRDefault="000F35BF" w:rsidP="000F35BF">
            <w:pPr>
              <w:autoSpaceDE w:val="0"/>
              <w:autoSpaceDN w:val="0"/>
              <w:adjustRightInd w:val="0"/>
              <w:ind w:left="29"/>
              <w:jc w:val="both"/>
              <w:rPr>
                <w:rFonts w:ascii="Arial" w:eastAsia="Calibri" w:hAnsi="Arial" w:cs="Arial"/>
                <w:color w:val="000000"/>
                <w:sz w:val="20"/>
                <w:szCs w:val="20"/>
              </w:rPr>
            </w:pPr>
            <w:r w:rsidRPr="000F35BF">
              <w:rPr>
                <w:rFonts w:ascii="Arial" w:eastAsia="Calibri" w:hAnsi="Arial" w:cs="Arial"/>
                <w:color w:val="000000"/>
                <w:sz w:val="20"/>
                <w:szCs w:val="20"/>
                <w:highlight w:val="yellow"/>
              </w:rPr>
              <w:t>Wie/welke diensten kijken de facturen (inhoudelijk) na?</w:t>
            </w:r>
          </w:p>
          <w:p w14:paraId="7820EE36" w14:textId="77777777" w:rsidR="000F35BF" w:rsidRPr="000F35BF" w:rsidRDefault="000F35BF" w:rsidP="000F35BF">
            <w:pPr>
              <w:autoSpaceDE w:val="0"/>
              <w:autoSpaceDN w:val="0"/>
              <w:adjustRightInd w:val="0"/>
              <w:ind w:left="29"/>
              <w:jc w:val="both"/>
              <w:rPr>
                <w:rFonts w:ascii="Arial" w:eastAsia="Calibri" w:hAnsi="Arial" w:cs="Arial"/>
                <w:color w:val="000000"/>
                <w:sz w:val="20"/>
                <w:szCs w:val="20"/>
              </w:rPr>
            </w:pPr>
            <w:r w:rsidRPr="000F35BF">
              <w:rPr>
                <w:rFonts w:ascii="Arial" w:eastAsia="Calibri" w:hAnsi="Arial" w:cs="Arial"/>
                <w:color w:val="000000"/>
                <w:sz w:val="20"/>
                <w:szCs w:val="20"/>
              </w:rPr>
              <w:t xml:space="preserve">Vergelijking van de factuur met de bestelbon/ </w:t>
            </w:r>
            <w:proofErr w:type="spellStart"/>
            <w:r w:rsidRPr="000F35BF">
              <w:rPr>
                <w:rFonts w:ascii="Arial" w:eastAsia="Calibri" w:hAnsi="Arial" w:cs="Arial"/>
                <w:color w:val="000000"/>
                <w:sz w:val="20"/>
                <w:szCs w:val="20"/>
              </w:rPr>
              <w:t>leveringsbon</w:t>
            </w:r>
            <w:proofErr w:type="spellEnd"/>
            <w:r w:rsidRPr="000F35BF">
              <w:rPr>
                <w:rFonts w:ascii="Arial" w:eastAsia="Calibri" w:hAnsi="Arial" w:cs="Arial"/>
                <w:color w:val="000000"/>
                <w:sz w:val="20"/>
                <w:szCs w:val="20"/>
              </w:rPr>
              <w:t xml:space="preserve"> of (door de huurder afgetekende) </w:t>
            </w:r>
            <w:proofErr w:type="spellStart"/>
            <w:r w:rsidRPr="000F35BF">
              <w:rPr>
                <w:rFonts w:ascii="Arial" w:eastAsia="Calibri" w:hAnsi="Arial" w:cs="Arial"/>
                <w:color w:val="000000"/>
                <w:sz w:val="20"/>
                <w:szCs w:val="20"/>
              </w:rPr>
              <w:t>werkbon</w:t>
            </w:r>
            <w:proofErr w:type="spellEnd"/>
            <w:r w:rsidRPr="000F35BF">
              <w:rPr>
                <w:rFonts w:ascii="Arial" w:eastAsia="Calibri" w:hAnsi="Arial" w:cs="Arial"/>
                <w:color w:val="000000"/>
                <w:sz w:val="20"/>
                <w:szCs w:val="20"/>
              </w:rPr>
              <w:t>, het detail van de gebruikte materialen en het aantal werkuren, voor de erelonen van architecten, ingenieurs,… gebeurt in principe een controle op basis van het contract, het correcte facturatie-adres, een rekenkundige controle, de toepassing van de BTW,…</w:t>
            </w:r>
          </w:p>
          <w:p w14:paraId="225F7D90" w14:textId="77777777" w:rsidR="000F35BF" w:rsidRPr="000F35BF" w:rsidRDefault="000F35BF" w:rsidP="000F35BF">
            <w:pPr>
              <w:autoSpaceDE w:val="0"/>
              <w:autoSpaceDN w:val="0"/>
              <w:adjustRightInd w:val="0"/>
              <w:ind w:left="29"/>
              <w:jc w:val="both"/>
              <w:rPr>
                <w:rFonts w:ascii="Arial" w:eastAsia="Calibri" w:hAnsi="Arial" w:cs="Arial"/>
                <w:color w:val="000000"/>
                <w:sz w:val="20"/>
                <w:szCs w:val="20"/>
              </w:rPr>
            </w:pPr>
          </w:p>
          <w:p w14:paraId="4460BF2D" w14:textId="77777777" w:rsidR="000F35BF" w:rsidRPr="000F35BF" w:rsidRDefault="000F35BF" w:rsidP="000F35BF">
            <w:pPr>
              <w:autoSpaceDE w:val="0"/>
              <w:autoSpaceDN w:val="0"/>
              <w:adjustRightInd w:val="0"/>
              <w:ind w:left="29"/>
              <w:jc w:val="both"/>
              <w:rPr>
                <w:rFonts w:ascii="Arial" w:eastAsia="Calibri" w:hAnsi="Arial" w:cs="Arial"/>
                <w:color w:val="000000"/>
                <w:sz w:val="20"/>
                <w:szCs w:val="20"/>
              </w:rPr>
            </w:pPr>
            <w:r w:rsidRPr="000F35BF">
              <w:rPr>
                <w:rFonts w:ascii="Arial" w:eastAsia="Calibri" w:hAnsi="Arial" w:cs="Arial"/>
                <w:color w:val="000000"/>
                <w:sz w:val="20"/>
                <w:szCs w:val="20"/>
                <w:highlight w:val="yellow"/>
              </w:rPr>
              <w:lastRenderedPageBreak/>
              <w:t xml:space="preserve">Van deze interne controle moet een spoor (bv. een paraaf) worden nagelaten op alle gecontroleerde facturen </w:t>
            </w:r>
            <w:r w:rsidRPr="000F35BF">
              <w:rPr>
                <w:rFonts w:ascii="Arial" w:eastAsia="Calibri" w:hAnsi="Arial" w:cs="Arial"/>
                <w:color w:val="000000"/>
                <w:sz w:val="20"/>
                <w:szCs w:val="20"/>
                <w:highlight w:val="yellow"/>
                <w:shd w:val="clear" w:color="auto" w:fill="92D050"/>
              </w:rPr>
              <w:t>(en een elektronisch akkoord voor digitale facturen)</w:t>
            </w:r>
            <w:r w:rsidRPr="000F35BF">
              <w:rPr>
                <w:rFonts w:ascii="Arial" w:eastAsia="Calibri" w:hAnsi="Arial" w:cs="Arial"/>
                <w:color w:val="000000"/>
                <w:sz w:val="20"/>
                <w:szCs w:val="20"/>
                <w:highlight w:val="yellow"/>
              </w:rPr>
              <w:t>.</w:t>
            </w:r>
          </w:p>
          <w:p w14:paraId="4E92EE39" w14:textId="77777777" w:rsidR="000F35BF" w:rsidRPr="000F35BF" w:rsidRDefault="000F35BF" w:rsidP="000F35BF">
            <w:pPr>
              <w:autoSpaceDE w:val="0"/>
              <w:autoSpaceDN w:val="0"/>
              <w:adjustRightInd w:val="0"/>
              <w:ind w:left="29"/>
              <w:jc w:val="both"/>
              <w:rPr>
                <w:rFonts w:ascii="Arial" w:eastAsia="Calibri" w:hAnsi="Arial" w:cs="Arial"/>
                <w:color w:val="000000"/>
                <w:sz w:val="20"/>
                <w:szCs w:val="20"/>
              </w:rPr>
            </w:pPr>
          </w:p>
          <w:p w14:paraId="75C9E87B" w14:textId="77777777" w:rsidR="000F35BF" w:rsidRPr="000F35BF" w:rsidRDefault="000F35BF" w:rsidP="000F35BF">
            <w:pPr>
              <w:autoSpaceDE w:val="0"/>
              <w:autoSpaceDN w:val="0"/>
              <w:adjustRightInd w:val="0"/>
              <w:ind w:left="29"/>
              <w:jc w:val="both"/>
              <w:rPr>
                <w:rFonts w:ascii="Arial" w:eastAsia="Calibri" w:hAnsi="Arial" w:cs="Arial"/>
                <w:color w:val="000000"/>
                <w:sz w:val="20"/>
                <w:szCs w:val="20"/>
              </w:rPr>
            </w:pPr>
            <w:r w:rsidRPr="000F35BF">
              <w:rPr>
                <w:rFonts w:ascii="Arial" w:eastAsia="Calibri" w:hAnsi="Arial" w:cs="Arial"/>
                <w:color w:val="000000"/>
                <w:sz w:val="20"/>
                <w:szCs w:val="20"/>
              </w:rPr>
              <w:t>Hoeveel tijd is er in principe voorzien om een factuur intern goed te keuren? (doorlooptijd tussen het binnenkomen en het goedkeuren van de factuur)</w:t>
            </w:r>
          </w:p>
          <w:p w14:paraId="5DE8A67A" w14:textId="77777777" w:rsidR="000F35BF" w:rsidRPr="000F35BF" w:rsidRDefault="000F35BF" w:rsidP="000F35BF">
            <w:pPr>
              <w:autoSpaceDE w:val="0"/>
              <w:autoSpaceDN w:val="0"/>
              <w:adjustRightInd w:val="0"/>
              <w:ind w:left="29"/>
              <w:jc w:val="both"/>
              <w:rPr>
                <w:rFonts w:ascii="Arial" w:eastAsia="Calibri" w:hAnsi="Arial" w:cs="Arial"/>
                <w:color w:val="000000"/>
                <w:sz w:val="20"/>
                <w:szCs w:val="20"/>
              </w:rPr>
            </w:pPr>
          </w:p>
          <w:p w14:paraId="41477076" w14:textId="77777777" w:rsidR="000F35BF" w:rsidRPr="000F35BF" w:rsidRDefault="000F35BF" w:rsidP="000F35BF">
            <w:pPr>
              <w:autoSpaceDE w:val="0"/>
              <w:autoSpaceDN w:val="0"/>
              <w:adjustRightInd w:val="0"/>
              <w:ind w:left="29"/>
              <w:jc w:val="both"/>
              <w:rPr>
                <w:rFonts w:ascii="Arial" w:eastAsia="Calibri" w:hAnsi="Arial" w:cs="Arial"/>
                <w:color w:val="000000"/>
                <w:sz w:val="20"/>
                <w:szCs w:val="20"/>
              </w:rPr>
            </w:pPr>
            <w:r w:rsidRPr="000F35BF">
              <w:rPr>
                <w:rFonts w:ascii="Arial" w:eastAsia="Calibri" w:hAnsi="Arial" w:cs="Arial"/>
                <w:color w:val="000000"/>
                <w:sz w:val="20"/>
                <w:szCs w:val="20"/>
              </w:rPr>
              <w:t>Bij betwisting van een factuur. Wie/welke dienst maakt de protestbrief of mail op?</w:t>
            </w:r>
          </w:p>
          <w:p w14:paraId="6CB2260C" w14:textId="77777777" w:rsidR="000F35BF" w:rsidRPr="000F35BF" w:rsidRDefault="000F35BF" w:rsidP="000F35BF">
            <w:pPr>
              <w:autoSpaceDE w:val="0"/>
              <w:autoSpaceDN w:val="0"/>
              <w:adjustRightInd w:val="0"/>
              <w:ind w:left="29"/>
              <w:jc w:val="both"/>
              <w:rPr>
                <w:rFonts w:ascii="Arial" w:eastAsia="Calibri" w:hAnsi="Arial" w:cs="Arial"/>
                <w:color w:val="000000"/>
                <w:sz w:val="20"/>
                <w:szCs w:val="20"/>
              </w:rPr>
            </w:pPr>
            <w:r w:rsidRPr="000F35BF">
              <w:rPr>
                <w:rFonts w:ascii="Arial" w:eastAsia="Calibri" w:hAnsi="Arial" w:cs="Arial"/>
                <w:color w:val="000000"/>
                <w:sz w:val="20"/>
                <w:szCs w:val="20"/>
              </w:rPr>
              <w:t>Wie/welke dienst volgt de protestbrief of mail op?</w:t>
            </w:r>
          </w:p>
          <w:p w14:paraId="096A89A2" w14:textId="77777777" w:rsidR="000F35BF" w:rsidRPr="000F35BF" w:rsidRDefault="000F35BF" w:rsidP="000F35BF">
            <w:pPr>
              <w:autoSpaceDE w:val="0"/>
              <w:autoSpaceDN w:val="0"/>
              <w:adjustRightInd w:val="0"/>
              <w:ind w:left="29"/>
              <w:jc w:val="both"/>
              <w:rPr>
                <w:rFonts w:ascii="Arial" w:eastAsia="Calibri" w:hAnsi="Arial" w:cs="Arial"/>
                <w:color w:val="000000"/>
                <w:sz w:val="20"/>
                <w:szCs w:val="20"/>
              </w:rPr>
            </w:pPr>
          </w:p>
          <w:p w14:paraId="572EB549" w14:textId="77777777" w:rsidR="000F35BF" w:rsidRPr="000F35BF" w:rsidRDefault="000F35BF" w:rsidP="000F35BF">
            <w:pPr>
              <w:rPr>
                <w:rFonts w:ascii="Arial" w:eastAsia="Calibri" w:hAnsi="Arial" w:cs="Arial"/>
                <w:sz w:val="20"/>
                <w:szCs w:val="20"/>
              </w:rPr>
            </w:pPr>
          </w:p>
        </w:tc>
      </w:tr>
      <w:tr w:rsidR="000F35BF" w:rsidRPr="000F35BF" w14:paraId="77DA9D11" w14:textId="77777777" w:rsidTr="00320843">
        <w:trPr>
          <w:trHeight w:val="921"/>
        </w:trPr>
        <w:tc>
          <w:tcPr>
            <w:tcW w:w="7318" w:type="dxa"/>
            <w:vMerge/>
            <w:tcBorders>
              <w:right w:val="single" w:sz="4" w:space="0" w:color="auto"/>
            </w:tcBorders>
          </w:tcPr>
          <w:p w14:paraId="779A5C7A" w14:textId="77777777" w:rsidR="000F35BF" w:rsidRPr="000F35BF" w:rsidRDefault="000F35BF" w:rsidP="000F35BF">
            <w:pPr>
              <w:rPr>
                <w:rFonts w:ascii="Arial" w:eastAsia="Calibri" w:hAnsi="Arial" w:cs="Arial"/>
                <w:sz w:val="20"/>
                <w:szCs w:val="20"/>
              </w:rPr>
            </w:pPr>
          </w:p>
        </w:tc>
      </w:tr>
      <w:tr w:rsidR="000F35BF" w:rsidRPr="000F35BF" w14:paraId="1E68D02F" w14:textId="77777777" w:rsidTr="00320843">
        <w:trPr>
          <w:trHeight w:val="230"/>
        </w:trPr>
        <w:tc>
          <w:tcPr>
            <w:tcW w:w="7318" w:type="dxa"/>
            <w:vMerge w:val="restart"/>
            <w:tcBorders>
              <w:right w:val="single" w:sz="4" w:space="0" w:color="auto"/>
            </w:tcBorders>
          </w:tcPr>
          <w:p w14:paraId="18C892FC" w14:textId="77777777" w:rsidR="000F35BF" w:rsidRPr="000F35BF" w:rsidRDefault="000F35BF" w:rsidP="000F35BF">
            <w:pPr>
              <w:autoSpaceDE w:val="0"/>
              <w:autoSpaceDN w:val="0"/>
              <w:adjustRightInd w:val="0"/>
              <w:rPr>
                <w:rFonts w:ascii="Arial" w:eastAsia="Calibri" w:hAnsi="Arial" w:cs="Arial"/>
                <w:b/>
                <w:color w:val="000000"/>
                <w:sz w:val="20"/>
                <w:szCs w:val="20"/>
              </w:rPr>
            </w:pPr>
            <w:r w:rsidRPr="000F35BF">
              <w:rPr>
                <w:rFonts w:ascii="Arial" w:eastAsia="Calibri" w:hAnsi="Arial" w:cs="Arial"/>
                <w:b/>
                <w:color w:val="000000"/>
                <w:sz w:val="20"/>
                <w:szCs w:val="20"/>
              </w:rPr>
              <w:t>4.  Boeking van de factuur</w:t>
            </w:r>
          </w:p>
          <w:p w14:paraId="61BB801F" w14:textId="77777777" w:rsidR="000F35BF" w:rsidRPr="000F35BF" w:rsidRDefault="000F35BF" w:rsidP="000F35BF">
            <w:pPr>
              <w:autoSpaceDE w:val="0"/>
              <w:autoSpaceDN w:val="0"/>
              <w:adjustRightInd w:val="0"/>
              <w:rPr>
                <w:rFonts w:ascii="Arial" w:eastAsia="Calibri" w:hAnsi="Arial" w:cs="Arial"/>
                <w:color w:val="000000"/>
                <w:sz w:val="20"/>
                <w:szCs w:val="20"/>
              </w:rPr>
            </w:pPr>
          </w:p>
          <w:p w14:paraId="712F1667" w14:textId="26FC6407" w:rsidR="000F35BF" w:rsidRPr="000F35BF" w:rsidRDefault="000F35BF" w:rsidP="000F35BF">
            <w:pPr>
              <w:autoSpaceDE w:val="0"/>
              <w:autoSpaceDN w:val="0"/>
              <w:adjustRightInd w:val="0"/>
              <w:rPr>
                <w:rFonts w:ascii="Arial" w:eastAsia="Calibri" w:hAnsi="Arial" w:cs="Arial"/>
                <w:color w:val="000000"/>
                <w:sz w:val="20"/>
                <w:szCs w:val="20"/>
              </w:rPr>
            </w:pPr>
            <w:r w:rsidRPr="000F35BF">
              <w:rPr>
                <w:rFonts w:ascii="Arial" w:eastAsia="Calibri" w:hAnsi="Arial" w:cs="Arial"/>
                <w:color w:val="000000"/>
                <w:sz w:val="20"/>
                <w:szCs w:val="20"/>
                <w:highlight w:val="yellow"/>
              </w:rPr>
              <w:t>Wie/welke dienst boekt de facturen</w:t>
            </w:r>
            <w:r w:rsidRPr="000F35BF">
              <w:rPr>
                <w:rFonts w:ascii="Arial" w:eastAsia="Calibri" w:hAnsi="Arial" w:cs="Arial"/>
                <w:color w:val="000000"/>
                <w:sz w:val="20"/>
                <w:szCs w:val="20"/>
              </w:rPr>
              <w:t xml:space="preserve"> (registratie bij binnenkomen in de </w:t>
            </w:r>
            <w:r w:rsidR="00E74F98">
              <w:rPr>
                <w:rFonts w:ascii="Arial" w:eastAsia="Calibri" w:hAnsi="Arial" w:cs="Arial"/>
                <w:color w:val="000000"/>
                <w:sz w:val="20"/>
                <w:szCs w:val="20"/>
              </w:rPr>
              <w:t>WM</w:t>
            </w:r>
            <w:r w:rsidRPr="000F35BF">
              <w:rPr>
                <w:rFonts w:ascii="Arial" w:eastAsia="Calibri" w:hAnsi="Arial" w:cs="Arial"/>
                <w:color w:val="000000"/>
                <w:sz w:val="20"/>
                <w:szCs w:val="20"/>
              </w:rPr>
              <w:t xml:space="preserve"> en de definitieve boeking na goedkeuring van de facturen)?</w:t>
            </w:r>
          </w:p>
          <w:p w14:paraId="367B51E6" w14:textId="77777777" w:rsidR="000F35BF" w:rsidRPr="000F35BF" w:rsidRDefault="000F35BF" w:rsidP="000F35BF">
            <w:pPr>
              <w:autoSpaceDE w:val="0"/>
              <w:autoSpaceDN w:val="0"/>
              <w:adjustRightInd w:val="0"/>
              <w:rPr>
                <w:rFonts w:ascii="Arial" w:eastAsia="Calibri" w:hAnsi="Arial" w:cs="Arial"/>
                <w:color w:val="000000"/>
                <w:sz w:val="20"/>
                <w:szCs w:val="20"/>
              </w:rPr>
            </w:pPr>
          </w:p>
          <w:p w14:paraId="3401AE5C" w14:textId="77777777" w:rsidR="000F35BF" w:rsidRPr="000F35BF" w:rsidRDefault="000F35BF" w:rsidP="000F35BF">
            <w:pPr>
              <w:autoSpaceDE w:val="0"/>
              <w:autoSpaceDN w:val="0"/>
              <w:adjustRightInd w:val="0"/>
              <w:rPr>
                <w:rFonts w:ascii="Arial" w:eastAsia="Calibri" w:hAnsi="Arial" w:cs="Arial"/>
                <w:color w:val="000000"/>
                <w:sz w:val="20"/>
                <w:szCs w:val="20"/>
              </w:rPr>
            </w:pPr>
            <w:r w:rsidRPr="000F35BF">
              <w:rPr>
                <w:rFonts w:ascii="Arial" w:eastAsia="Calibri" w:hAnsi="Arial" w:cs="Arial"/>
                <w:color w:val="000000"/>
                <w:sz w:val="20"/>
                <w:szCs w:val="20"/>
              </w:rPr>
              <w:t>Wie kan de boekingen van facturen uitvoeren bij de afwezigheid (verlof) van de persoon die normaal de boekingen uitvoert?</w:t>
            </w:r>
          </w:p>
          <w:p w14:paraId="3F8AD60A" w14:textId="77777777" w:rsidR="000F35BF" w:rsidRPr="000F35BF" w:rsidRDefault="000F35BF" w:rsidP="000F35BF">
            <w:pPr>
              <w:autoSpaceDE w:val="0"/>
              <w:autoSpaceDN w:val="0"/>
              <w:adjustRightInd w:val="0"/>
              <w:rPr>
                <w:rFonts w:ascii="Arial" w:eastAsia="Calibri" w:hAnsi="Arial" w:cs="Arial"/>
                <w:color w:val="000000"/>
                <w:sz w:val="20"/>
                <w:szCs w:val="20"/>
              </w:rPr>
            </w:pPr>
          </w:p>
          <w:p w14:paraId="4C421693" w14:textId="77777777" w:rsidR="000F35BF" w:rsidRPr="000F35BF" w:rsidRDefault="000F35BF" w:rsidP="000F35BF">
            <w:pPr>
              <w:ind w:left="29"/>
              <w:rPr>
                <w:rFonts w:ascii="Arial" w:eastAsia="Calibri" w:hAnsi="Arial" w:cs="Arial"/>
                <w:sz w:val="20"/>
                <w:szCs w:val="20"/>
              </w:rPr>
            </w:pPr>
          </w:p>
        </w:tc>
      </w:tr>
      <w:tr w:rsidR="000F35BF" w:rsidRPr="000F35BF" w14:paraId="52F57688" w14:textId="77777777" w:rsidTr="00320843">
        <w:trPr>
          <w:trHeight w:val="1838"/>
        </w:trPr>
        <w:tc>
          <w:tcPr>
            <w:tcW w:w="7318" w:type="dxa"/>
            <w:vMerge/>
            <w:tcBorders>
              <w:right w:val="single" w:sz="4" w:space="0" w:color="auto"/>
            </w:tcBorders>
          </w:tcPr>
          <w:p w14:paraId="36075931" w14:textId="77777777" w:rsidR="000F35BF" w:rsidRPr="000F35BF" w:rsidRDefault="000F35BF" w:rsidP="000F35BF">
            <w:pPr>
              <w:ind w:left="29"/>
              <w:rPr>
                <w:rFonts w:ascii="Arial" w:eastAsia="Calibri" w:hAnsi="Arial" w:cs="Arial"/>
                <w:sz w:val="20"/>
                <w:szCs w:val="20"/>
              </w:rPr>
            </w:pPr>
          </w:p>
        </w:tc>
      </w:tr>
      <w:tr w:rsidR="000F35BF" w:rsidRPr="000F35BF" w14:paraId="75E5B457" w14:textId="77777777" w:rsidTr="000529DB">
        <w:trPr>
          <w:trHeight w:val="408"/>
        </w:trPr>
        <w:tc>
          <w:tcPr>
            <w:tcW w:w="7318" w:type="dxa"/>
            <w:vMerge w:val="restart"/>
            <w:tcBorders>
              <w:right w:val="single" w:sz="4" w:space="0" w:color="auto"/>
            </w:tcBorders>
            <w:shd w:val="clear" w:color="auto" w:fill="FFFFFF" w:themeFill="background1"/>
          </w:tcPr>
          <w:p w14:paraId="2DD10F0E" w14:textId="77777777" w:rsidR="000F35BF" w:rsidRPr="000F35BF" w:rsidRDefault="000F35BF" w:rsidP="003909DA">
            <w:pPr>
              <w:autoSpaceDE w:val="0"/>
              <w:autoSpaceDN w:val="0"/>
              <w:adjustRightInd w:val="0"/>
              <w:rPr>
                <w:rFonts w:ascii="Arial" w:eastAsia="Calibri" w:hAnsi="Arial" w:cs="Arial"/>
                <w:b/>
                <w:color w:val="000000"/>
                <w:sz w:val="20"/>
                <w:szCs w:val="20"/>
              </w:rPr>
            </w:pPr>
            <w:r w:rsidRPr="000F35BF">
              <w:rPr>
                <w:rFonts w:ascii="Arial" w:eastAsia="Calibri" w:hAnsi="Arial" w:cs="Arial"/>
                <w:b/>
                <w:color w:val="000000"/>
                <w:sz w:val="20"/>
                <w:szCs w:val="20"/>
              </w:rPr>
              <w:t>5.  Betaling van de factuur</w:t>
            </w:r>
          </w:p>
          <w:p w14:paraId="483B6926" w14:textId="77777777" w:rsidR="000F35BF" w:rsidRPr="000F35BF" w:rsidRDefault="000F35BF" w:rsidP="003909DA">
            <w:pPr>
              <w:autoSpaceDE w:val="0"/>
              <w:autoSpaceDN w:val="0"/>
              <w:adjustRightInd w:val="0"/>
              <w:rPr>
                <w:rFonts w:ascii="Arial" w:eastAsia="Calibri" w:hAnsi="Arial" w:cs="Arial"/>
                <w:color w:val="000000"/>
                <w:sz w:val="20"/>
                <w:szCs w:val="20"/>
              </w:rPr>
            </w:pPr>
          </w:p>
          <w:p w14:paraId="2A3DA136" w14:textId="77777777" w:rsidR="000F35BF" w:rsidRPr="000F35BF" w:rsidRDefault="000F35BF" w:rsidP="003909DA">
            <w:pPr>
              <w:autoSpaceDE w:val="0"/>
              <w:autoSpaceDN w:val="0"/>
              <w:adjustRightInd w:val="0"/>
              <w:jc w:val="both"/>
              <w:rPr>
                <w:rFonts w:ascii="Arial" w:eastAsia="Calibri" w:hAnsi="Arial" w:cs="Arial"/>
                <w:color w:val="000000"/>
                <w:sz w:val="20"/>
                <w:szCs w:val="20"/>
              </w:rPr>
            </w:pPr>
            <w:r w:rsidRPr="000F35BF">
              <w:rPr>
                <w:rFonts w:ascii="Arial" w:eastAsia="Calibri" w:hAnsi="Arial" w:cs="Arial"/>
                <w:color w:val="000000"/>
                <w:sz w:val="20"/>
                <w:szCs w:val="20"/>
              </w:rPr>
              <w:t>Wanneer worden de facturen in principe betaald? Op de uiterste betaaldatum (30 - 60 dagen) of steeds vroeger?</w:t>
            </w:r>
          </w:p>
          <w:p w14:paraId="195E5642" w14:textId="77777777" w:rsidR="000F35BF" w:rsidRPr="000F35BF" w:rsidRDefault="000F35BF" w:rsidP="003909DA">
            <w:pPr>
              <w:autoSpaceDE w:val="0"/>
              <w:autoSpaceDN w:val="0"/>
              <w:adjustRightInd w:val="0"/>
              <w:jc w:val="both"/>
              <w:rPr>
                <w:rFonts w:ascii="Arial" w:eastAsia="Calibri" w:hAnsi="Arial" w:cs="Arial"/>
                <w:color w:val="000000"/>
                <w:sz w:val="20"/>
                <w:szCs w:val="20"/>
              </w:rPr>
            </w:pPr>
          </w:p>
          <w:p w14:paraId="531FD9F2" w14:textId="77777777" w:rsidR="000F35BF" w:rsidRPr="000F35BF" w:rsidRDefault="000F35BF" w:rsidP="003909DA">
            <w:pPr>
              <w:autoSpaceDE w:val="0"/>
              <w:autoSpaceDN w:val="0"/>
              <w:adjustRightInd w:val="0"/>
              <w:jc w:val="both"/>
              <w:rPr>
                <w:rFonts w:ascii="Arial" w:eastAsia="Calibri" w:hAnsi="Arial" w:cs="Arial"/>
                <w:color w:val="000000"/>
                <w:sz w:val="20"/>
                <w:szCs w:val="20"/>
              </w:rPr>
            </w:pPr>
            <w:r w:rsidRPr="000F35BF">
              <w:rPr>
                <w:rFonts w:ascii="Arial" w:eastAsia="Calibri" w:hAnsi="Arial" w:cs="Arial"/>
                <w:color w:val="000000"/>
                <w:sz w:val="20"/>
                <w:szCs w:val="20"/>
              </w:rPr>
              <w:t>Wat indien de facturen (die moeten worden goedgekeurd door de desbetreffende diensten) ‘niet tijdig’ worden terugbezorgd aan de dienst boekhouding? (om de 14 dagen kan de dienst boekhouding lijsten trekken van de openstaande facturen om hieraan opvolging te geven)</w:t>
            </w:r>
          </w:p>
          <w:p w14:paraId="07F90D0F" w14:textId="77777777" w:rsidR="000F35BF" w:rsidRPr="000F35BF" w:rsidRDefault="000F35BF" w:rsidP="003909DA">
            <w:pPr>
              <w:autoSpaceDE w:val="0"/>
              <w:autoSpaceDN w:val="0"/>
              <w:adjustRightInd w:val="0"/>
              <w:jc w:val="both"/>
              <w:rPr>
                <w:rFonts w:ascii="Arial" w:eastAsia="Calibri" w:hAnsi="Arial" w:cs="Arial"/>
                <w:color w:val="000000"/>
                <w:sz w:val="20"/>
                <w:szCs w:val="20"/>
              </w:rPr>
            </w:pPr>
          </w:p>
          <w:p w14:paraId="78769A63" w14:textId="77777777" w:rsidR="000F35BF" w:rsidRPr="000F35BF" w:rsidRDefault="000F35BF" w:rsidP="003909DA">
            <w:pPr>
              <w:autoSpaceDE w:val="0"/>
              <w:autoSpaceDN w:val="0"/>
              <w:adjustRightInd w:val="0"/>
              <w:jc w:val="both"/>
              <w:rPr>
                <w:rFonts w:ascii="Arial" w:eastAsia="Calibri" w:hAnsi="Arial" w:cs="Arial"/>
                <w:color w:val="000000"/>
                <w:sz w:val="20"/>
                <w:szCs w:val="20"/>
              </w:rPr>
            </w:pPr>
            <w:r w:rsidRPr="000F35BF">
              <w:rPr>
                <w:rFonts w:ascii="Arial" w:eastAsia="Calibri" w:hAnsi="Arial" w:cs="Arial"/>
                <w:color w:val="000000"/>
                <w:sz w:val="20"/>
                <w:szCs w:val="20"/>
              </w:rPr>
              <w:t>Welke software wordt gebruikt voor het uitvoeren van de betaalopdrachten? (software van de bank, ISABEL,…)</w:t>
            </w:r>
          </w:p>
          <w:p w14:paraId="790DD307" w14:textId="77777777" w:rsidR="000F35BF" w:rsidRPr="000F35BF" w:rsidRDefault="000F35BF" w:rsidP="003909DA">
            <w:pPr>
              <w:autoSpaceDE w:val="0"/>
              <w:autoSpaceDN w:val="0"/>
              <w:adjustRightInd w:val="0"/>
              <w:jc w:val="both"/>
              <w:rPr>
                <w:rFonts w:ascii="Arial" w:eastAsia="Calibri" w:hAnsi="Arial" w:cs="Arial"/>
                <w:color w:val="000000"/>
                <w:sz w:val="20"/>
                <w:szCs w:val="20"/>
              </w:rPr>
            </w:pPr>
          </w:p>
          <w:p w14:paraId="2265B88B" w14:textId="77777777" w:rsidR="000F35BF" w:rsidRPr="000F35BF" w:rsidRDefault="000F35BF" w:rsidP="003909DA">
            <w:pPr>
              <w:autoSpaceDE w:val="0"/>
              <w:autoSpaceDN w:val="0"/>
              <w:adjustRightInd w:val="0"/>
              <w:jc w:val="both"/>
              <w:rPr>
                <w:rFonts w:ascii="Arial" w:eastAsia="Calibri" w:hAnsi="Arial" w:cs="Arial"/>
                <w:color w:val="000000"/>
                <w:sz w:val="20"/>
                <w:szCs w:val="20"/>
              </w:rPr>
            </w:pPr>
            <w:r w:rsidRPr="000F35BF">
              <w:rPr>
                <w:rFonts w:ascii="Arial" w:eastAsia="Calibri" w:hAnsi="Arial" w:cs="Arial"/>
                <w:color w:val="000000"/>
                <w:sz w:val="20"/>
                <w:szCs w:val="20"/>
              </w:rPr>
              <w:t>Hoe lang worden de details van de betaalopdrachten bewaard in de betaalsoftware?</w:t>
            </w:r>
          </w:p>
          <w:p w14:paraId="33656FDC" w14:textId="77777777" w:rsidR="000F35BF" w:rsidRPr="000F35BF" w:rsidRDefault="000F35BF" w:rsidP="003909DA">
            <w:pPr>
              <w:autoSpaceDE w:val="0"/>
              <w:autoSpaceDN w:val="0"/>
              <w:adjustRightInd w:val="0"/>
              <w:jc w:val="both"/>
              <w:rPr>
                <w:rFonts w:ascii="Arial" w:eastAsia="Calibri" w:hAnsi="Arial" w:cs="Arial"/>
                <w:color w:val="000000"/>
                <w:sz w:val="20"/>
                <w:szCs w:val="20"/>
              </w:rPr>
            </w:pPr>
          </w:p>
          <w:p w14:paraId="558109B6" w14:textId="77777777" w:rsidR="000F35BF" w:rsidRPr="000F35BF" w:rsidRDefault="000F35BF" w:rsidP="003909DA">
            <w:pPr>
              <w:autoSpaceDE w:val="0"/>
              <w:autoSpaceDN w:val="0"/>
              <w:adjustRightInd w:val="0"/>
              <w:jc w:val="both"/>
              <w:rPr>
                <w:rFonts w:ascii="Arial" w:eastAsia="Calibri" w:hAnsi="Arial" w:cs="Arial"/>
                <w:color w:val="000000"/>
                <w:sz w:val="20"/>
                <w:szCs w:val="20"/>
                <w:highlight w:val="yellow"/>
              </w:rPr>
            </w:pPr>
            <w:r w:rsidRPr="000F35BF">
              <w:rPr>
                <w:rFonts w:ascii="Arial" w:eastAsia="Calibri" w:hAnsi="Arial" w:cs="Arial"/>
                <w:color w:val="000000"/>
                <w:sz w:val="20"/>
                <w:szCs w:val="20"/>
                <w:highlight w:val="yellow"/>
              </w:rPr>
              <w:t>Wie bereidt de betalingen voor in de betaalsoftware (lijst met de te betalen facturen die zullen betaald worden via de betaalsoftware)?</w:t>
            </w:r>
          </w:p>
          <w:p w14:paraId="525E6D33" w14:textId="77777777" w:rsidR="000F35BF" w:rsidRPr="000F35BF" w:rsidRDefault="000F35BF" w:rsidP="003909DA">
            <w:pPr>
              <w:autoSpaceDE w:val="0"/>
              <w:autoSpaceDN w:val="0"/>
              <w:adjustRightInd w:val="0"/>
              <w:jc w:val="both"/>
              <w:rPr>
                <w:rFonts w:ascii="Arial" w:eastAsia="Calibri" w:hAnsi="Arial" w:cs="Arial"/>
                <w:color w:val="000000"/>
                <w:sz w:val="20"/>
                <w:szCs w:val="20"/>
                <w:highlight w:val="yellow"/>
              </w:rPr>
            </w:pPr>
          </w:p>
          <w:p w14:paraId="0B900E74" w14:textId="77777777" w:rsidR="000F35BF" w:rsidRPr="000F35BF" w:rsidRDefault="000F35BF" w:rsidP="003909DA">
            <w:pPr>
              <w:autoSpaceDE w:val="0"/>
              <w:autoSpaceDN w:val="0"/>
              <w:adjustRightInd w:val="0"/>
              <w:jc w:val="both"/>
              <w:rPr>
                <w:rFonts w:ascii="Arial" w:eastAsia="Calibri" w:hAnsi="Arial" w:cs="Arial"/>
                <w:color w:val="000000"/>
                <w:sz w:val="20"/>
                <w:szCs w:val="20"/>
              </w:rPr>
            </w:pPr>
            <w:r w:rsidRPr="000F35BF">
              <w:rPr>
                <w:rFonts w:ascii="Arial" w:eastAsia="Calibri" w:hAnsi="Arial" w:cs="Arial"/>
                <w:color w:val="000000"/>
                <w:sz w:val="20"/>
                <w:szCs w:val="20"/>
                <w:highlight w:val="yellow"/>
              </w:rPr>
              <w:t>Wie plaatst de digitale handtekening ter effectieve uitvoering van de betalingen, zijn hier 1 of 2 digitale handtekeningen noodzakelijk om een betaling te autoriseren?</w:t>
            </w:r>
          </w:p>
          <w:p w14:paraId="30873236" w14:textId="77777777" w:rsidR="000F35BF" w:rsidRPr="000F35BF" w:rsidRDefault="000F35BF" w:rsidP="003909DA">
            <w:pPr>
              <w:autoSpaceDE w:val="0"/>
              <w:autoSpaceDN w:val="0"/>
              <w:adjustRightInd w:val="0"/>
              <w:jc w:val="both"/>
              <w:rPr>
                <w:rFonts w:ascii="Arial" w:eastAsia="Calibri" w:hAnsi="Arial" w:cs="Arial"/>
                <w:color w:val="000000"/>
                <w:sz w:val="20"/>
                <w:szCs w:val="20"/>
              </w:rPr>
            </w:pPr>
          </w:p>
          <w:p w14:paraId="4D9E12B0" w14:textId="77777777" w:rsidR="000F35BF" w:rsidRPr="000F35BF" w:rsidRDefault="000F35BF" w:rsidP="003909DA">
            <w:pPr>
              <w:autoSpaceDE w:val="0"/>
              <w:autoSpaceDN w:val="0"/>
              <w:adjustRightInd w:val="0"/>
              <w:jc w:val="both"/>
              <w:rPr>
                <w:rFonts w:ascii="Arial" w:eastAsia="Calibri" w:hAnsi="Arial" w:cs="Arial"/>
                <w:color w:val="000000"/>
                <w:sz w:val="20"/>
                <w:szCs w:val="20"/>
              </w:rPr>
            </w:pPr>
            <w:r w:rsidRPr="000F35BF">
              <w:rPr>
                <w:rFonts w:ascii="Arial" w:eastAsia="Calibri" w:hAnsi="Arial" w:cs="Arial"/>
                <w:color w:val="000000"/>
                <w:sz w:val="20"/>
                <w:szCs w:val="20"/>
              </w:rPr>
              <w:t>Wie stuurt deze betaalopdracht uiteindelijk door naar de bank?</w:t>
            </w:r>
          </w:p>
          <w:p w14:paraId="443FD84F" w14:textId="77777777" w:rsidR="000F35BF" w:rsidRPr="000F35BF" w:rsidRDefault="000F35BF" w:rsidP="003909DA">
            <w:pPr>
              <w:autoSpaceDE w:val="0"/>
              <w:autoSpaceDN w:val="0"/>
              <w:adjustRightInd w:val="0"/>
              <w:jc w:val="both"/>
              <w:rPr>
                <w:rFonts w:ascii="Arial" w:eastAsia="Calibri" w:hAnsi="Arial" w:cs="Arial"/>
                <w:color w:val="000000"/>
                <w:sz w:val="20"/>
                <w:szCs w:val="20"/>
              </w:rPr>
            </w:pPr>
          </w:p>
          <w:p w14:paraId="605A1787" w14:textId="77777777" w:rsidR="000F35BF" w:rsidRPr="000F35BF" w:rsidRDefault="000F35BF" w:rsidP="003909DA">
            <w:pPr>
              <w:autoSpaceDE w:val="0"/>
              <w:autoSpaceDN w:val="0"/>
              <w:adjustRightInd w:val="0"/>
              <w:jc w:val="both"/>
              <w:rPr>
                <w:rFonts w:ascii="Arial" w:eastAsia="Calibri" w:hAnsi="Arial" w:cs="Arial"/>
                <w:color w:val="000000"/>
                <w:sz w:val="20"/>
                <w:szCs w:val="20"/>
              </w:rPr>
            </w:pPr>
            <w:r w:rsidRPr="000F35BF">
              <w:rPr>
                <w:rFonts w:ascii="Arial" w:eastAsia="Calibri" w:hAnsi="Arial" w:cs="Arial"/>
                <w:color w:val="000000"/>
                <w:sz w:val="20"/>
                <w:szCs w:val="20"/>
                <w:highlight w:val="yellow"/>
              </w:rPr>
              <w:t>Wie zal de betalingen uitvoeren bij afwezigheid (verlof, ziekte,…) van de persoon die normaal de digitale handtekening plaatst ter effectieve uitvoering van de betalingen, wat zijn de afspraken in deze situatie?</w:t>
            </w:r>
          </w:p>
          <w:p w14:paraId="7B458529" w14:textId="626A5636" w:rsidR="000F35BF" w:rsidRDefault="000F35BF" w:rsidP="003909DA">
            <w:pPr>
              <w:autoSpaceDE w:val="0"/>
              <w:autoSpaceDN w:val="0"/>
              <w:adjustRightInd w:val="0"/>
              <w:jc w:val="both"/>
              <w:rPr>
                <w:rFonts w:ascii="Arial" w:eastAsia="Calibri" w:hAnsi="Arial" w:cs="Arial"/>
                <w:color w:val="000000"/>
                <w:sz w:val="20"/>
                <w:szCs w:val="20"/>
              </w:rPr>
            </w:pPr>
            <w:r w:rsidRPr="000F35BF">
              <w:rPr>
                <w:rFonts w:ascii="Arial" w:eastAsia="Calibri" w:hAnsi="Arial" w:cs="Arial"/>
                <w:color w:val="000000"/>
                <w:sz w:val="20"/>
                <w:szCs w:val="20"/>
              </w:rPr>
              <w:t>Bv. registreren op welk moment de betalingen worden uitgevoerd door iemand anders, de lijst met uitgevoerde betalingen na de afwezigheid laten controleren door de persoon die normaal de betalingen uitvoert en hiervan een spoor nalaten.</w:t>
            </w:r>
          </w:p>
          <w:p w14:paraId="247A3AC6" w14:textId="5AEC7E41" w:rsidR="002153ED" w:rsidRDefault="002153ED" w:rsidP="003909DA">
            <w:pPr>
              <w:autoSpaceDE w:val="0"/>
              <w:autoSpaceDN w:val="0"/>
              <w:adjustRightInd w:val="0"/>
              <w:jc w:val="both"/>
              <w:rPr>
                <w:rFonts w:ascii="Arial" w:eastAsia="Calibri" w:hAnsi="Arial" w:cs="Arial"/>
                <w:color w:val="000000"/>
                <w:sz w:val="20"/>
                <w:szCs w:val="20"/>
              </w:rPr>
            </w:pPr>
          </w:p>
          <w:p w14:paraId="48B654EE" w14:textId="77777777" w:rsidR="00F10CE2" w:rsidRPr="00FA0129" w:rsidRDefault="00F10CE2" w:rsidP="003909DA">
            <w:pPr>
              <w:autoSpaceDE w:val="0"/>
              <w:autoSpaceDN w:val="0"/>
              <w:adjustRightInd w:val="0"/>
              <w:spacing w:after="160" w:line="259" w:lineRule="auto"/>
              <w:rPr>
                <w:rFonts w:ascii="Arial" w:eastAsia="Calibri" w:hAnsi="Arial" w:cs="Arial"/>
                <w:color w:val="000000"/>
                <w:sz w:val="20"/>
                <w:szCs w:val="20"/>
                <w:u w:val="single"/>
              </w:rPr>
            </w:pPr>
            <w:r w:rsidRPr="00FA0129">
              <w:rPr>
                <w:rFonts w:ascii="Arial" w:eastAsia="Calibri" w:hAnsi="Arial" w:cs="Arial"/>
                <w:color w:val="000000"/>
                <w:sz w:val="20"/>
                <w:szCs w:val="20"/>
                <w:u w:val="single"/>
              </w:rPr>
              <w:t>Ter info: telex d.d. 19/03/2014 van de VMSW</w:t>
            </w:r>
          </w:p>
          <w:p w14:paraId="73E3DBFF" w14:textId="7985C9C7" w:rsidR="000529DB" w:rsidRDefault="00F10CE2" w:rsidP="000529DB">
            <w:pPr>
              <w:autoSpaceDE w:val="0"/>
              <w:autoSpaceDN w:val="0"/>
              <w:adjustRightInd w:val="0"/>
              <w:spacing w:after="160" w:line="259" w:lineRule="auto"/>
              <w:jc w:val="both"/>
              <w:rPr>
                <w:rFonts w:ascii="Arial" w:eastAsia="Calibri" w:hAnsi="Arial" w:cs="Arial"/>
                <w:color w:val="000000"/>
                <w:sz w:val="20"/>
                <w:szCs w:val="20"/>
              </w:rPr>
            </w:pPr>
            <w:r w:rsidRPr="00FA0129">
              <w:rPr>
                <w:rFonts w:ascii="Arial" w:eastAsia="Calibri" w:hAnsi="Arial" w:cs="Arial"/>
                <w:color w:val="000000"/>
                <w:sz w:val="20"/>
                <w:szCs w:val="20"/>
              </w:rPr>
              <w:t xml:space="preserve">De elektronische betalingsaanvragen via </w:t>
            </w:r>
            <w:r w:rsidR="00547FB0">
              <w:rPr>
                <w:rFonts w:ascii="Arial" w:eastAsia="Calibri" w:hAnsi="Arial" w:cs="Arial"/>
                <w:color w:val="000000"/>
                <w:sz w:val="20"/>
                <w:szCs w:val="20"/>
              </w:rPr>
              <w:t>‘</w:t>
            </w:r>
            <w:r w:rsidR="00203B28" w:rsidRPr="00FA0129">
              <w:rPr>
                <w:rFonts w:ascii="Arial" w:eastAsia="Calibri" w:hAnsi="Arial" w:cs="Arial"/>
                <w:color w:val="000000"/>
                <w:sz w:val="20"/>
                <w:szCs w:val="20"/>
              </w:rPr>
              <w:t>Wonen in Vlaanderen</w:t>
            </w:r>
            <w:r w:rsidRPr="00FA0129">
              <w:rPr>
                <w:rFonts w:ascii="Arial" w:eastAsia="Calibri" w:hAnsi="Arial" w:cs="Arial"/>
                <w:color w:val="000000"/>
                <w:sz w:val="20"/>
                <w:szCs w:val="20"/>
              </w:rPr>
              <w:t xml:space="preserve">’ kunnen geautoriseerd worden door 1 of 2 handtekeningen. De delegatieregeling hieromtrent dient goedgekeurd te worden door de raad van bestuur </w:t>
            </w:r>
            <w:r w:rsidR="000D61BA">
              <w:rPr>
                <w:rFonts w:ascii="Arial" w:eastAsia="Calibri" w:hAnsi="Arial" w:cs="Arial"/>
                <w:color w:val="000000"/>
                <w:sz w:val="20"/>
                <w:szCs w:val="20"/>
              </w:rPr>
              <w:t xml:space="preserve">van de woonmaatschappij </w:t>
            </w:r>
            <w:r w:rsidRPr="00FA0129">
              <w:rPr>
                <w:rFonts w:ascii="Arial" w:eastAsia="Calibri" w:hAnsi="Arial" w:cs="Arial"/>
                <w:color w:val="000000"/>
                <w:sz w:val="20"/>
                <w:szCs w:val="20"/>
              </w:rPr>
              <w:t xml:space="preserve">en moet worden </w:t>
            </w:r>
            <w:r w:rsidR="00AB2440">
              <w:rPr>
                <w:rFonts w:ascii="Arial" w:eastAsia="Calibri" w:hAnsi="Arial" w:cs="Arial"/>
                <w:color w:val="000000"/>
                <w:sz w:val="20"/>
                <w:szCs w:val="20"/>
              </w:rPr>
              <w:t xml:space="preserve">bezorgd </w:t>
            </w:r>
            <w:r w:rsidRPr="00FA0129">
              <w:rPr>
                <w:rFonts w:ascii="Arial" w:eastAsia="Calibri" w:hAnsi="Arial" w:cs="Arial"/>
                <w:color w:val="000000"/>
                <w:sz w:val="20"/>
                <w:szCs w:val="20"/>
              </w:rPr>
              <w:t xml:space="preserve">aan </w:t>
            </w:r>
            <w:r w:rsidR="00C1420D" w:rsidRPr="00FA0129">
              <w:rPr>
                <w:rFonts w:ascii="Arial" w:eastAsia="Calibri" w:hAnsi="Arial" w:cs="Arial"/>
                <w:color w:val="000000"/>
                <w:sz w:val="20"/>
                <w:szCs w:val="20"/>
              </w:rPr>
              <w:t>Wonen in Vlaanderen</w:t>
            </w:r>
            <w:r w:rsidRPr="00FA0129">
              <w:rPr>
                <w:rFonts w:ascii="Arial" w:eastAsia="Calibri" w:hAnsi="Arial" w:cs="Arial"/>
                <w:color w:val="000000"/>
                <w:sz w:val="20"/>
                <w:szCs w:val="20"/>
              </w:rPr>
              <w:t>.</w:t>
            </w:r>
          </w:p>
          <w:p w14:paraId="1CAEB86B" w14:textId="5BFC29FE" w:rsidR="000529DB" w:rsidRPr="000F35BF" w:rsidRDefault="000529DB" w:rsidP="000529DB">
            <w:pPr>
              <w:autoSpaceDE w:val="0"/>
              <w:autoSpaceDN w:val="0"/>
              <w:adjustRightInd w:val="0"/>
              <w:spacing w:after="160" w:line="259" w:lineRule="auto"/>
              <w:jc w:val="both"/>
              <w:rPr>
                <w:rFonts w:ascii="Arial" w:eastAsia="Calibri" w:hAnsi="Arial" w:cs="Arial"/>
                <w:sz w:val="20"/>
                <w:szCs w:val="20"/>
              </w:rPr>
            </w:pPr>
          </w:p>
        </w:tc>
      </w:tr>
      <w:tr w:rsidR="000F35BF" w:rsidRPr="000F35BF" w14:paraId="40755B24" w14:textId="77777777" w:rsidTr="000529DB">
        <w:trPr>
          <w:trHeight w:val="7136"/>
        </w:trPr>
        <w:tc>
          <w:tcPr>
            <w:tcW w:w="7318" w:type="dxa"/>
            <w:vMerge/>
            <w:tcBorders>
              <w:right w:val="single" w:sz="4" w:space="0" w:color="auto"/>
            </w:tcBorders>
            <w:shd w:val="clear" w:color="auto" w:fill="FFFFFF" w:themeFill="background1"/>
          </w:tcPr>
          <w:p w14:paraId="084454C9" w14:textId="77777777" w:rsidR="000F35BF" w:rsidRPr="000F35BF" w:rsidRDefault="000F35BF" w:rsidP="000F35BF">
            <w:pPr>
              <w:rPr>
                <w:rFonts w:ascii="Arial" w:eastAsia="Calibri" w:hAnsi="Arial" w:cs="Arial"/>
                <w:sz w:val="20"/>
                <w:szCs w:val="20"/>
              </w:rPr>
            </w:pPr>
          </w:p>
        </w:tc>
      </w:tr>
    </w:tbl>
    <w:p w14:paraId="064A0E7A" w14:textId="077BC6F7" w:rsidR="000F35BF" w:rsidRDefault="000F35BF"/>
    <w:p w14:paraId="328CB8FD" w14:textId="77777777" w:rsidR="000529DB" w:rsidRDefault="000529DB"/>
    <w:tbl>
      <w:tblPr>
        <w:tblStyle w:val="Tabelraster"/>
        <w:tblW w:w="9110" w:type="dxa"/>
        <w:tblLook w:val="04A0" w:firstRow="1" w:lastRow="0" w:firstColumn="1" w:lastColumn="0" w:noHBand="0" w:noVBand="1"/>
      </w:tblPr>
      <w:tblGrid>
        <w:gridCol w:w="9110"/>
      </w:tblGrid>
      <w:tr w:rsidR="009D398B" w:rsidRPr="002E373D" w14:paraId="33A38ECA" w14:textId="77777777" w:rsidTr="00C12837">
        <w:trPr>
          <w:trHeight w:val="480"/>
        </w:trPr>
        <w:tc>
          <w:tcPr>
            <w:tcW w:w="9110" w:type="dxa"/>
          </w:tcPr>
          <w:p w14:paraId="19926EE0" w14:textId="77777777" w:rsidR="009D398B" w:rsidRDefault="009D398B" w:rsidP="00C12837">
            <w:pPr>
              <w:pStyle w:val="Lijstalinea"/>
              <w:ind w:left="29"/>
              <w:rPr>
                <w:rFonts w:ascii="Arial" w:hAnsi="Arial" w:cs="Arial"/>
                <w:b/>
                <w:u w:val="single"/>
              </w:rPr>
            </w:pPr>
          </w:p>
          <w:p w14:paraId="21B43E73" w14:textId="1F40CDD3" w:rsidR="009D398B" w:rsidRDefault="009D398B" w:rsidP="00C12837">
            <w:pPr>
              <w:pStyle w:val="Lijstalinea"/>
              <w:ind w:left="29"/>
              <w:rPr>
                <w:rFonts w:ascii="Arial" w:hAnsi="Arial" w:cs="Arial"/>
                <w:b/>
                <w:u w:val="single"/>
              </w:rPr>
            </w:pPr>
            <w:r>
              <w:rPr>
                <w:rFonts w:ascii="Arial" w:hAnsi="Arial" w:cs="Arial"/>
                <w:b/>
                <w:u w:val="single"/>
              </w:rPr>
              <w:t>Algemene maatregel ter ondersteuning van de interne controle</w:t>
            </w:r>
          </w:p>
          <w:p w14:paraId="1ACC88A9" w14:textId="77777777" w:rsidR="009D398B" w:rsidRPr="002E373D" w:rsidRDefault="009D398B" w:rsidP="00C12837">
            <w:pPr>
              <w:ind w:left="29"/>
              <w:rPr>
                <w:rFonts w:ascii="Arial" w:hAnsi="Arial" w:cs="Arial"/>
                <w:sz w:val="20"/>
                <w:szCs w:val="20"/>
              </w:rPr>
            </w:pPr>
          </w:p>
        </w:tc>
      </w:tr>
      <w:tr w:rsidR="00CA5F59" w:rsidRPr="00D87B58" w14:paraId="2C1F9C25" w14:textId="77777777" w:rsidTr="00CA5F59">
        <w:trPr>
          <w:trHeight w:val="228"/>
        </w:trPr>
        <w:tc>
          <w:tcPr>
            <w:tcW w:w="9110" w:type="dxa"/>
          </w:tcPr>
          <w:p w14:paraId="11324AF2" w14:textId="3E80F9B1" w:rsidR="00CA5F59" w:rsidRPr="00CE4723" w:rsidRDefault="00CA5F59" w:rsidP="00C12837">
            <w:pPr>
              <w:autoSpaceDE w:val="0"/>
              <w:autoSpaceDN w:val="0"/>
              <w:adjustRightInd w:val="0"/>
              <w:jc w:val="both"/>
              <w:rPr>
                <w:rFonts w:ascii="Arial" w:hAnsi="Arial" w:cs="Arial"/>
                <w:b/>
                <w:sz w:val="20"/>
                <w:szCs w:val="20"/>
              </w:rPr>
            </w:pPr>
            <w:r w:rsidRPr="00CE4723">
              <w:rPr>
                <w:rFonts w:ascii="Arial" w:hAnsi="Arial" w:cs="Arial"/>
                <w:b/>
                <w:sz w:val="20"/>
                <w:szCs w:val="20"/>
              </w:rPr>
              <w:t>Functiescheiding tussen boeken en betalen</w:t>
            </w:r>
          </w:p>
          <w:p w14:paraId="5171E215" w14:textId="77777777" w:rsidR="00CA5F59" w:rsidRDefault="00CA5F59" w:rsidP="00C12837">
            <w:pPr>
              <w:pStyle w:val="Lijstalinea"/>
              <w:autoSpaceDE w:val="0"/>
              <w:autoSpaceDN w:val="0"/>
              <w:adjustRightInd w:val="0"/>
              <w:ind w:left="313"/>
              <w:jc w:val="both"/>
              <w:rPr>
                <w:rFonts w:ascii="Arial" w:hAnsi="Arial" w:cs="Arial"/>
                <w:b/>
                <w:color w:val="FF0200"/>
                <w:sz w:val="20"/>
                <w:szCs w:val="20"/>
              </w:rPr>
            </w:pPr>
          </w:p>
          <w:p w14:paraId="18FB1400" w14:textId="03694160" w:rsidR="00CA5F59" w:rsidRDefault="00CA5F59" w:rsidP="00C12837">
            <w:pPr>
              <w:autoSpaceDE w:val="0"/>
              <w:autoSpaceDN w:val="0"/>
              <w:adjustRightInd w:val="0"/>
              <w:jc w:val="both"/>
              <w:rPr>
                <w:rFonts w:ascii="Arial" w:hAnsi="Arial" w:cs="Arial"/>
                <w:sz w:val="20"/>
                <w:szCs w:val="20"/>
              </w:rPr>
            </w:pPr>
            <w:r w:rsidRPr="00CE4723">
              <w:rPr>
                <w:rFonts w:ascii="Arial" w:hAnsi="Arial" w:cs="Arial"/>
                <w:sz w:val="20"/>
                <w:szCs w:val="20"/>
                <w:highlight w:val="yellow"/>
              </w:rPr>
              <w:t xml:space="preserve">Er moet steeds een ‘functiescheiding’ aanwezig zijn tussen de </w:t>
            </w:r>
            <w:r w:rsidR="003A1731">
              <w:rPr>
                <w:rFonts w:ascii="Arial" w:hAnsi="Arial" w:cs="Arial"/>
                <w:sz w:val="20"/>
                <w:szCs w:val="20"/>
                <w:highlight w:val="yellow"/>
              </w:rPr>
              <w:t>‘</w:t>
            </w:r>
            <w:r w:rsidRPr="00CE4723">
              <w:rPr>
                <w:rFonts w:ascii="Arial" w:hAnsi="Arial" w:cs="Arial"/>
                <w:sz w:val="20"/>
                <w:szCs w:val="20"/>
                <w:highlight w:val="yellow"/>
              </w:rPr>
              <w:t>registratie</w:t>
            </w:r>
            <w:r w:rsidR="003A1731">
              <w:rPr>
                <w:rFonts w:ascii="Arial" w:hAnsi="Arial" w:cs="Arial"/>
                <w:sz w:val="20"/>
                <w:szCs w:val="20"/>
                <w:highlight w:val="yellow"/>
              </w:rPr>
              <w:t>’</w:t>
            </w:r>
            <w:r w:rsidRPr="00CE4723">
              <w:rPr>
                <w:rFonts w:ascii="Arial" w:hAnsi="Arial" w:cs="Arial"/>
                <w:sz w:val="20"/>
                <w:szCs w:val="20"/>
                <w:highlight w:val="yellow"/>
              </w:rPr>
              <w:t xml:space="preserve"> van facturen en rekeninguittreksels </w:t>
            </w:r>
            <w:r w:rsidR="00D03033">
              <w:rPr>
                <w:rFonts w:ascii="Arial" w:hAnsi="Arial" w:cs="Arial"/>
                <w:sz w:val="20"/>
                <w:szCs w:val="20"/>
                <w:highlight w:val="yellow"/>
              </w:rPr>
              <w:t>(</w:t>
            </w:r>
            <w:r w:rsidR="00AC50D3">
              <w:rPr>
                <w:rFonts w:ascii="Arial" w:hAnsi="Arial" w:cs="Arial"/>
                <w:sz w:val="20"/>
                <w:szCs w:val="20"/>
                <w:highlight w:val="yellow"/>
              </w:rPr>
              <w:t xml:space="preserve">de </w:t>
            </w:r>
            <w:r w:rsidR="00D03033">
              <w:rPr>
                <w:rFonts w:ascii="Arial" w:hAnsi="Arial" w:cs="Arial"/>
                <w:sz w:val="20"/>
                <w:szCs w:val="20"/>
                <w:highlight w:val="yellow"/>
              </w:rPr>
              <w:t xml:space="preserve">boekhouding) </w:t>
            </w:r>
            <w:r w:rsidRPr="00CE4723">
              <w:rPr>
                <w:rFonts w:ascii="Arial" w:hAnsi="Arial" w:cs="Arial"/>
                <w:sz w:val="20"/>
                <w:szCs w:val="20"/>
                <w:highlight w:val="yellow"/>
              </w:rPr>
              <w:t xml:space="preserve">en de </w:t>
            </w:r>
            <w:r w:rsidR="003A1731">
              <w:rPr>
                <w:rFonts w:ascii="Arial" w:hAnsi="Arial" w:cs="Arial"/>
                <w:sz w:val="20"/>
                <w:szCs w:val="20"/>
                <w:highlight w:val="yellow"/>
              </w:rPr>
              <w:t>‘</w:t>
            </w:r>
            <w:r w:rsidRPr="00CE4723">
              <w:rPr>
                <w:rFonts w:ascii="Arial" w:hAnsi="Arial" w:cs="Arial"/>
                <w:sz w:val="20"/>
                <w:szCs w:val="20"/>
                <w:highlight w:val="yellow"/>
              </w:rPr>
              <w:t>autorisatie</w:t>
            </w:r>
            <w:r w:rsidR="003A1731">
              <w:rPr>
                <w:rFonts w:ascii="Arial" w:hAnsi="Arial" w:cs="Arial"/>
                <w:sz w:val="20"/>
                <w:szCs w:val="20"/>
                <w:highlight w:val="yellow"/>
              </w:rPr>
              <w:t>’</w:t>
            </w:r>
            <w:r w:rsidRPr="00CE4723">
              <w:rPr>
                <w:rFonts w:ascii="Arial" w:hAnsi="Arial" w:cs="Arial"/>
                <w:sz w:val="20"/>
                <w:szCs w:val="20"/>
                <w:highlight w:val="yellow"/>
              </w:rPr>
              <w:t xml:space="preserve"> van betalingen (de goedkeuring en effectieve uitvoering van betalingen).</w:t>
            </w:r>
          </w:p>
          <w:p w14:paraId="733B0BB4" w14:textId="77777777" w:rsidR="00CA5F59" w:rsidRPr="001101D7" w:rsidRDefault="00CA5F59" w:rsidP="00C12837">
            <w:pPr>
              <w:autoSpaceDE w:val="0"/>
              <w:autoSpaceDN w:val="0"/>
              <w:adjustRightInd w:val="0"/>
              <w:jc w:val="both"/>
              <w:rPr>
                <w:rFonts w:ascii="Arial" w:hAnsi="Arial" w:cs="Arial"/>
                <w:sz w:val="20"/>
                <w:szCs w:val="20"/>
              </w:rPr>
            </w:pPr>
          </w:p>
          <w:p w14:paraId="3B3CF213" w14:textId="77777777" w:rsidR="00CA5F59" w:rsidRPr="00D87B58" w:rsidRDefault="00CA5F59" w:rsidP="00C12837">
            <w:pPr>
              <w:ind w:left="454" w:hanging="425"/>
              <w:jc w:val="both"/>
              <w:rPr>
                <w:rFonts w:ascii="Arial" w:hAnsi="Arial" w:cs="Arial"/>
                <w:b/>
                <w:sz w:val="20"/>
                <w:szCs w:val="20"/>
              </w:rPr>
            </w:pPr>
          </w:p>
        </w:tc>
      </w:tr>
    </w:tbl>
    <w:p w14:paraId="6D8B4F70" w14:textId="77777777" w:rsidR="009D398B" w:rsidRDefault="009D398B"/>
    <w:sectPr w:rsidR="009D3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B4"/>
    <w:rsid w:val="00015BE8"/>
    <w:rsid w:val="000529DB"/>
    <w:rsid w:val="00096E8D"/>
    <w:rsid w:val="000D61BA"/>
    <w:rsid w:val="000F35BF"/>
    <w:rsid w:val="0010579D"/>
    <w:rsid w:val="001070AC"/>
    <w:rsid w:val="001D0547"/>
    <w:rsid w:val="00203B28"/>
    <w:rsid w:val="002119F6"/>
    <w:rsid w:val="002153ED"/>
    <w:rsid w:val="0029095D"/>
    <w:rsid w:val="00307B93"/>
    <w:rsid w:val="00320843"/>
    <w:rsid w:val="003909DA"/>
    <w:rsid w:val="003A1731"/>
    <w:rsid w:val="00547FB0"/>
    <w:rsid w:val="005D6370"/>
    <w:rsid w:val="00605D70"/>
    <w:rsid w:val="006D0E63"/>
    <w:rsid w:val="006E14D2"/>
    <w:rsid w:val="007E606E"/>
    <w:rsid w:val="008176C2"/>
    <w:rsid w:val="00982633"/>
    <w:rsid w:val="009D398B"/>
    <w:rsid w:val="00AB2440"/>
    <w:rsid w:val="00AC50D3"/>
    <w:rsid w:val="00C1420D"/>
    <w:rsid w:val="00C64563"/>
    <w:rsid w:val="00CA5F59"/>
    <w:rsid w:val="00CE4723"/>
    <w:rsid w:val="00D03033"/>
    <w:rsid w:val="00D21A4E"/>
    <w:rsid w:val="00D558A3"/>
    <w:rsid w:val="00DA64F6"/>
    <w:rsid w:val="00E53371"/>
    <w:rsid w:val="00E700FE"/>
    <w:rsid w:val="00E74F98"/>
    <w:rsid w:val="00EC5C05"/>
    <w:rsid w:val="00F031AF"/>
    <w:rsid w:val="00F10CE2"/>
    <w:rsid w:val="00F1252D"/>
    <w:rsid w:val="00F518B4"/>
    <w:rsid w:val="00F53D24"/>
    <w:rsid w:val="00FA01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6DBD"/>
  <w15:chartTrackingRefBased/>
  <w15:docId w15:val="{2BCBAAED-2523-49D4-B987-0242E596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5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D3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5F881-EC97-4C3D-9BCD-76A62396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5122</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GILLARD Piet</dc:creator>
  <cp:keywords/>
  <dc:description/>
  <cp:lastModifiedBy>GILLARD Piet</cp:lastModifiedBy>
  <cp:revision>2</cp:revision>
  <dcterms:created xsi:type="dcterms:W3CDTF">2023-04-18T09:29:00Z</dcterms:created>
  <dcterms:modified xsi:type="dcterms:W3CDTF">2023-04-18T09:29:00Z</dcterms:modified>
</cp:coreProperties>
</file>