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Ind w:w="0" w:type="dxa"/>
        <w:tblLook w:val="04A0" w:firstRow="1" w:lastRow="0" w:firstColumn="1" w:lastColumn="0" w:noHBand="0" w:noVBand="1"/>
      </w:tblPr>
      <w:tblGrid>
        <w:gridCol w:w="9075"/>
      </w:tblGrid>
      <w:tr w:rsidR="00220A7E" w:rsidRPr="00C17F95" w14:paraId="5BA455B7" w14:textId="77777777" w:rsidTr="00220A7E">
        <w:tc>
          <w:tcPr>
            <w:tcW w:w="9075" w:type="dxa"/>
            <w:tcBorders>
              <w:top w:val="single" w:sz="4" w:space="0" w:color="auto"/>
              <w:left w:val="single" w:sz="4" w:space="0" w:color="auto"/>
              <w:bottom w:val="single" w:sz="4" w:space="0" w:color="auto"/>
              <w:right w:val="single" w:sz="4" w:space="0" w:color="auto"/>
            </w:tcBorders>
            <w:hideMark/>
          </w:tcPr>
          <w:p w14:paraId="0DED1752" w14:textId="4D1F1464" w:rsidR="00220A7E" w:rsidRPr="00220A7E" w:rsidRDefault="00220A7E" w:rsidP="00220A7E">
            <w:pPr>
              <w:jc w:val="center"/>
              <w:rPr>
                <w:rFonts w:ascii="Arial" w:hAnsi="Arial" w:cs="Arial"/>
                <w:b/>
                <w:sz w:val="32"/>
                <w:szCs w:val="32"/>
                <w:lang w:val="en-US"/>
              </w:rPr>
            </w:pPr>
            <w:r w:rsidRPr="00220A7E">
              <w:rPr>
                <w:rFonts w:ascii="Arial" w:hAnsi="Arial" w:cs="Arial"/>
                <w:b/>
                <w:sz w:val="32"/>
                <w:szCs w:val="32"/>
                <w:lang w:val="en-US"/>
              </w:rPr>
              <w:t>WM : good practices GSM-policy</w:t>
            </w:r>
          </w:p>
        </w:tc>
      </w:tr>
      <w:tr w:rsidR="00220A7E" w:rsidRPr="00220A7E" w14:paraId="2869FDFC" w14:textId="77777777" w:rsidTr="00220A7E">
        <w:tc>
          <w:tcPr>
            <w:tcW w:w="9075" w:type="dxa"/>
            <w:tcBorders>
              <w:top w:val="single" w:sz="4" w:space="0" w:color="auto"/>
              <w:left w:val="single" w:sz="4" w:space="0" w:color="auto"/>
              <w:bottom w:val="single" w:sz="4" w:space="0" w:color="auto"/>
              <w:right w:val="single" w:sz="4" w:space="0" w:color="auto"/>
            </w:tcBorders>
            <w:hideMark/>
          </w:tcPr>
          <w:p w14:paraId="4A793EC6" w14:textId="6A35CD95" w:rsidR="00220A7E" w:rsidRPr="00220A7E" w:rsidRDefault="00220A7E" w:rsidP="00220A7E">
            <w:pPr>
              <w:rPr>
                <w:rFonts w:ascii="Arial" w:hAnsi="Arial" w:cs="Arial"/>
                <w:sz w:val="20"/>
                <w:szCs w:val="20"/>
              </w:rPr>
            </w:pPr>
            <w:r w:rsidRPr="00220A7E">
              <w:rPr>
                <w:rFonts w:ascii="Arial" w:hAnsi="Arial" w:cs="Arial"/>
                <w:sz w:val="20"/>
                <w:szCs w:val="20"/>
              </w:rPr>
              <w:t xml:space="preserve">Versie: </w:t>
            </w:r>
            <w:r w:rsidR="00C17F95">
              <w:rPr>
                <w:rFonts w:ascii="Arial" w:hAnsi="Arial" w:cs="Arial"/>
                <w:sz w:val="20"/>
                <w:szCs w:val="20"/>
              </w:rPr>
              <w:t>januari</w:t>
            </w:r>
            <w:r>
              <w:rPr>
                <w:rFonts w:ascii="Arial" w:hAnsi="Arial" w:cs="Arial"/>
                <w:sz w:val="20"/>
                <w:szCs w:val="20"/>
              </w:rPr>
              <w:t xml:space="preserve"> 202</w:t>
            </w:r>
            <w:r w:rsidR="00C17F95">
              <w:rPr>
                <w:rFonts w:ascii="Arial" w:hAnsi="Arial" w:cs="Arial"/>
                <w:sz w:val="20"/>
                <w:szCs w:val="20"/>
              </w:rPr>
              <w:t>3</w:t>
            </w:r>
          </w:p>
        </w:tc>
      </w:tr>
      <w:tr w:rsidR="00220A7E" w:rsidRPr="00220A7E" w14:paraId="3A271FAB" w14:textId="77777777" w:rsidTr="00220A7E">
        <w:tc>
          <w:tcPr>
            <w:tcW w:w="9075" w:type="dxa"/>
            <w:tcBorders>
              <w:top w:val="single" w:sz="4" w:space="0" w:color="auto"/>
              <w:left w:val="single" w:sz="4" w:space="0" w:color="auto"/>
              <w:bottom w:val="single" w:sz="4" w:space="0" w:color="auto"/>
              <w:right w:val="single" w:sz="4" w:space="0" w:color="auto"/>
            </w:tcBorders>
            <w:hideMark/>
          </w:tcPr>
          <w:p w14:paraId="05416E0A" w14:textId="364BE04D" w:rsidR="00220A7E" w:rsidRPr="00220A7E" w:rsidRDefault="00220A7E" w:rsidP="00220A7E">
            <w:pPr>
              <w:rPr>
                <w:rFonts w:ascii="Arial" w:hAnsi="Arial" w:cs="Arial"/>
                <w:sz w:val="20"/>
                <w:szCs w:val="20"/>
              </w:rPr>
            </w:pPr>
            <w:r w:rsidRPr="00220A7E">
              <w:rPr>
                <w:rFonts w:ascii="Arial" w:hAnsi="Arial" w:cs="Arial"/>
                <w:sz w:val="20"/>
                <w:szCs w:val="20"/>
              </w:rPr>
              <w:t xml:space="preserve">Update: </w:t>
            </w:r>
          </w:p>
        </w:tc>
      </w:tr>
    </w:tbl>
    <w:p w14:paraId="78FBC637" w14:textId="1A09C098" w:rsidR="00E833B6" w:rsidRDefault="00E833B6"/>
    <w:tbl>
      <w:tblPr>
        <w:tblStyle w:val="Tabelraster1"/>
        <w:tblW w:w="9075" w:type="dxa"/>
        <w:tblLook w:val="04A0" w:firstRow="1" w:lastRow="0" w:firstColumn="1" w:lastColumn="0" w:noHBand="0" w:noVBand="1"/>
      </w:tblPr>
      <w:tblGrid>
        <w:gridCol w:w="9075"/>
      </w:tblGrid>
      <w:tr w:rsidR="005A22B4" w:rsidRPr="005A22B4" w14:paraId="35BCAB3D" w14:textId="77777777" w:rsidTr="0094701D">
        <w:tc>
          <w:tcPr>
            <w:tcW w:w="7366" w:type="dxa"/>
            <w:tcBorders>
              <w:top w:val="single" w:sz="4" w:space="0" w:color="auto"/>
              <w:bottom w:val="single" w:sz="4" w:space="0" w:color="auto"/>
              <w:right w:val="single" w:sz="4" w:space="0" w:color="auto"/>
            </w:tcBorders>
          </w:tcPr>
          <w:p w14:paraId="18FE4DC3" w14:textId="77777777" w:rsidR="005A22B4" w:rsidRPr="005A22B4" w:rsidRDefault="005A22B4" w:rsidP="005A22B4">
            <w:pPr>
              <w:autoSpaceDE w:val="0"/>
              <w:autoSpaceDN w:val="0"/>
              <w:adjustRightInd w:val="0"/>
              <w:jc w:val="both"/>
              <w:rPr>
                <w:rFonts w:ascii="Arial" w:hAnsi="Arial" w:cs="Arial"/>
                <w:sz w:val="20"/>
                <w:szCs w:val="20"/>
              </w:rPr>
            </w:pPr>
          </w:p>
          <w:p w14:paraId="6EF9DEA5"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 xml:space="preserve">Deze </w:t>
            </w:r>
            <w:proofErr w:type="spellStart"/>
            <w:r w:rsidRPr="005A22B4">
              <w:rPr>
                <w:rFonts w:ascii="Arial" w:hAnsi="Arial" w:cs="Arial"/>
                <w:sz w:val="20"/>
                <w:szCs w:val="20"/>
              </w:rPr>
              <w:t>good</w:t>
            </w:r>
            <w:proofErr w:type="spellEnd"/>
            <w:r w:rsidRPr="005A22B4">
              <w:rPr>
                <w:rFonts w:ascii="Arial" w:hAnsi="Arial" w:cs="Arial"/>
                <w:sz w:val="20"/>
                <w:szCs w:val="20"/>
              </w:rPr>
              <w:t xml:space="preserve"> </w:t>
            </w:r>
            <w:proofErr w:type="spellStart"/>
            <w:r w:rsidRPr="005A22B4">
              <w:rPr>
                <w:rFonts w:ascii="Arial" w:hAnsi="Arial" w:cs="Arial"/>
                <w:sz w:val="20"/>
                <w:szCs w:val="20"/>
              </w:rPr>
              <w:t>practices</w:t>
            </w:r>
            <w:proofErr w:type="spellEnd"/>
            <w:r w:rsidRPr="005A22B4">
              <w:rPr>
                <w:rFonts w:ascii="Arial" w:hAnsi="Arial" w:cs="Arial"/>
                <w:sz w:val="20"/>
                <w:szCs w:val="20"/>
              </w:rPr>
              <w:t xml:space="preserve"> hebben tot doel een antwoord te bieden op de meest gestelde vragen over het beheer en het gebruik van </w:t>
            </w:r>
            <w:proofErr w:type="spellStart"/>
            <w:r w:rsidRPr="005A22B4">
              <w:rPr>
                <w:rFonts w:ascii="Arial" w:hAnsi="Arial" w:cs="Arial"/>
                <w:sz w:val="20"/>
                <w:szCs w:val="20"/>
              </w:rPr>
              <w:t>GSM-toestellen</w:t>
            </w:r>
            <w:proofErr w:type="spellEnd"/>
            <w:r w:rsidRPr="005A22B4">
              <w:rPr>
                <w:rFonts w:ascii="Arial" w:hAnsi="Arial" w:cs="Arial"/>
                <w:sz w:val="20"/>
                <w:szCs w:val="20"/>
              </w:rPr>
              <w:t xml:space="preserve"> of smartphones (verder: toestel) door de werkgever, en de rechten en verplichtingen die daaruit voortvloeien voor de werknemer.</w:t>
            </w:r>
          </w:p>
          <w:p w14:paraId="02DF519D" w14:textId="77777777" w:rsidR="005A22B4" w:rsidRPr="005A22B4" w:rsidRDefault="005A22B4" w:rsidP="005A22B4">
            <w:pPr>
              <w:autoSpaceDE w:val="0"/>
              <w:autoSpaceDN w:val="0"/>
              <w:adjustRightInd w:val="0"/>
              <w:jc w:val="both"/>
              <w:rPr>
                <w:rFonts w:ascii="Arial" w:hAnsi="Arial" w:cs="Arial"/>
                <w:sz w:val="20"/>
                <w:szCs w:val="20"/>
              </w:rPr>
            </w:pPr>
          </w:p>
          <w:p w14:paraId="4C4A9647"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Er zijn verschillende scenario’s:</w:t>
            </w:r>
          </w:p>
          <w:p w14:paraId="6473FC02" w14:textId="77777777" w:rsidR="005A22B4" w:rsidRPr="005A22B4" w:rsidRDefault="005A22B4" w:rsidP="005A22B4">
            <w:pPr>
              <w:numPr>
                <w:ilvl w:val="0"/>
                <w:numId w:val="1"/>
              </w:numPr>
              <w:autoSpaceDE w:val="0"/>
              <w:autoSpaceDN w:val="0"/>
              <w:adjustRightInd w:val="0"/>
              <w:contextualSpacing/>
              <w:jc w:val="both"/>
              <w:rPr>
                <w:rFonts w:ascii="Arial" w:hAnsi="Arial" w:cs="Arial"/>
                <w:sz w:val="20"/>
                <w:szCs w:val="20"/>
              </w:rPr>
            </w:pPr>
            <w:r w:rsidRPr="005A22B4">
              <w:rPr>
                <w:rFonts w:ascii="Arial" w:hAnsi="Arial" w:cs="Arial"/>
                <w:sz w:val="20"/>
                <w:szCs w:val="20"/>
              </w:rPr>
              <w:t>GSM enkel voor beroepsdoeleinden;</w:t>
            </w:r>
          </w:p>
          <w:p w14:paraId="5097BDE1" w14:textId="77777777" w:rsidR="005A22B4" w:rsidRPr="005A22B4" w:rsidRDefault="005A22B4" w:rsidP="005A22B4">
            <w:pPr>
              <w:numPr>
                <w:ilvl w:val="0"/>
                <w:numId w:val="1"/>
              </w:numPr>
              <w:autoSpaceDE w:val="0"/>
              <w:autoSpaceDN w:val="0"/>
              <w:adjustRightInd w:val="0"/>
              <w:contextualSpacing/>
              <w:jc w:val="both"/>
              <w:rPr>
                <w:rFonts w:ascii="Arial" w:hAnsi="Arial" w:cs="Arial"/>
                <w:sz w:val="20"/>
                <w:szCs w:val="20"/>
              </w:rPr>
            </w:pPr>
            <w:r w:rsidRPr="005A22B4">
              <w:rPr>
                <w:rFonts w:ascii="Arial" w:hAnsi="Arial" w:cs="Arial"/>
                <w:sz w:val="20"/>
                <w:szCs w:val="20"/>
              </w:rPr>
              <w:t xml:space="preserve">GSM voor beroepsdoeleinden met toelating voor </w:t>
            </w:r>
            <w:proofErr w:type="spellStart"/>
            <w:r w:rsidRPr="005A22B4">
              <w:rPr>
                <w:rFonts w:ascii="Arial" w:hAnsi="Arial" w:cs="Arial"/>
                <w:sz w:val="20"/>
                <w:szCs w:val="20"/>
              </w:rPr>
              <w:t>privé-doeleinden</w:t>
            </w:r>
            <w:proofErr w:type="spellEnd"/>
            <w:r w:rsidRPr="005A22B4">
              <w:rPr>
                <w:rFonts w:ascii="Arial" w:hAnsi="Arial" w:cs="Arial"/>
                <w:sz w:val="20"/>
                <w:szCs w:val="20"/>
              </w:rPr>
              <w:t>;</w:t>
            </w:r>
          </w:p>
          <w:p w14:paraId="685C42D1" w14:textId="77777777" w:rsidR="005A22B4" w:rsidRPr="005A22B4" w:rsidRDefault="005A22B4" w:rsidP="005A22B4">
            <w:pPr>
              <w:numPr>
                <w:ilvl w:val="0"/>
                <w:numId w:val="1"/>
              </w:numPr>
              <w:autoSpaceDE w:val="0"/>
              <w:autoSpaceDN w:val="0"/>
              <w:adjustRightInd w:val="0"/>
              <w:contextualSpacing/>
              <w:jc w:val="both"/>
              <w:rPr>
                <w:rFonts w:ascii="Arial" w:hAnsi="Arial" w:cs="Arial"/>
                <w:sz w:val="20"/>
                <w:szCs w:val="20"/>
              </w:rPr>
            </w:pPr>
            <w:r w:rsidRPr="005A22B4">
              <w:rPr>
                <w:rFonts w:ascii="Arial" w:hAnsi="Arial" w:cs="Arial"/>
                <w:sz w:val="20"/>
                <w:szCs w:val="20"/>
              </w:rPr>
              <w:t>Privé-GSM die wordt gebruikt voor beroepsdoeleinden.</w:t>
            </w:r>
          </w:p>
          <w:p w14:paraId="367C4336" w14:textId="77777777" w:rsidR="005A22B4" w:rsidRPr="005A22B4" w:rsidRDefault="005A22B4" w:rsidP="005A22B4">
            <w:pPr>
              <w:autoSpaceDE w:val="0"/>
              <w:autoSpaceDN w:val="0"/>
              <w:adjustRightInd w:val="0"/>
              <w:jc w:val="both"/>
              <w:rPr>
                <w:rFonts w:ascii="Arial" w:hAnsi="Arial" w:cs="Arial"/>
                <w:sz w:val="20"/>
                <w:szCs w:val="20"/>
              </w:rPr>
            </w:pPr>
          </w:p>
          <w:p w14:paraId="582B4F0C"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Wanneer aan een personeelslid een toestel ter beschikking wordt gesteld (scenario 1 en 2) is het dan ook raadzaam om een aantal afspraken op te nemen in een gsm-policy.</w:t>
            </w:r>
          </w:p>
          <w:p w14:paraId="108476CC"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In het geval de werknemer zijn privétoestel gebruikt voor professionele doeleinden (scenario 3) dienen er ook afspraken te worden vastgelegd. In dit geval, zie punt 9.</w:t>
            </w:r>
          </w:p>
          <w:p w14:paraId="44CE381E" w14:textId="77777777" w:rsidR="005A22B4" w:rsidRPr="005A22B4" w:rsidRDefault="005A22B4" w:rsidP="005A22B4">
            <w:pPr>
              <w:autoSpaceDE w:val="0"/>
              <w:autoSpaceDN w:val="0"/>
              <w:adjustRightInd w:val="0"/>
              <w:jc w:val="both"/>
              <w:rPr>
                <w:rFonts w:ascii="Arial" w:hAnsi="Arial" w:cs="Arial"/>
                <w:sz w:val="20"/>
                <w:szCs w:val="20"/>
              </w:rPr>
            </w:pPr>
          </w:p>
          <w:p w14:paraId="364B9FBB" w14:textId="77777777" w:rsidR="005A22B4" w:rsidRPr="005A22B4" w:rsidRDefault="005A22B4" w:rsidP="005A22B4">
            <w:pPr>
              <w:autoSpaceDE w:val="0"/>
              <w:autoSpaceDN w:val="0"/>
              <w:adjustRightInd w:val="0"/>
              <w:jc w:val="both"/>
              <w:rPr>
                <w:rFonts w:ascii="Arial" w:hAnsi="Arial" w:cs="Arial"/>
                <w:sz w:val="20"/>
                <w:szCs w:val="20"/>
                <w:u w:val="single"/>
              </w:rPr>
            </w:pPr>
            <w:r w:rsidRPr="005A22B4">
              <w:rPr>
                <w:rFonts w:ascii="Arial" w:hAnsi="Arial" w:cs="Arial"/>
                <w:sz w:val="20"/>
                <w:szCs w:val="20"/>
                <w:u w:val="single"/>
              </w:rPr>
              <w:t xml:space="preserve">De essentiële afspraken, die zeker terug te vinden moeten zijn in de gsm-policy, zijn gemarkeerd in het </w:t>
            </w:r>
            <w:r w:rsidRPr="005A22B4">
              <w:rPr>
                <w:rFonts w:ascii="Arial" w:hAnsi="Arial" w:cs="Arial"/>
                <w:sz w:val="20"/>
                <w:szCs w:val="20"/>
                <w:highlight w:val="yellow"/>
                <w:u w:val="single"/>
              </w:rPr>
              <w:t>geel</w:t>
            </w:r>
            <w:r w:rsidRPr="005A22B4">
              <w:rPr>
                <w:rFonts w:ascii="Arial" w:hAnsi="Arial" w:cs="Arial"/>
                <w:sz w:val="20"/>
                <w:szCs w:val="20"/>
                <w:u w:val="single"/>
              </w:rPr>
              <w:t>.</w:t>
            </w:r>
          </w:p>
          <w:p w14:paraId="0E3B91B1" w14:textId="77777777" w:rsidR="005A22B4" w:rsidRPr="005A22B4" w:rsidRDefault="005A22B4" w:rsidP="005A22B4">
            <w:pPr>
              <w:autoSpaceDE w:val="0"/>
              <w:autoSpaceDN w:val="0"/>
              <w:adjustRightInd w:val="0"/>
              <w:jc w:val="both"/>
              <w:rPr>
                <w:rFonts w:ascii="Arial" w:hAnsi="Arial" w:cs="Arial"/>
                <w:sz w:val="20"/>
                <w:szCs w:val="20"/>
              </w:rPr>
            </w:pPr>
          </w:p>
          <w:p w14:paraId="1E50F517"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Afspraken met betrekking tot :</w:t>
            </w:r>
          </w:p>
          <w:p w14:paraId="22D73944" w14:textId="77777777" w:rsidR="005A22B4" w:rsidRPr="005A22B4" w:rsidRDefault="005A22B4" w:rsidP="005A22B4">
            <w:pPr>
              <w:jc w:val="both"/>
              <w:rPr>
                <w:rFonts w:ascii="Arial" w:hAnsi="Arial" w:cs="Arial"/>
                <w:sz w:val="20"/>
                <w:szCs w:val="20"/>
              </w:rPr>
            </w:pPr>
          </w:p>
        </w:tc>
      </w:tr>
      <w:tr w:rsidR="005A22B4" w:rsidRPr="005A22B4" w14:paraId="10FC890C" w14:textId="77777777" w:rsidTr="0094701D">
        <w:trPr>
          <w:trHeight w:val="230"/>
        </w:trPr>
        <w:tc>
          <w:tcPr>
            <w:tcW w:w="7366" w:type="dxa"/>
            <w:vMerge w:val="restart"/>
            <w:tcBorders>
              <w:top w:val="single" w:sz="4" w:space="0" w:color="auto"/>
              <w:right w:val="single" w:sz="4" w:space="0" w:color="auto"/>
            </w:tcBorders>
          </w:tcPr>
          <w:p w14:paraId="22020C38"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1. Omschrijving van het toestel</w:t>
            </w:r>
          </w:p>
          <w:p w14:paraId="439B77A4" w14:textId="77777777" w:rsidR="005A22B4" w:rsidRPr="005A22B4" w:rsidRDefault="005A22B4" w:rsidP="005A22B4">
            <w:pPr>
              <w:autoSpaceDE w:val="0"/>
              <w:autoSpaceDN w:val="0"/>
              <w:adjustRightInd w:val="0"/>
              <w:jc w:val="both"/>
              <w:rPr>
                <w:rFonts w:ascii="Arial" w:hAnsi="Arial" w:cs="Arial"/>
                <w:sz w:val="20"/>
                <w:szCs w:val="20"/>
              </w:rPr>
            </w:pPr>
          </w:p>
          <w:p w14:paraId="3E49AA5E"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Een omschrijving van het toestel moet voorzien zijn zoals: merk, model, jaar, oproepnummer, eventuele accessoires, ...</w:t>
            </w:r>
          </w:p>
          <w:p w14:paraId="2B199F2F" w14:textId="77777777" w:rsidR="005A22B4" w:rsidRPr="005A22B4" w:rsidRDefault="005A22B4" w:rsidP="005A22B4">
            <w:pPr>
              <w:jc w:val="both"/>
              <w:rPr>
                <w:rFonts w:ascii="Arial" w:hAnsi="Arial" w:cs="Arial"/>
                <w:sz w:val="20"/>
                <w:szCs w:val="20"/>
              </w:rPr>
            </w:pPr>
          </w:p>
        </w:tc>
      </w:tr>
      <w:tr w:rsidR="005A22B4" w:rsidRPr="005A22B4" w14:paraId="146FBAA6" w14:textId="77777777" w:rsidTr="0094701D">
        <w:trPr>
          <w:trHeight w:val="230"/>
        </w:trPr>
        <w:tc>
          <w:tcPr>
            <w:tcW w:w="7366" w:type="dxa"/>
            <w:vMerge/>
            <w:tcBorders>
              <w:bottom w:val="single" w:sz="4" w:space="0" w:color="auto"/>
              <w:right w:val="single" w:sz="4" w:space="0" w:color="auto"/>
            </w:tcBorders>
          </w:tcPr>
          <w:p w14:paraId="432242F6" w14:textId="77777777" w:rsidR="005A22B4" w:rsidRPr="005A22B4" w:rsidRDefault="005A22B4" w:rsidP="005A22B4">
            <w:pPr>
              <w:jc w:val="both"/>
              <w:rPr>
                <w:rFonts w:ascii="Arial" w:hAnsi="Arial" w:cs="Arial"/>
                <w:sz w:val="20"/>
                <w:szCs w:val="20"/>
              </w:rPr>
            </w:pPr>
          </w:p>
        </w:tc>
      </w:tr>
      <w:tr w:rsidR="005A22B4" w:rsidRPr="005A22B4" w14:paraId="0A89AE3A" w14:textId="77777777" w:rsidTr="0094701D">
        <w:trPr>
          <w:trHeight w:val="230"/>
        </w:trPr>
        <w:tc>
          <w:tcPr>
            <w:tcW w:w="7366" w:type="dxa"/>
            <w:vMerge w:val="restart"/>
            <w:tcBorders>
              <w:top w:val="single" w:sz="4" w:space="0" w:color="auto"/>
              <w:right w:val="single" w:sz="4" w:space="0" w:color="auto"/>
            </w:tcBorders>
          </w:tcPr>
          <w:p w14:paraId="1D583FA2"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2. Gebruik van het toestel</w:t>
            </w:r>
          </w:p>
          <w:p w14:paraId="5D8DEEB6" w14:textId="77777777" w:rsidR="005A22B4" w:rsidRPr="005A22B4" w:rsidRDefault="005A22B4" w:rsidP="005A22B4">
            <w:pPr>
              <w:autoSpaceDE w:val="0"/>
              <w:autoSpaceDN w:val="0"/>
              <w:adjustRightInd w:val="0"/>
              <w:jc w:val="both"/>
              <w:rPr>
                <w:rFonts w:ascii="Arial" w:hAnsi="Arial" w:cs="Arial"/>
                <w:sz w:val="20"/>
                <w:szCs w:val="20"/>
              </w:rPr>
            </w:pPr>
          </w:p>
          <w:p w14:paraId="290B9330"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Wie mag het toestel nog gebruiken?</w:t>
            </w:r>
          </w:p>
          <w:p w14:paraId="3C1A4E76"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Wordt het gebruik van het toestel aan derden toegestaan?</w:t>
            </w:r>
          </w:p>
          <w:p w14:paraId="5840DD48" w14:textId="77777777" w:rsidR="005A22B4" w:rsidRPr="005A22B4" w:rsidRDefault="005A22B4" w:rsidP="005A22B4">
            <w:pPr>
              <w:autoSpaceDE w:val="0"/>
              <w:autoSpaceDN w:val="0"/>
              <w:adjustRightInd w:val="0"/>
              <w:jc w:val="both"/>
              <w:rPr>
                <w:rFonts w:ascii="Arial" w:hAnsi="Arial" w:cs="Arial"/>
                <w:sz w:val="20"/>
                <w:szCs w:val="20"/>
                <w:highlight w:val="yellow"/>
              </w:rPr>
            </w:pPr>
          </w:p>
          <w:p w14:paraId="4B75F9E2" w14:textId="77777777" w:rsidR="005A22B4" w:rsidRPr="005A22B4" w:rsidRDefault="005A22B4" w:rsidP="005A22B4">
            <w:pPr>
              <w:autoSpaceDE w:val="0"/>
              <w:autoSpaceDN w:val="0"/>
              <w:adjustRightInd w:val="0"/>
              <w:jc w:val="both"/>
              <w:rPr>
                <w:rFonts w:ascii="Arial" w:hAnsi="Arial" w:cs="Arial"/>
                <w:sz w:val="20"/>
                <w:szCs w:val="20"/>
                <w:highlight w:val="yellow"/>
              </w:rPr>
            </w:pPr>
            <w:r w:rsidRPr="005A22B4">
              <w:rPr>
                <w:rFonts w:ascii="Arial" w:hAnsi="Arial" w:cs="Arial"/>
                <w:sz w:val="20"/>
                <w:szCs w:val="20"/>
                <w:highlight w:val="yellow"/>
              </w:rPr>
              <w:t xml:space="preserve">Wordt het toestel ook ter beschikking gesteld voor </w:t>
            </w:r>
            <w:proofErr w:type="spellStart"/>
            <w:r w:rsidRPr="005A22B4">
              <w:rPr>
                <w:rFonts w:ascii="Arial" w:hAnsi="Arial" w:cs="Arial"/>
                <w:sz w:val="20"/>
                <w:szCs w:val="20"/>
                <w:highlight w:val="yellow"/>
              </w:rPr>
              <w:t>privé-doeleinden</w:t>
            </w:r>
            <w:proofErr w:type="spellEnd"/>
            <w:r w:rsidRPr="005A22B4">
              <w:rPr>
                <w:rFonts w:ascii="Arial" w:hAnsi="Arial" w:cs="Arial"/>
                <w:sz w:val="20"/>
                <w:szCs w:val="20"/>
                <w:highlight w:val="yellow"/>
              </w:rPr>
              <w:t>?</w:t>
            </w:r>
          </w:p>
          <w:p w14:paraId="08002E11" w14:textId="77777777" w:rsidR="005A22B4" w:rsidRPr="005A22B4" w:rsidRDefault="005A22B4" w:rsidP="005A22B4">
            <w:pPr>
              <w:autoSpaceDE w:val="0"/>
              <w:autoSpaceDN w:val="0"/>
              <w:adjustRightInd w:val="0"/>
              <w:jc w:val="both"/>
              <w:rPr>
                <w:rFonts w:ascii="Arial" w:hAnsi="Arial" w:cs="Arial"/>
                <w:sz w:val="20"/>
                <w:szCs w:val="20"/>
                <w:highlight w:val="yellow"/>
              </w:rPr>
            </w:pPr>
          </w:p>
          <w:p w14:paraId="09F40949"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De werknemer dient het ter beschikking gestelde toestel te beheren als een goed huisvader.</w:t>
            </w:r>
          </w:p>
          <w:p w14:paraId="7214F774" w14:textId="77777777" w:rsidR="005A22B4" w:rsidRPr="005A22B4" w:rsidRDefault="005A22B4" w:rsidP="005A22B4">
            <w:pPr>
              <w:autoSpaceDE w:val="0"/>
              <w:autoSpaceDN w:val="0"/>
              <w:adjustRightInd w:val="0"/>
              <w:jc w:val="both"/>
              <w:rPr>
                <w:rFonts w:ascii="Arial" w:hAnsi="Arial" w:cs="Arial"/>
                <w:sz w:val="20"/>
                <w:szCs w:val="20"/>
              </w:rPr>
            </w:pPr>
          </w:p>
          <w:p w14:paraId="2966175A"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Wordt het ter beschikking stellen van het toestel beschouwd als een voordeel van alle aard?</w:t>
            </w:r>
          </w:p>
          <w:p w14:paraId="4C9A9510" w14:textId="77777777" w:rsidR="005A22B4" w:rsidRPr="005A22B4" w:rsidRDefault="005A22B4" w:rsidP="005A22B4">
            <w:pPr>
              <w:autoSpaceDE w:val="0"/>
              <w:autoSpaceDN w:val="0"/>
              <w:adjustRightInd w:val="0"/>
              <w:jc w:val="both"/>
              <w:rPr>
                <w:rFonts w:ascii="Arial" w:hAnsi="Arial" w:cs="Arial"/>
                <w:sz w:val="20"/>
                <w:szCs w:val="20"/>
              </w:rPr>
            </w:pPr>
          </w:p>
          <w:p w14:paraId="61555795"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Worden de eventuele privételefoonkosten terugbetaald aan de werkgever?</w:t>
            </w:r>
          </w:p>
          <w:p w14:paraId="220DE7FE" w14:textId="77777777" w:rsidR="005A22B4" w:rsidRPr="005A22B4" w:rsidRDefault="005A22B4" w:rsidP="005A22B4">
            <w:pPr>
              <w:jc w:val="both"/>
              <w:rPr>
                <w:rFonts w:ascii="Arial" w:hAnsi="Arial" w:cs="Arial"/>
                <w:sz w:val="20"/>
                <w:szCs w:val="20"/>
              </w:rPr>
            </w:pPr>
          </w:p>
        </w:tc>
      </w:tr>
      <w:tr w:rsidR="005A22B4" w:rsidRPr="005A22B4" w14:paraId="5F459C63" w14:textId="77777777" w:rsidTr="0094701D">
        <w:trPr>
          <w:trHeight w:val="230"/>
        </w:trPr>
        <w:tc>
          <w:tcPr>
            <w:tcW w:w="7366" w:type="dxa"/>
            <w:vMerge/>
            <w:tcBorders>
              <w:bottom w:val="single" w:sz="4" w:space="0" w:color="auto"/>
              <w:right w:val="single" w:sz="4" w:space="0" w:color="auto"/>
            </w:tcBorders>
          </w:tcPr>
          <w:p w14:paraId="5EEDAE53" w14:textId="77777777" w:rsidR="005A22B4" w:rsidRPr="005A22B4" w:rsidRDefault="005A22B4" w:rsidP="005A22B4">
            <w:pPr>
              <w:jc w:val="both"/>
              <w:rPr>
                <w:rFonts w:ascii="Arial" w:hAnsi="Arial" w:cs="Arial"/>
                <w:sz w:val="20"/>
                <w:szCs w:val="20"/>
              </w:rPr>
            </w:pPr>
          </w:p>
        </w:tc>
      </w:tr>
      <w:tr w:rsidR="005A22B4" w:rsidRPr="005A22B4" w14:paraId="3DDB326F" w14:textId="77777777" w:rsidTr="0094701D">
        <w:trPr>
          <w:trHeight w:val="230"/>
        </w:trPr>
        <w:tc>
          <w:tcPr>
            <w:tcW w:w="7366" w:type="dxa"/>
            <w:vMerge w:val="restart"/>
            <w:tcBorders>
              <w:top w:val="single" w:sz="4" w:space="0" w:color="auto"/>
              <w:right w:val="single" w:sz="4" w:space="0" w:color="auto"/>
            </w:tcBorders>
          </w:tcPr>
          <w:p w14:paraId="0C8D73EF"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highlight w:val="yellow"/>
              </w:rPr>
              <w:t>3. Wat bij het beëindigen/schorsen van de arbeidsovereenkomst en bij langdurige afwezigheid?</w:t>
            </w:r>
          </w:p>
          <w:p w14:paraId="29A555DE" w14:textId="77777777" w:rsidR="005A22B4" w:rsidRPr="005A22B4" w:rsidRDefault="005A22B4" w:rsidP="005A22B4">
            <w:pPr>
              <w:autoSpaceDE w:val="0"/>
              <w:autoSpaceDN w:val="0"/>
              <w:adjustRightInd w:val="0"/>
              <w:jc w:val="both"/>
              <w:rPr>
                <w:rFonts w:ascii="Arial" w:hAnsi="Arial" w:cs="Arial"/>
                <w:sz w:val="20"/>
                <w:szCs w:val="20"/>
              </w:rPr>
            </w:pPr>
          </w:p>
          <w:p w14:paraId="7D6FD7E9" w14:textId="288456AE"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Een regeling ter zake kan erin bestaan dat het toestel bij het beëindigen van de</w:t>
            </w:r>
            <w:r w:rsidR="004D46BA">
              <w:rPr>
                <w:rFonts w:ascii="Arial" w:hAnsi="Arial" w:cs="Arial"/>
                <w:sz w:val="20"/>
                <w:szCs w:val="20"/>
              </w:rPr>
              <w:t xml:space="preserve"> </w:t>
            </w:r>
            <w:r w:rsidRPr="005A22B4">
              <w:rPr>
                <w:rFonts w:ascii="Arial" w:hAnsi="Arial" w:cs="Arial"/>
                <w:sz w:val="20"/>
                <w:szCs w:val="20"/>
              </w:rPr>
              <w:t>arbeidsovereenkomst - ontslag geven of krijgen - onmiddellijk en in goede staat dient te worden terugbezorgd en/of dat bij het niet meer bekleden van een op een gsm-gerechtigde functie of bij het plegen van een zware fout door de werknemer het toestel moet worden teruggegeven.</w:t>
            </w:r>
          </w:p>
          <w:p w14:paraId="46BB08B2"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De wijze waarop het toestel wordt terugbezorgd wordt best beschreven (bv. op eenvoudig verzoek van de werkgever of binnen x-aantal werkdagen).</w:t>
            </w:r>
          </w:p>
          <w:p w14:paraId="6A5AF0F7" w14:textId="77777777" w:rsidR="005A22B4" w:rsidRPr="005A22B4" w:rsidRDefault="005A22B4" w:rsidP="005A22B4">
            <w:pPr>
              <w:jc w:val="both"/>
              <w:rPr>
                <w:rFonts w:ascii="Arial" w:hAnsi="Arial" w:cs="Arial"/>
                <w:sz w:val="20"/>
                <w:szCs w:val="20"/>
              </w:rPr>
            </w:pPr>
          </w:p>
        </w:tc>
      </w:tr>
      <w:tr w:rsidR="005A22B4" w:rsidRPr="005A22B4" w14:paraId="091880B7" w14:textId="77777777" w:rsidTr="007B6123">
        <w:trPr>
          <w:trHeight w:val="230"/>
        </w:trPr>
        <w:tc>
          <w:tcPr>
            <w:tcW w:w="7366" w:type="dxa"/>
            <w:vMerge/>
            <w:tcBorders>
              <w:bottom w:val="nil"/>
              <w:right w:val="single" w:sz="4" w:space="0" w:color="auto"/>
            </w:tcBorders>
          </w:tcPr>
          <w:p w14:paraId="1D2AAC16" w14:textId="77777777" w:rsidR="005A22B4" w:rsidRPr="005A22B4" w:rsidRDefault="005A22B4" w:rsidP="005A22B4">
            <w:pPr>
              <w:jc w:val="both"/>
              <w:rPr>
                <w:rFonts w:ascii="Arial" w:hAnsi="Arial" w:cs="Arial"/>
                <w:sz w:val="20"/>
                <w:szCs w:val="20"/>
              </w:rPr>
            </w:pPr>
          </w:p>
        </w:tc>
      </w:tr>
      <w:tr w:rsidR="005A22B4" w:rsidRPr="005A22B4" w14:paraId="2AFE0A71" w14:textId="77777777" w:rsidTr="007B6123">
        <w:tc>
          <w:tcPr>
            <w:tcW w:w="7366" w:type="dxa"/>
            <w:tcBorders>
              <w:top w:val="nil"/>
              <w:right w:val="single" w:sz="4" w:space="0" w:color="auto"/>
            </w:tcBorders>
          </w:tcPr>
          <w:p w14:paraId="0C0EB337" w14:textId="77777777" w:rsidR="005A22B4" w:rsidRPr="005A22B4" w:rsidRDefault="005A22B4" w:rsidP="005A22B4">
            <w:pPr>
              <w:autoSpaceDE w:val="0"/>
              <w:autoSpaceDN w:val="0"/>
              <w:adjustRightInd w:val="0"/>
              <w:jc w:val="both"/>
              <w:rPr>
                <w:rFonts w:ascii="Arial" w:hAnsi="Arial" w:cs="Arial"/>
                <w:b/>
                <w:bCs/>
                <w:sz w:val="20"/>
                <w:szCs w:val="20"/>
              </w:rPr>
            </w:pPr>
          </w:p>
        </w:tc>
      </w:tr>
      <w:tr w:rsidR="005A22B4" w:rsidRPr="005A22B4" w14:paraId="3396CA1D" w14:textId="77777777" w:rsidTr="0094701D">
        <w:trPr>
          <w:trHeight w:val="230"/>
        </w:trPr>
        <w:tc>
          <w:tcPr>
            <w:tcW w:w="7366" w:type="dxa"/>
            <w:vMerge w:val="restart"/>
            <w:tcBorders>
              <w:right w:val="single" w:sz="4" w:space="0" w:color="auto"/>
            </w:tcBorders>
          </w:tcPr>
          <w:p w14:paraId="6EE35323"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4. Hoe omgaan met het toestel?</w:t>
            </w:r>
          </w:p>
          <w:p w14:paraId="21F94780" w14:textId="77777777" w:rsidR="005A22B4" w:rsidRPr="005A22B4" w:rsidRDefault="005A22B4" w:rsidP="005A22B4">
            <w:pPr>
              <w:autoSpaceDE w:val="0"/>
              <w:autoSpaceDN w:val="0"/>
              <w:adjustRightInd w:val="0"/>
              <w:jc w:val="both"/>
              <w:rPr>
                <w:rFonts w:ascii="Arial" w:hAnsi="Arial" w:cs="Arial"/>
                <w:b/>
                <w:bCs/>
                <w:sz w:val="20"/>
                <w:szCs w:val="20"/>
              </w:rPr>
            </w:pPr>
          </w:p>
          <w:p w14:paraId="7338AE9F"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Wat indien er schade werd aangebracht aan het toestel dat niet te wijten is aan het normaal gebruik van het toestel?</w:t>
            </w:r>
          </w:p>
          <w:p w14:paraId="609001A5" w14:textId="77777777" w:rsidR="005A22B4" w:rsidRPr="005A22B4" w:rsidRDefault="005A22B4" w:rsidP="005A22B4">
            <w:pPr>
              <w:autoSpaceDE w:val="0"/>
              <w:autoSpaceDN w:val="0"/>
              <w:adjustRightInd w:val="0"/>
              <w:jc w:val="both"/>
              <w:rPr>
                <w:rFonts w:ascii="Arial" w:hAnsi="Arial" w:cs="Arial"/>
                <w:sz w:val="20"/>
                <w:szCs w:val="20"/>
              </w:rPr>
            </w:pPr>
          </w:p>
          <w:p w14:paraId="0F9C08C3"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lastRenderedPageBreak/>
              <w:t>Aangezien het om een toestel gaat dat in eerste instantie omwille van professionele doeleinden ter beschikking is gesteld, kan worden bepaald dat niet mag worden getelefoneerd naar 090xnummers of andere betalende nummers, speciale diensten of naar het buitenland, tenzij hiervoor duidelijke gefundeerde redenen zijn en/of de werkgever hiertoe uitdrukkelijk zijn toestemming heeft gegeven.</w:t>
            </w:r>
          </w:p>
          <w:p w14:paraId="7008D0F1" w14:textId="77777777" w:rsidR="005A22B4" w:rsidRPr="005A22B4" w:rsidRDefault="005A22B4" w:rsidP="005A22B4">
            <w:pPr>
              <w:autoSpaceDE w:val="0"/>
              <w:autoSpaceDN w:val="0"/>
              <w:adjustRightInd w:val="0"/>
              <w:jc w:val="both"/>
              <w:rPr>
                <w:rFonts w:ascii="Arial" w:hAnsi="Arial" w:cs="Arial"/>
                <w:sz w:val="20"/>
                <w:szCs w:val="20"/>
              </w:rPr>
            </w:pPr>
          </w:p>
          <w:p w14:paraId="1D449EEB"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Het telefoonnummer en pincode.</w:t>
            </w:r>
          </w:p>
          <w:p w14:paraId="6C917077"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Het toestel heeft zijn eigen telefoonnummer en pincodenummer. Een regeling waarbij wordt vastgelegd dat het toestel onder collega’s niet mag worden uitgewisseld is aangewezen. Idem betreffende de pincode die niet mag gewijzigd worden.</w:t>
            </w:r>
          </w:p>
          <w:p w14:paraId="22946FEE" w14:textId="77777777" w:rsidR="005A22B4" w:rsidRPr="005A22B4" w:rsidRDefault="005A22B4" w:rsidP="005A22B4">
            <w:pPr>
              <w:jc w:val="both"/>
              <w:rPr>
                <w:rFonts w:ascii="Arial" w:hAnsi="Arial" w:cs="Arial"/>
                <w:b/>
                <w:bCs/>
                <w:sz w:val="20"/>
                <w:szCs w:val="20"/>
              </w:rPr>
            </w:pPr>
          </w:p>
        </w:tc>
      </w:tr>
      <w:tr w:rsidR="005A22B4" w:rsidRPr="005A22B4" w14:paraId="0741A494" w14:textId="77777777" w:rsidTr="0094701D">
        <w:trPr>
          <w:trHeight w:val="230"/>
        </w:trPr>
        <w:tc>
          <w:tcPr>
            <w:tcW w:w="7366" w:type="dxa"/>
            <w:vMerge/>
            <w:tcBorders>
              <w:bottom w:val="single" w:sz="4" w:space="0" w:color="auto"/>
              <w:right w:val="single" w:sz="4" w:space="0" w:color="auto"/>
            </w:tcBorders>
          </w:tcPr>
          <w:p w14:paraId="3AD48D68" w14:textId="77777777" w:rsidR="005A22B4" w:rsidRPr="005A22B4" w:rsidRDefault="005A22B4" w:rsidP="005A22B4">
            <w:pPr>
              <w:jc w:val="both"/>
              <w:rPr>
                <w:rFonts w:ascii="Arial" w:hAnsi="Arial" w:cs="Arial"/>
                <w:sz w:val="20"/>
                <w:szCs w:val="20"/>
              </w:rPr>
            </w:pPr>
          </w:p>
        </w:tc>
      </w:tr>
      <w:tr w:rsidR="005A22B4" w:rsidRPr="005A22B4" w14:paraId="70C02125" w14:textId="77777777" w:rsidTr="0094701D">
        <w:trPr>
          <w:trHeight w:val="230"/>
        </w:trPr>
        <w:tc>
          <w:tcPr>
            <w:tcW w:w="7366" w:type="dxa"/>
            <w:vMerge w:val="restart"/>
            <w:tcBorders>
              <w:top w:val="single" w:sz="4" w:space="0" w:color="auto"/>
              <w:right w:val="single" w:sz="4" w:space="0" w:color="auto"/>
            </w:tcBorders>
          </w:tcPr>
          <w:p w14:paraId="7C53746A"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5. Niet correct gebruik van het toestel</w:t>
            </w:r>
          </w:p>
          <w:p w14:paraId="28A5FE9F" w14:textId="77777777" w:rsidR="005A22B4" w:rsidRPr="005A22B4" w:rsidRDefault="005A22B4" w:rsidP="005A22B4">
            <w:pPr>
              <w:autoSpaceDE w:val="0"/>
              <w:autoSpaceDN w:val="0"/>
              <w:adjustRightInd w:val="0"/>
              <w:jc w:val="both"/>
              <w:rPr>
                <w:rFonts w:ascii="Arial" w:hAnsi="Arial" w:cs="Arial"/>
                <w:sz w:val="20"/>
                <w:szCs w:val="20"/>
              </w:rPr>
            </w:pPr>
          </w:p>
          <w:p w14:paraId="0325D3D6"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Als het toestel niet correct wordt gebruikt - duidelijk omschrijven wat hieronder moet worden begrepen - wordt overeengekomen dat de werkgever zich het recht voor houdt voor om sancties op te leggen.</w:t>
            </w:r>
          </w:p>
          <w:p w14:paraId="5D3C6373" w14:textId="77777777" w:rsidR="005A22B4" w:rsidRPr="005A22B4" w:rsidRDefault="005A22B4" w:rsidP="005A22B4">
            <w:pPr>
              <w:jc w:val="both"/>
              <w:rPr>
                <w:rFonts w:ascii="Arial" w:hAnsi="Arial" w:cs="Arial"/>
                <w:sz w:val="20"/>
                <w:szCs w:val="20"/>
              </w:rPr>
            </w:pPr>
          </w:p>
        </w:tc>
      </w:tr>
      <w:tr w:rsidR="005A22B4" w:rsidRPr="005A22B4" w14:paraId="30A0E958" w14:textId="77777777" w:rsidTr="0094701D">
        <w:trPr>
          <w:trHeight w:val="230"/>
        </w:trPr>
        <w:tc>
          <w:tcPr>
            <w:tcW w:w="7366" w:type="dxa"/>
            <w:vMerge/>
            <w:tcBorders>
              <w:bottom w:val="single" w:sz="4" w:space="0" w:color="auto"/>
              <w:right w:val="single" w:sz="4" w:space="0" w:color="auto"/>
            </w:tcBorders>
          </w:tcPr>
          <w:p w14:paraId="15C48EA4" w14:textId="77777777" w:rsidR="005A22B4" w:rsidRPr="005A22B4" w:rsidRDefault="005A22B4" w:rsidP="005A22B4">
            <w:pPr>
              <w:jc w:val="both"/>
              <w:rPr>
                <w:rFonts w:ascii="Arial" w:hAnsi="Arial" w:cs="Arial"/>
                <w:sz w:val="20"/>
                <w:szCs w:val="20"/>
              </w:rPr>
            </w:pPr>
          </w:p>
        </w:tc>
      </w:tr>
      <w:tr w:rsidR="005A22B4" w:rsidRPr="005A22B4" w14:paraId="68672159" w14:textId="77777777" w:rsidTr="0094701D">
        <w:trPr>
          <w:trHeight w:val="230"/>
        </w:trPr>
        <w:tc>
          <w:tcPr>
            <w:tcW w:w="7366" w:type="dxa"/>
            <w:vMerge w:val="restart"/>
            <w:tcBorders>
              <w:top w:val="single" w:sz="4" w:space="0" w:color="auto"/>
              <w:right w:val="single" w:sz="4" w:space="0" w:color="auto"/>
            </w:tcBorders>
          </w:tcPr>
          <w:p w14:paraId="28249E8D"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6. Wat te doen bij diefstal en defecten?</w:t>
            </w:r>
          </w:p>
          <w:p w14:paraId="1FE348F0" w14:textId="77777777" w:rsidR="005A22B4" w:rsidRPr="005A22B4" w:rsidRDefault="005A22B4" w:rsidP="005A22B4">
            <w:pPr>
              <w:autoSpaceDE w:val="0"/>
              <w:autoSpaceDN w:val="0"/>
              <w:adjustRightInd w:val="0"/>
              <w:jc w:val="both"/>
              <w:rPr>
                <w:rFonts w:ascii="Arial" w:hAnsi="Arial" w:cs="Arial"/>
                <w:sz w:val="20"/>
                <w:szCs w:val="20"/>
              </w:rPr>
            </w:pPr>
          </w:p>
          <w:p w14:paraId="6D71DE20"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Afspraken wat te doen bij diefstal kunnen bv. zijn dat het toestel niet onbeheerd mag worden achter gelaten en wie er moet worden gecontacteerd door wie (de gsm-leverancier, de werkgever/voorzitter, de politie ...).</w:t>
            </w:r>
          </w:p>
          <w:p w14:paraId="446361A5" w14:textId="77777777" w:rsidR="005A22B4" w:rsidRPr="005A22B4" w:rsidRDefault="005A22B4" w:rsidP="005A22B4">
            <w:pPr>
              <w:autoSpaceDE w:val="0"/>
              <w:autoSpaceDN w:val="0"/>
              <w:adjustRightInd w:val="0"/>
              <w:jc w:val="both"/>
              <w:rPr>
                <w:rFonts w:ascii="Arial" w:hAnsi="Arial" w:cs="Arial"/>
                <w:sz w:val="20"/>
                <w:szCs w:val="20"/>
              </w:rPr>
            </w:pPr>
          </w:p>
          <w:p w14:paraId="33A5BFB3"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Wat te doen bij defecten?</w:t>
            </w:r>
          </w:p>
          <w:p w14:paraId="78B7F7D0"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Welke handelingen dienen er gesteld te worden en door wie?</w:t>
            </w:r>
          </w:p>
          <w:p w14:paraId="44AAD2D5" w14:textId="77777777" w:rsidR="005A22B4" w:rsidRPr="005A22B4" w:rsidRDefault="005A22B4" w:rsidP="005A22B4">
            <w:pPr>
              <w:jc w:val="both"/>
              <w:rPr>
                <w:rFonts w:ascii="Arial" w:hAnsi="Arial" w:cs="Arial"/>
                <w:sz w:val="20"/>
                <w:szCs w:val="20"/>
              </w:rPr>
            </w:pPr>
          </w:p>
        </w:tc>
      </w:tr>
      <w:tr w:rsidR="005A22B4" w:rsidRPr="005A22B4" w14:paraId="1653F163" w14:textId="77777777" w:rsidTr="0094701D">
        <w:trPr>
          <w:trHeight w:val="230"/>
        </w:trPr>
        <w:tc>
          <w:tcPr>
            <w:tcW w:w="7366" w:type="dxa"/>
            <w:vMerge/>
            <w:tcBorders>
              <w:bottom w:val="single" w:sz="4" w:space="0" w:color="auto"/>
              <w:right w:val="single" w:sz="4" w:space="0" w:color="auto"/>
            </w:tcBorders>
          </w:tcPr>
          <w:p w14:paraId="577749B8" w14:textId="77777777" w:rsidR="005A22B4" w:rsidRPr="005A22B4" w:rsidRDefault="005A22B4" w:rsidP="005A22B4">
            <w:pPr>
              <w:jc w:val="both"/>
              <w:rPr>
                <w:rFonts w:ascii="Arial" w:hAnsi="Arial" w:cs="Arial"/>
                <w:sz w:val="20"/>
                <w:szCs w:val="20"/>
              </w:rPr>
            </w:pPr>
          </w:p>
        </w:tc>
      </w:tr>
      <w:tr w:rsidR="005A22B4" w:rsidRPr="005A22B4" w14:paraId="40E82C64" w14:textId="77777777" w:rsidTr="0094701D">
        <w:trPr>
          <w:trHeight w:val="230"/>
        </w:trPr>
        <w:tc>
          <w:tcPr>
            <w:tcW w:w="7366" w:type="dxa"/>
            <w:vMerge w:val="restart"/>
            <w:tcBorders>
              <w:top w:val="single" w:sz="4" w:space="0" w:color="auto"/>
              <w:right w:val="single" w:sz="4" w:space="0" w:color="auto"/>
            </w:tcBorders>
          </w:tcPr>
          <w:p w14:paraId="2D6018C4" w14:textId="77777777" w:rsidR="005A22B4" w:rsidRP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rPr>
              <w:t>7. Eigendomsrecht</w:t>
            </w:r>
          </w:p>
          <w:p w14:paraId="5AA2DAB6" w14:textId="77777777" w:rsidR="005A22B4" w:rsidRPr="005A22B4" w:rsidRDefault="005A22B4" w:rsidP="005A22B4">
            <w:pPr>
              <w:autoSpaceDE w:val="0"/>
              <w:autoSpaceDN w:val="0"/>
              <w:adjustRightInd w:val="0"/>
              <w:jc w:val="both"/>
              <w:rPr>
                <w:rFonts w:ascii="Arial" w:hAnsi="Arial" w:cs="Arial"/>
                <w:sz w:val="20"/>
                <w:szCs w:val="20"/>
              </w:rPr>
            </w:pPr>
          </w:p>
          <w:p w14:paraId="34AD6B35"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De werknemer kan nooit het eigendomsrecht op het hem ter beschikking gestelde toestel opeisen.</w:t>
            </w:r>
          </w:p>
          <w:p w14:paraId="7BF6AA17" w14:textId="77777777" w:rsidR="005A22B4" w:rsidRPr="005A22B4" w:rsidRDefault="005A22B4" w:rsidP="005A22B4">
            <w:pPr>
              <w:jc w:val="both"/>
              <w:rPr>
                <w:rFonts w:ascii="Arial" w:hAnsi="Arial" w:cs="Arial"/>
                <w:sz w:val="20"/>
                <w:szCs w:val="20"/>
              </w:rPr>
            </w:pPr>
          </w:p>
        </w:tc>
      </w:tr>
      <w:tr w:rsidR="005A22B4" w:rsidRPr="005A22B4" w14:paraId="48AF0DCF" w14:textId="77777777" w:rsidTr="0094701D">
        <w:trPr>
          <w:trHeight w:val="230"/>
        </w:trPr>
        <w:tc>
          <w:tcPr>
            <w:tcW w:w="7366" w:type="dxa"/>
            <w:vMerge/>
            <w:tcBorders>
              <w:bottom w:val="single" w:sz="4" w:space="0" w:color="auto"/>
              <w:right w:val="single" w:sz="4" w:space="0" w:color="auto"/>
            </w:tcBorders>
          </w:tcPr>
          <w:p w14:paraId="25FBD1DF" w14:textId="77777777" w:rsidR="005A22B4" w:rsidRPr="005A22B4" w:rsidRDefault="005A22B4" w:rsidP="005A22B4">
            <w:pPr>
              <w:jc w:val="both"/>
              <w:rPr>
                <w:rFonts w:ascii="Arial" w:hAnsi="Arial" w:cs="Arial"/>
                <w:sz w:val="20"/>
                <w:szCs w:val="20"/>
              </w:rPr>
            </w:pPr>
          </w:p>
        </w:tc>
      </w:tr>
      <w:tr w:rsidR="005A22B4" w:rsidRPr="005A22B4" w14:paraId="3CD6D354" w14:textId="77777777" w:rsidTr="0094701D">
        <w:trPr>
          <w:trHeight w:val="230"/>
        </w:trPr>
        <w:tc>
          <w:tcPr>
            <w:tcW w:w="7366" w:type="dxa"/>
            <w:vMerge w:val="restart"/>
            <w:tcBorders>
              <w:top w:val="single" w:sz="4" w:space="0" w:color="auto"/>
              <w:right w:val="single" w:sz="4" w:space="0" w:color="auto"/>
            </w:tcBorders>
          </w:tcPr>
          <w:p w14:paraId="7EB1A812" w14:textId="4EC446FB" w:rsidR="005A22B4" w:rsidRDefault="005A22B4" w:rsidP="005A22B4">
            <w:pPr>
              <w:autoSpaceDE w:val="0"/>
              <w:autoSpaceDN w:val="0"/>
              <w:adjustRightInd w:val="0"/>
              <w:jc w:val="both"/>
              <w:rPr>
                <w:rFonts w:ascii="Arial" w:hAnsi="Arial" w:cs="Arial"/>
                <w:b/>
                <w:bCs/>
                <w:sz w:val="20"/>
                <w:szCs w:val="20"/>
              </w:rPr>
            </w:pPr>
            <w:r w:rsidRPr="005A22B4">
              <w:rPr>
                <w:rFonts w:ascii="Arial" w:hAnsi="Arial" w:cs="Arial"/>
                <w:b/>
                <w:bCs/>
                <w:sz w:val="20"/>
                <w:szCs w:val="20"/>
                <w:highlight w:val="yellow"/>
              </w:rPr>
              <w:t>8. Per werknemer die beschikt over een GSM (scenario 1 en 2) moet er een document met afspraken worden opgesteld dat ter ondertekening wordt voorgelegd aan de werknemer.</w:t>
            </w:r>
          </w:p>
          <w:p w14:paraId="5AE3E0C0" w14:textId="77777777" w:rsidR="00856A7B" w:rsidRPr="005A22B4" w:rsidRDefault="00856A7B" w:rsidP="005A22B4">
            <w:pPr>
              <w:autoSpaceDE w:val="0"/>
              <w:autoSpaceDN w:val="0"/>
              <w:adjustRightInd w:val="0"/>
              <w:jc w:val="both"/>
              <w:rPr>
                <w:rFonts w:ascii="Arial" w:hAnsi="Arial" w:cs="Arial"/>
                <w:b/>
                <w:bCs/>
                <w:sz w:val="20"/>
                <w:szCs w:val="20"/>
              </w:rPr>
            </w:pPr>
          </w:p>
          <w:p w14:paraId="0089ADA2" w14:textId="77777777" w:rsidR="005A22B4" w:rsidRPr="005A22B4" w:rsidRDefault="005A22B4" w:rsidP="005A22B4">
            <w:pPr>
              <w:jc w:val="both"/>
              <w:rPr>
                <w:rFonts w:ascii="Arial" w:hAnsi="Arial" w:cs="Arial"/>
                <w:sz w:val="20"/>
                <w:szCs w:val="20"/>
              </w:rPr>
            </w:pPr>
          </w:p>
        </w:tc>
      </w:tr>
      <w:tr w:rsidR="005A22B4" w:rsidRPr="005A22B4" w14:paraId="0431894C" w14:textId="77777777" w:rsidTr="0094701D">
        <w:trPr>
          <w:trHeight w:val="230"/>
        </w:trPr>
        <w:tc>
          <w:tcPr>
            <w:tcW w:w="7366" w:type="dxa"/>
            <w:vMerge/>
            <w:tcBorders>
              <w:bottom w:val="single" w:sz="4" w:space="0" w:color="auto"/>
              <w:right w:val="single" w:sz="4" w:space="0" w:color="auto"/>
            </w:tcBorders>
          </w:tcPr>
          <w:p w14:paraId="18760F31" w14:textId="77777777" w:rsidR="005A22B4" w:rsidRPr="005A22B4" w:rsidRDefault="005A22B4" w:rsidP="005A22B4">
            <w:pPr>
              <w:jc w:val="both"/>
              <w:rPr>
                <w:rFonts w:ascii="Arial" w:hAnsi="Arial" w:cs="Arial"/>
                <w:sz w:val="20"/>
                <w:szCs w:val="20"/>
              </w:rPr>
            </w:pPr>
          </w:p>
        </w:tc>
      </w:tr>
      <w:tr w:rsidR="005A22B4" w:rsidRPr="005A22B4" w14:paraId="270F63E3" w14:textId="77777777" w:rsidTr="0094701D">
        <w:trPr>
          <w:trHeight w:val="230"/>
        </w:trPr>
        <w:tc>
          <w:tcPr>
            <w:tcW w:w="7366" w:type="dxa"/>
            <w:vMerge w:val="restart"/>
            <w:tcBorders>
              <w:top w:val="single" w:sz="4" w:space="0" w:color="auto"/>
              <w:right w:val="single" w:sz="4" w:space="0" w:color="auto"/>
            </w:tcBorders>
          </w:tcPr>
          <w:p w14:paraId="7B6CC873" w14:textId="77777777" w:rsidR="005A22B4" w:rsidRPr="005A22B4" w:rsidRDefault="005A22B4" w:rsidP="005A22B4">
            <w:pPr>
              <w:autoSpaceDE w:val="0"/>
              <w:autoSpaceDN w:val="0"/>
              <w:adjustRightInd w:val="0"/>
              <w:jc w:val="both"/>
              <w:rPr>
                <w:rFonts w:ascii="Arial" w:hAnsi="Arial" w:cs="Arial"/>
                <w:b/>
                <w:bCs/>
                <w:i/>
                <w:iCs/>
                <w:sz w:val="20"/>
                <w:szCs w:val="20"/>
              </w:rPr>
            </w:pPr>
            <w:r w:rsidRPr="005A22B4">
              <w:rPr>
                <w:rFonts w:ascii="Arial" w:hAnsi="Arial" w:cs="Arial"/>
                <w:b/>
                <w:bCs/>
                <w:sz w:val="20"/>
                <w:szCs w:val="20"/>
              </w:rPr>
              <w:t xml:space="preserve">9. Het gebruik van een privé-toestel </w:t>
            </w:r>
            <w:r w:rsidRPr="005A22B4">
              <w:rPr>
                <w:rFonts w:ascii="Arial" w:hAnsi="Arial" w:cs="Arial"/>
                <w:b/>
                <w:bCs/>
                <w:i/>
                <w:iCs/>
                <w:sz w:val="20"/>
                <w:szCs w:val="20"/>
              </w:rPr>
              <w:t>(indien van toepassing)</w:t>
            </w:r>
          </w:p>
          <w:p w14:paraId="1752EB8D" w14:textId="77777777" w:rsidR="005A22B4" w:rsidRPr="005A22B4" w:rsidRDefault="005A22B4" w:rsidP="005A22B4">
            <w:pPr>
              <w:autoSpaceDE w:val="0"/>
              <w:autoSpaceDN w:val="0"/>
              <w:adjustRightInd w:val="0"/>
              <w:jc w:val="both"/>
              <w:rPr>
                <w:rFonts w:ascii="Arial" w:hAnsi="Arial" w:cs="Arial"/>
                <w:sz w:val="20"/>
                <w:szCs w:val="20"/>
              </w:rPr>
            </w:pPr>
          </w:p>
          <w:p w14:paraId="632338CB" w14:textId="77777777" w:rsidR="005A22B4" w:rsidRPr="005A22B4" w:rsidRDefault="005A22B4" w:rsidP="005A22B4">
            <w:pPr>
              <w:autoSpaceDE w:val="0"/>
              <w:autoSpaceDN w:val="0"/>
              <w:adjustRightInd w:val="0"/>
              <w:jc w:val="both"/>
              <w:rPr>
                <w:rFonts w:ascii="Arial" w:hAnsi="Arial" w:cs="Arial"/>
                <w:sz w:val="20"/>
                <w:szCs w:val="20"/>
              </w:rPr>
            </w:pPr>
            <w:r w:rsidRPr="005A22B4">
              <w:rPr>
                <w:rFonts w:ascii="Arial" w:hAnsi="Arial" w:cs="Arial"/>
                <w:sz w:val="20"/>
                <w:szCs w:val="20"/>
              </w:rPr>
              <w:t>In het geval de werknemer zijn privé-toestel gebruikt voor professionele doeleinden (scenario 3) dan kan de werkgever beslissen de gemaakte telefoonkosten terug te betalen.</w:t>
            </w:r>
          </w:p>
          <w:p w14:paraId="5946A2E7" w14:textId="77777777" w:rsidR="005A22B4" w:rsidRPr="005A22B4" w:rsidRDefault="005A22B4" w:rsidP="005A22B4">
            <w:pPr>
              <w:autoSpaceDE w:val="0"/>
              <w:autoSpaceDN w:val="0"/>
              <w:adjustRightInd w:val="0"/>
              <w:jc w:val="both"/>
              <w:rPr>
                <w:rFonts w:ascii="Arial" w:hAnsi="Arial" w:cs="Arial"/>
              </w:rPr>
            </w:pPr>
            <w:r w:rsidRPr="005A22B4">
              <w:rPr>
                <w:rFonts w:ascii="Arial" w:hAnsi="Arial" w:cs="Arial"/>
                <w:sz w:val="20"/>
                <w:szCs w:val="20"/>
              </w:rPr>
              <w:t>De wijze waarop dit gebeurt, dient dan ook formeel te worden vastgelegd (bv. bedrag en wijze van terugbetaling).</w:t>
            </w:r>
          </w:p>
          <w:p w14:paraId="05E46BFC" w14:textId="77777777" w:rsidR="005A22B4" w:rsidRPr="005A22B4" w:rsidRDefault="005A22B4" w:rsidP="005A22B4">
            <w:pPr>
              <w:jc w:val="both"/>
              <w:rPr>
                <w:rFonts w:ascii="Arial" w:hAnsi="Arial" w:cs="Arial"/>
                <w:sz w:val="20"/>
                <w:szCs w:val="20"/>
              </w:rPr>
            </w:pPr>
          </w:p>
        </w:tc>
      </w:tr>
      <w:tr w:rsidR="005A22B4" w:rsidRPr="005A22B4" w14:paraId="50BE0B5B" w14:textId="77777777" w:rsidTr="0094701D">
        <w:trPr>
          <w:trHeight w:val="230"/>
        </w:trPr>
        <w:tc>
          <w:tcPr>
            <w:tcW w:w="7366" w:type="dxa"/>
            <w:vMerge/>
            <w:tcBorders>
              <w:right w:val="single" w:sz="4" w:space="0" w:color="auto"/>
            </w:tcBorders>
          </w:tcPr>
          <w:p w14:paraId="1477BDEE" w14:textId="77777777" w:rsidR="005A22B4" w:rsidRPr="005A22B4" w:rsidRDefault="005A22B4" w:rsidP="005A22B4">
            <w:pPr>
              <w:rPr>
                <w:rFonts w:ascii="Arial" w:hAnsi="Arial" w:cs="Arial"/>
                <w:sz w:val="20"/>
                <w:szCs w:val="20"/>
              </w:rPr>
            </w:pPr>
          </w:p>
        </w:tc>
      </w:tr>
    </w:tbl>
    <w:p w14:paraId="032E3CCC" w14:textId="77777777" w:rsidR="005A22B4" w:rsidRDefault="005A22B4"/>
    <w:sectPr w:rsidR="005A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87ADD"/>
    <w:multiLevelType w:val="hybridMultilevel"/>
    <w:tmpl w:val="206C49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7E"/>
    <w:rsid w:val="00000600"/>
    <w:rsid w:val="00220A7E"/>
    <w:rsid w:val="004C0876"/>
    <w:rsid w:val="004D46BA"/>
    <w:rsid w:val="005A22B4"/>
    <w:rsid w:val="006637F7"/>
    <w:rsid w:val="007B6123"/>
    <w:rsid w:val="00856A7B"/>
    <w:rsid w:val="0094701D"/>
    <w:rsid w:val="00C17F95"/>
    <w:rsid w:val="00C8526E"/>
    <w:rsid w:val="00E833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0887"/>
  <w15:chartTrackingRefBased/>
  <w15:docId w15:val="{035105FA-AF08-4089-A718-BFAE8685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0A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A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2022-12-15T14:43:00Z</dcterms:created>
  <dcterms:modified xsi:type="dcterms:W3CDTF">2022-12-15T14:43:00Z</dcterms:modified>
</cp:coreProperties>
</file>