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19E2" w14:textId="541FA363" w:rsidR="00191937" w:rsidRDefault="00191937" w:rsidP="00FA4B07">
      <w:pPr>
        <w:rPr>
          <w:highlight w:val="yellow"/>
        </w:rPr>
      </w:pPr>
    </w:p>
    <w:p w14:paraId="5CCBF231" w14:textId="17172ADA" w:rsidR="00BF1164" w:rsidRDefault="00BF1164" w:rsidP="00FA4B07">
      <w:pPr>
        <w:rPr>
          <w:highlight w:val="yellow"/>
        </w:rPr>
      </w:pPr>
    </w:p>
    <w:p w14:paraId="6ED3B9FF" w14:textId="77777777" w:rsidR="00BF1164" w:rsidRDefault="00BF1164" w:rsidP="00FA4B07">
      <w:pPr>
        <w:rPr>
          <w:highlight w:val="yellow"/>
        </w:rPr>
      </w:pPr>
    </w:p>
    <w:p w14:paraId="1BC3E86B" w14:textId="553C1F33" w:rsidR="00BF1164" w:rsidRPr="00BA4579" w:rsidRDefault="00BF1164" w:rsidP="00BF1164">
      <w:pPr>
        <w:pBdr>
          <w:top w:val="single" w:sz="4" w:space="1" w:color="auto"/>
          <w:left w:val="single" w:sz="4" w:space="4" w:color="auto"/>
          <w:bottom w:val="single" w:sz="4" w:space="1" w:color="auto"/>
          <w:right w:val="single" w:sz="4" w:space="4" w:color="auto"/>
        </w:pBdr>
        <w:jc w:val="center"/>
        <w:rPr>
          <w:rFonts w:ascii="FlandersArtSans-Regular" w:hAnsi="FlandersArtSans-Regular"/>
          <w:b/>
          <w:bCs/>
          <w:i/>
          <w:iCs/>
          <w:sz w:val="24"/>
          <w:szCs w:val="24"/>
        </w:rPr>
      </w:pPr>
      <w:r w:rsidRPr="00BA4579">
        <w:rPr>
          <w:rFonts w:ascii="FlandersArtSans-Regular" w:hAnsi="FlandersArtSans-Regular"/>
          <w:b/>
          <w:bCs/>
          <w:sz w:val="24"/>
          <w:szCs w:val="24"/>
        </w:rPr>
        <w:t xml:space="preserve">Overeenkomst inzake de elektronische toegang tot persoonsgegevens door kredietgevers in het kader van een kredietaanvraag met een onroerende bestemming of voor energiebesparende renovaties, evenals de toekenning van </w:t>
      </w:r>
      <w:r w:rsidR="00650CD8">
        <w:rPr>
          <w:rFonts w:ascii="FlandersArtSans-Regular" w:hAnsi="FlandersArtSans-Regular"/>
          <w:b/>
          <w:bCs/>
          <w:sz w:val="24"/>
          <w:szCs w:val="24"/>
        </w:rPr>
        <w:t>het voordelig renovatiekrediet</w:t>
      </w:r>
      <w:r w:rsidRPr="00BA4579">
        <w:rPr>
          <w:rFonts w:ascii="FlandersArtSans-Regular" w:hAnsi="FlandersArtSans-Regular"/>
          <w:b/>
          <w:bCs/>
          <w:i/>
          <w:iCs/>
          <w:sz w:val="24"/>
          <w:szCs w:val="24"/>
        </w:rPr>
        <w:t>.</w:t>
      </w:r>
    </w:p>
    <w:p w14:paraId="45B80A1E" w14:textId="77777777" w:rsidR="00BF1164" w:rsidRPr="00BA4579" w:rsidRDefault="00BF1164" w:rsidP="00BF1164">
      <w:pPr>
        <w:rPr>
          <w:rFonts w:ascii="FlandersArtSans-Regular" w:hAnsi="FlandersArtSans-Regular"/>
          <w:i/>
          <w:iCs/>
        </w:rPr>
      </w:pPr>
    </w:p>
    <w:p w14:paraId="4068F20C" w14:textId="77777777" w:rsidR="00BF1164" w:rsidRPr="00BA4579" w:rsidRDefault="00BF1164" w:rsidP="00BF1164">
      <w:pPr>
        <w:rPr>
          <w:rFonts w:ascii="FlandersArtSans-Regular" w:hAnsi="FlandersArtSans-Regular"/>
          <w:b/>
          <w:bCs/>
        </w:rPr>
      </w:pPr>
      <w:r w:rsidRPr="00BA4579">
        <w:rPr>
          <w:rFonts w:ascii="FlandersArtSans-Regular" w:hAnsi="FlandersArtSans-Regular"/>
          <w:b/>
          <w:bCs/>
        </w:rPr>
        <w:t>TUSSEN</w:t>
      </w:r>
    </w:p>
    <w:p w14:paraId="2D85EE4F" w14:textId="77777777" w:rsidR="00BF1164" w:rsidRDefault="00BF1164" w:rsidP="00BF1164">
      <w:pPr>
        <w:rPr>
          <w:rFonts w:ascii="FlandersArtSans-Regular" w:hAnsi="FlandersArtSans-Regular"/>
          <w:b/>
          <w:bCs/>
        </w:rPr>
      </w:pPr>
    </w:p>
    <w:p w14:paraId="151A8556" w14:textId="15DBD4F8" w:rsidR="00BF1164" w:rsidRPr="00BA4579" w:rsidRDefault="00BF1164" w:rsidP="00BF1164">
      <w:pPr>
        <w:rPr>
          <w:rFonts w:ascii="FlandersArtSans-Regular" w:hAnsi="FlandersArtSans-Regular"/>
          <w:b/>
          <w:bCs/>
        </w:rPr>
      </w:pPr>
      <w:r w:rsidRPr="00BA4579">
        <w:rPr>
          <w:rFonts w:ascii="FlandersArtSans-Regular" w:hAnsi="FlandersArtSans-Regular"/>
          <w:b/>
          <w:bCs/>
        </w:rPr>
        <w:t>VLAAMS GEWEST, vertegenwoordigd door de Vlaamse Regering, bij delegatie, in de persoon van de leidend ambtenaar van het intern verzelfstandigd agentschap zonder rechtspersoonlijkheid HET VLAAMS ENERGIE- EN KLIMAATAGENTSCHAP, dhr. Luc Peeters, administrateur-generaal.</w:t>
      </w:r>
    </w:p>
    <w:p w14:paraId="4C2BC3EB" w14:textId="77777777" w:rsidR="00BF1164" w:rsidRDefault="00BF1164" w:rsidP="00BF1164">
      <w:pPr>
        <w:rPr>
          <w:rFonts w:ascii="FlandersArtSans-Regular" w:hAnsi="FlandersArtSans-Regular"/>
          <w:b/>
          <w:bCs/>
        </w:rPr>
      </w:pPr>
    </w:p>
    <w:p w14:paraId="3579F8F4" w14:textId="061419BB" w:rsidR="00BF1164" w:rsidRPr="00BA4579" w:rsidRDefault="00BF1164" w:rsidP="00BF1164">
      <w:pPr>
        <w:rPr>
          <w:rFonts w:ascii="FlandersArtSans-Regular" w:hAnsi="FlandersArtSans-Regular"/>
          <w:b/>
          <w:bCs/>
        </w:rPr>
      </w:pPr>
      <w:r w:rsidRPr="00BA4579">
        <w:rPr>
          <w:rFonts w:ascii="FlandersArtSans-Regular" w:hAnsi="FlandersArtSans-Regular"/>
          <w:b/>
          <w:bCs/>
        </w:rPr>
        <w:t xml:space="preserve">Ingeschreven in het KBO met nummer 0316.380.841 waarvan de administratieve zetel zich bevindt te Koning Albert II laan 20, 1000 Brussel. </w:t>
      </w:r>
    </w:p>
    <w:p w14:paraId="3A7239A0" w14:textId="77777777" w:rsidR="00BF1164" w:rsidRDefault="00BF1164" w:rsidP="00BF1164">
      <w:pPr>
        <w:rPr>
          <w:rFonts w:ascii="FlandersArtSans-Regular" w:hAnsi="FlandersArtSans-Regular"/>
        </w:rPr>
      </w:pPr>
    </w:p>
    <w:p w14:paraId="235071C6" w14:textId="4607F5EC" w:rsidR="00BF1164" w:rsidRPr="00BA4579" w:rsidRDefault="00BF1164" w:rsidP="00BF1164">
      <w:pPr>
        <w:rPr>
          <w:rFonts w:ascii="FlandersArtSans-Regular" w:hAnsi="FlandersArtSans-Regular"/>
        </w:rPr>
      </w:pPr>
      <w:r w:rsidRPr="00BA4579">
        <w:rPr>
          <w:rFonts w:ascii="FlandersArtSans-Regular" w:hAnsi="FlandersArtSans-Regular"/>
        </w:rPr>
        <w:t xml:space="preserve">Hierna: “het VEKA” </w:t>
      </w:r>
    </w:p>
    <w:p w14:paraId="60297732" w14:textId="77777777" w:rsidR="00BF1164" w:rsidRPr="00BA4579" w:rsidRDefault="00BF1164" w:rsidP="00BF1164">
      <w:pPr>
        <w:rPr>
          <w:rFonts w:ascii="FlandersArtSans-Regular" w:hAnsi="FlandersArtSans-Regular"/>
        </w:rPr>
      </w:pPr>
    </w:p>
    <w:p w14:paraId="31CE90D5" w14:textId="77777777" w:rsidR="00BF1164" w:rsidRPr="00BA4579" w:rsidRDefault="00BF1164" w:rsidP="00BF1164">
      <w:pPr>
        <w:rPr>
          <w:rFonts w:ascii="FlandersArtSans-Regular" w:hAnsi="FlandersArtSans-Regular"/>
          <w:b/>
          <w:bCs/>
        </w:rPr>
      </w:pPr>
      <w:r w:rsidRPr="00BA4579">
        <w:rPr>
          <w:rFonts w:ascii="FlandersArtSans-Regular" w:hAnsi="FlandersArtSans-Regular"/>
          <w:b/>
          <w:bCs/>
        </w:rPr>
        <w:t xml:space="preserve">EN </w:t>
      </w:r>
    </w:p>
    <w:p w14:paraId="5C9702C9" w14:textId="77777777" w:rsidR="00BF1164" w:rsidRPr="00BA4579" w:rsidRDefault="00BF1164" w:rsidP="00BF1164">
      <w:pPr>
        <w:rPr>
          <w:rFonts w:ascii="FlandersArtSans-Regular" w:hAnsi="FlandersArtSans-Regular"/>
          <w:b/>
          <w:bCs/>
        </w:rPr>
      </w:pPr>
      <w:r w:rsidRPr="00BA4579">
        <w:rPr>
          <w:rFonts w:ascii="FlandersArtSans-Regular" w:hAnsi="FlandersArtSans-Regular"/>
          <w:b/>
          <w:bCs/>
        </w:rPr>
        <w:t xml:space="preserve"> </w:t>
      </w:r>
    </w:p>
    <w:p w14:paraId="2852B6D5" w14:textId="77777777" w:rsidR="00BF1164" w:rsidRPr="00BA4579" w:rsidRDefault="00BF1164" w:rsidP="00BF1164">
      <w:pPr>
        <w:rPr>
          <w:rFonts w:ascii="FlandersArtSans-Regular" w:hAnsi="FlandersArtSans-Regular"/>
          <w:b/>
          <w:bCs/>
        </w:rPr>
      </w:pPr>
      <w:r w:rsidRPr="00BA4579">
        <w:rPr>
          <w:rFonts w:ascii="FlandersArtSans-Regular" w:hAnsi="FlandersArtSans-Regular"/>
          <w:b/>
          <w:bCs/>
          <w:highlight w:val="yellow"/>
        </w:rPr>
        <w:t>[NAAM KREDIETGEVER],</w:t>
      </w:r>
      <w:r w:rsidRPr="00BA4579">
        <w:rPr>
          <w:rFonts w:ascii="FlandersArtSans-Regular" w:hAnsi="FlandersArtSans-Regular"/>
          <w:b/>
          <w:bCs/>
        </w:rPr>
        <w:t xml:space="preserve"> vertegenwoordigd door </w:t>
      </w:r>
      <w:r w:rsidRPr="00BA4579">
        <w:rPr>
          <w:rFonts w:ascii="FlandersArtSans-Regular" w:hAnsi="FlandersArtSans-Regular"/>
          <w:b/>
          <w:bCs/>
          <w:highlight w:val="yellow"/>
        </w:rPr>
        <w:t>[naam vertegenwoordiger, titel]</w:t>
      </w:r>
    </w:p>
    <w:p w14:paraId="29CE49C3" w14:textId="77777777" w:rsidR="00BF1164" w:rsidRDefault="00BF1164" w:rsidP="00BF1164">
      <w:pPr>
        <w:rPr>
          <w:rFonts w:ascii="FlandersArtSans-Regular" w:hAnsi="FlandersArtSans-Regular"/>
          <w:b/>
          <w:bCs/>
        </w:rPr>
      </w:pPr>
    </w:p>
    <w:p w14:paraId="083CCCBE" w14:textId="4B196F43" w:rsidR="00BF1164" w:rsidRPr="00BA4579" w:rsidRDefault="00BF1164" w:rsidP="00BF1164">
      <w:pPr>
        <w:rPr>
          <w:rFonts w:ascii="FlandersArtSans-Regular" w:hAnsi="FlandersArtSans-Regular"/>
          <w:b/>
          <w:bCs/>
        </w:rPr>
      </w:pPr>
      <w:r w:rsidRPr="00BA4579">
        <w:rPr>
          <w:rFonts w:ascii="FlandersArtSans-Regular" w:hAnsi="FlandersArtSans-Regular"/>
          <w:b/>
          <w:bCs/>
        </w:rPr>
        <w:t xml:space="preserve">Ingeschreven in het KBO met nummer </w:t>
      </w:r>
      <w:r w:rsidRPr="00BA4579">
        <w:rPr>
          <w:rFonts w:ascii="FlandersArtSans-Regular" w:hAnsi="FlandersArtSans-Regular"/>
          <w:b/>
          <w:bCs/>
          <w:highlight w:val="yellow"/>
        </w:rPr>
        <w:t>[ondernemingsnummer]</w:t>
      </w:r>
      <w:r w:rsidRPr="00BA4579">
        <w:rPr>
          <w:rFonts w:ascii="FlandersArtSans-Regular" w:hAnsi="FlandersArtSans-Regular"/>
          <w:b/>
          <w:bCs/>
        </w:rPr>
        <w:t xml:space="preserve"> waarvan de administratieve zetel zich bevindt te </w:t>
      </w:r>
      <w:r w:rsidRPr="00BA4579">
        <w:rPr>
          <w:rFonts w:ascii="FlandersArtSans-Regular" w:hAnsi="FlandersArtSans-Regular"/>
          <w:b/>
          <w:bCs/>
          <w:highlight w:val="yellow"/>
        </w:rPr>
        <w:t>[adres maatschappelijke zetel]</w:t>
      </w:r>
    </w:p>
    <w:p w14:paraId="4D036AE0" w14:textId="77777777" w:rsidR="00BF1164" w:rsidRDefault="00BF1164" w:rsidP="00BF1164">
      <w:pPr>
        <w:rPr>
          <w:rFonts w:ascii="FlandersArtSans-Regular" w:hAnsi="FlandersArtSans-Regular"/>
        </w:rPr>
      </w:pPr>
    </w:p>
    <w:p w14:paraId="1F8753D1" w14:textId="69F0914F" w:rsidR="00BF1164" w:rsidRPr="00BA4579" w:rsidRDefault="00BF1164" w:rsidP="00BF1164">
      <w:pPr>
        <w:rPr>
          <w:rFonts w:ascii="FlandersArtSans-Regular" w:hAnsi="FlandersArtSans-Regular"/>
        </w:rPr>
      </w:pPr>
      <w:r w:rsidRPr="00BA4579">
        <w:rPr>
          <w:rFonts w:ascii="FlandersArtSans-Regular" w:hAnsi="FlandersArtSans-Regular"/>
        </w:rPr>
        <w:t>Hierna: “</w:t>
      </w:r>
      <w:r w:rsidRPr="00BA4579">
        <w:rPr>
          <w:rFonts w:ascii="FlandersArtSans-Regular" w:hAnsi="FlandersArtSans-Regular"/>
          <w:highlight w:val="yellow"/>
        </w:rPr>
        <w:t>naam kredietgever</w:t>
      </w:r>
      <w:r w:rsidRPr="00BA4579">
        <w:rPr>
          <w:rFonts w:ascii="FlandersArtSans-Regular" w:hAnsi="FlandersArtSans-Regular"/>
        </w:rPr>
        <w:t>”</w:t>
      </w:r>
    </w:p>
    <w:p w14:paraId="727380C3" w14:textId="77777777" w:rsidR="00BF1164" w:rsidRDefault="00BF1164" w:rsidP="00BF1164">
      <w:pPr>
        <w:rPr>
          <w:rFonts w:ascii="FlandersArtSans-Regular" w:hAnsi="FlandersArtSans-Regular"/>
        </w:rPr>
      </w:pPr>
    </w:p>
    <w:p w14:paraId="25A734A5" w14:textId="1727F1CA" w:rsidR="00BF1164" w:rsidRPr="00BA4579" w:rsidRDefault="00BF1164" w:rsidP="00BF1164">
      <w:pPr>
        <w:rPr>
          <w:rFonts w:ascii="FlandersArtSans-Regular" w:hAnsi="FlandersArtSans-Regular"/>
        </w:rPr>
      </w:pPr>
      <w:r w:rsidRPr="00BA4579">
        <w:rPr>
          <w:rFonts w:ascii="FlandersArtSans-Regular" w:hAnsi="FlandersArtSans-Regular"/>
        </w:rPr>
        <w:t xml:space="preserve">Het VEKA en </w:t>
      </w:r>
      <w:r w:rsidRPr="00BA4579">
        <w:rPr>
          <w:rFonts w:ascii="FlandersArtSans-Regular" w:hAnsi="FlandersArtSans-Regular"/>
          <w:highlight w:val="yellow"/>
        </w:rPr>
        <w:t>[KREDIETGEVER]</w:t>
      </w:r>
      <w:r w:rsidRPr="00BA4579">
        <w:rPr>
          <w:rFonts w:ascii="FlandersArtSans-Regular" w:hAnsi="FlandersArtSans-Regular"/>
        </w:rPr>
        <w:t xml:space="preserve"> worden hierna ook gezamenlijk aangeduid als de “partijen”; </w:t>
      </w:r>
    </w:p>
    <w:p w14:paraId="1A9B6EDE" w14:textId="77777777" w:rsidR="00BF1164" w:rsidRPr="00BA4579" w:rsidRDefault="00BF1164" w:rsidP="00BF1164">
      <w:pPr>
        <w:rPr>
          <w:rFonts w:ascii="FlandersArtSans-Regular" w:hAnsi="FlandersArtSans-Regular"/>
        </w:rPr>
      </w:pPr>
    </w:p>
    <w:p w14:paraId="57F8F4B7" w14:textId="77777777" w:rsidR="00BF1164" w:rsidRPr="00BA4579" w:rsidRDefault="00BF1164" w:rsidP="00BF1164">
      <w:pPr>
        <w:rPr>
          <w:rFonts w:ascii="FlandersArtSans-Regular" w:hAnsi="FlandersArtSans-Regular"/>
          <w:b/>
          <w:bCs/>
        </w:rPr>
      </w:pPr>
      <w:r w:rsidRPr="00BA4579">
        <w:rPr>
          <w:rFonts w:ascii="FlandersArtSans-Regular" w:hAnsi="FlandersArtSans-Regular"/>
          <w:b/>
          <w:bCs/>
        </w:rPr>
        <w:t>NA TE HEBBEN UITEENGEZET</w:t>
      </w:r>
    </w:p>
    <w:p w14:paraId="04D107EC" w14:textId="77777777" w:rsidR="00BF1164" w:rsidRPr="00BA4579" w:rsidRDefault="00BF1164" w:rsidP="00BF1164">
      <w:pPr>
        <w:rPr>
          <w:rFonts w:ascii="FlandersArtSans-Regular" w:hAnsi="FlandersArtSans-Regular"/>
          <w:b/>
          <w:bCs/>
        </w:rPr>
      </w:pPr>
    </w:p>
    <w:p w14:paraId="62298A60" w14:textId="77777777" w:rsidR="00BF1164" w:rsidRPr="00BA4579" w:rsidRDefault="00BF1164" w:rsidP="00BF1164">
      <w:pPr>
        <w:pStyle w:val="Default"/>
        <w:numPr>
          <w:ilvl w:val="0"/>
          <w:numId w:val="16"/>
        </w:numPr>
        <w:jc w:val="both"/>
        <w:rPr>
          <w:rFonts w:cstheme="minorBidi"/>
          <w:sz w:val="22"/>
          <w:szCs w:val="22"/>
        </w:rPr>
      </w:pPr>
      <w:r w:rsidRPr="00BA4579">
        <w:rPr>
          <w:rFonts w:cstheme="minorBidi"/>
          <w:sz w:val="22"/>
          <w:szCs w:val="22"/>
        </w:rPr>
        <w:t xml:space="preserve">Het Vlaams Energie- en Klimaatagentschap is een intern verzelfstandigd agentschap zonder rechtspersoonlijkheid binnen het beleidsdomein Omgeving en geeft uitvoering aan een duurzaam energiebeleid. Het VEKA werd opgericht bij besluit van de Vlaamse Regering van 16 april 2004. </w:t>
      </w:r>
    </w:p>
    <w:p w14:paraId="6EAE7411" w14:textId="77777777" w:rsidR="00BF1164" w:rsidRPr="00BA4579" w:rsidRDefault="00BF1164" w:rsidP="00BF1164">
      <w:pPr>
        <w:pStyle w:val="Default"/>
        <w:jc w:val="both"/>
        <w:rPr>
          <w:rFonts w:cstheme="minorHAnsi"/>
          <w:sz w:val="22"/>
          <w:szCs w:val="22"/>
        </w:rPr>
      </w:pPr>
      <w:r w:rsidRPr="00BA4579">
        <w:rPr>
          <w:rFonts w:cstheme="minorHAnsi"/>
          <w:sz w:val="22"/>
          <w:szCs w:val="22"/>
        </w:rPr>
        <w:t xml:space="preserve"> </w:t>
      </w:r>
    </w:p>
    <w:p w14:paraId="35A79F4C" w14:textId="77777777" w:rsidR="00BF1164" w:rsidRPr="00BA4579" w:rsidRDefault="00BF1164" w:rsidP="00BF1164">
      <w:pPr>
        <w:pStyle w:val="Default"/>
        <w:ind w:left="360"/>
        <w:jc w:val="both"/>
        <w:rPr>
          <w:rFonts w:cstheme="minorHAnsi"/>
          <w:sz w:val="22"/>
          <w:szCs w:val="22"/>
        </w:rPr>
      </w:pPr>
      <w:r w:rsidRPr="00BA4579">
        <w:rPr>
          <w:rFonts w:cstheme="minorHAnsi"/>
          <w:sz w:val="22"/>
          <w:szCs w:val="22"/>
        </w:rPr>
        <w:t xml:space="preserve">De Vlaamse Regering heeft de missie (bestaansreden of hoofdopdracht) van het VEKA als </w:t>
      </w:r>
    </w:p>
    <w:p w14:paraId="7A96E878" w14:textId="77777777" w:rsidR="00BF1164" w:rsidRPr="00BA4579" w:rsidRDefault="00BF1164" w:rsidP="00BF1164">
      <w:pPr>
        <w:pStyle w:val="Default"/>
        <w:ind w:left="360"/>
        <w:jc w:val="both"/>
        <w:rPr>
          <w:rFonts w:cstheme="minorHAnsi"/>
          <w:sz w:val="22"/>
          <w:szCs w:val="22"/>
        </w:rPr>
      </w:pPr>
      <w:r w:rsidRPr="00BA4579">
        <w:rPr>
          <w:rFonts w:cstheme="minorHAnsi"/>
          <w:sz w:val="22"/>
          <w:szCs w:val="22"/>
        </w:rPr>
        <w:t>volgt vastgelegd in het Energiebesluit van 19 november 2010 (hierna: “het Energiebesluit”) (artikel 2.1.2.): “</w:t>
      </w:r>
      <w:r w:rsidRPr="00BA4579">
        <w:rPr>
          <w:rFonts w:cstheme="minorHAnsi"/>
          <w:i/>
          <w:iCs/>
          <w:sz w:val="22"/>
          <w:szCs w:val="22"/>
        </w:rPr>
        <w:t>Het VEKA heeft als missie het voorbereiden, stimuleren, coördineren, uitvoeren, opvolgen en evalueren van beleidsinitiatieven op het vlak van energie en broeikasgasemissies die bijdragen aan de omslag naar een klimaatneutrale en duurzame samenleving in Vlaanderen, waarbij de beleidsinstrumenten op een kostenefficiënte en kwaliteitsvolle manier worden ingezet en rekening wordt gehouden met de sociale en economische impact.</w:t>
      </w:r>
      <w:r w:rsidRPr="00BA4579">
        <w:rPr>
          <w:rFonts w:cstheme="minorHAnsi"/>
          <w:sz w:val="22"/>
          <w:szCs w:val="22"/>
        </w:rPr>
        <w:t xml:space="preserve">.” </w:t>
      </w:r>
    </w:p>
    <w:p w14:paraId="0A6136D6" w14:textId="77777777" w:rsidR="00BF1164" w:rsidRPr="00BA4579" w:rsidRDefault="00BF1164" w:rsidP="00BF1164">
      <w:pPr>
        <w:pStyle w:val="Default"/>
        <w:ind w:left="360"/>
        <w:jc w:val="both"/>
        <w:rPr>
          <w:rFonts w:cstheme="minorHAnsi"/>
          <w:sz w:val="22"/>
          <w:szCs w:val="22"/>
        </w:rPr>
      </w:pPr>
      <w:r w:rsidRPr="00BA4579">
        <w:rPr>
          <w:rFonts w:cstheme="minorHAnsi"/>
          <w:sz w:val="22"/>
          <w:szCs w:val="22"/>
        </w:rPr>
        <w:t xml:space="preserve"> </w:t>
      </w:r>
    </w:p>
    <w:p w14:paraId="4E81714E" w14:textId="77777777" w:rsidR="00BF1164" w:rsidRPr="00BA4579" w:rsidRDefault="00BF1164" w:rsidP="00BF1164">
      <w:pPr>
        <w:pStyle w:val="Default"/>
        <w:ind w:left="360"/>
        <w:jc w:val="both"/>
        <w:rPr>
          <w:rFonts w:cstheme="minorHAnsi"/>
          <w:sz w:val="22"/>
          <w:szCs w:val="22"/>
        </w:rPr>
      </w:pPr>
      <w:r w:rsidRPr="00BA4579">
        <w:rPr>
          <w:rFonts w:cstheme="minorHAnsi"/>
          <w:sz w:val="22"/>
          <w:szCs w:val="22"/>
        </w:rPr>
        <w:t xml:space="preserve">Het VEKA heeft o.m. volgende taken: </w:t>
      </w:r>
    </w:p>
    <w:p w14:paraId="56E494B4" w14:textId="77777777" w:rsidR="00BF1164" w:rsidRPr="00BA4579" w:rsidRDefault="00BF1164" w:rsidP="00BF1164">
      <w:pPr>
        <w:pStyle w:val="Default"/>
        <w:numPr>
          <w:ilvl w:val="0"/>
          <w:numId w:val="17"/>
        </w:numPr>
        <w:jc w:val="both"/>
        <w:rPr>
          <w:rFonts w:cstheme="minorHAnsi"/>
          <w:sz w:val="22"/>
          <w:szCs w:val="22"/>
        </w:rPr>
      </w:pPr>
      <w:r w:rsidRPr="00BA4579">
        <w:rPr>
          <w:rFonts w:cstheme="minorHAnsi"/>
          <w:sz w:val="22"/>
          <w:szCs w:val="22"/>
        </w:rPr>
        <w:t>de langetermijnvisies over energie en klimaat, de Vlaamse Energie- en Klimaatplannen en het Vlaamse energie- en klimaatbeleid onderbouwen en voorbereiden, coördineren en uitvoeren, evalueren en erover rapporteren;</w:t>
      </w:r>
    </w:p>
    <w:p w14:paraId="1A298F4A" w14:textId="77777777" w:rsidR="00BF1164" w:rsidRPr="00BA4579" w:rsidRDefault="00BF1164" w:rsidP="00BF1164">
      <w:pPr>
        <w:pStyle w:val="Default"/>
        <w:numPr>
          <w:ilvl w:val="0"/>
          <w:numId w:val="17"/>
        </w:numPr>
        <w:jc w:val="both"/>
        <w:rPr>
          <w:rFonts w:cstheme="minorHAnsi"/>
          <w:sz w:val="22"/>
          <w:szCs w:val="22"/>
        </w:rPr>
      </w:pPr>
      <w:r w:rsidRPr="00BA4579">
        <w:rPr>
          <w:rFonts w:cstheme="minorHAnsi"/>
          <w:sz w:val="22"/>
          <w:szCs w:val="22"/>
        </w:rPr>
        <w:t>beleidsinstrumenten en adequate oplossingsgerichte maatregelpakketten voor het energie en klimaatbeleid en de efficiënte en effectieve uitvoering daarvan, ontwikkelen, waaronder het efficiënte en flexibele energiegebruik bevorderen, inclusief opslag en de middelen en fondsen beheren die daarvoor bestemd zijn;</w:t>
      </w:r>
    </w:p>
    <w:p w14:paraId="476AD1D0" w14:textId="77777777" w:rsidR="00BF1164" w:rsidRPr="00BA4579" w:rsidRDefault="00BF1164" w:rsidP="00BF1164">
      <w:pPr>
        <w:pStyle w:val="Default"/>
        <w:numPr>
          <w:ilvl w:val="0"/>
          <w:numId w:val="17"/>
        </w:numPr>
        <w:jc w:val="both"/>
        <w:rPr>
          <w:rFonts w:cstheme="minorHAnsi"/>
          <w:sz w:val="22"/>
          <w:szCs w:val="22"/>
        </w:rPr>
      </w:pPr>
      <w:r w:rsidRPr="00BA4579">
        <w:rPr>
          <w:rFonts w:cstheme="minorHAnsi"/>
          <w:sz w:val="22"/>
          <w:szCs w:val="22"/>
        </w:rPr>
        <w:lastRenderedPageBreak/>
        <w:t>de inzet van de middelen van het Vlaams Klimaatfonds en het Energiefonds beheren en coördineren</w:t>
      </w:r>
    </w:p>
    <w:p w14:paraId="680000C9" w14:textId="77777777" w:rsidR="00BF1164" w:rsidRPr="00BA4579" w:rsidRDefault="00BF1164" w:rsidP="00BF1164">
      <w:pPr>
        <w:pStyle w:val="Default"/>
        <w:numPr>
          <w:ilvl w:val="0"/>
          <w:numId w:val="17"/>
        </w:numPr>
        <w:jc w:val="both"/>
        <w:rPr>
          <w:rFonts w:cstheme="minorHAnsi"/>
          <w:sz w:val="22"/>
          <w:szCs w:val="22"/>
        </w:rPr>
      </w:pPr>
      <w:r w:rsidRPr="00BA4579">
        <w:rPr>
          <w:rFonts w:cstheme="minorHAnsi"/>
          <w:sz w:val="22"/>
          <w:szCs w:val="22"/>
        </w:rPr>
        <w:t>aan een draagvlak bouwen voor een energiebewuste en klimaatneutrale samenleving, informatie verspreiden en sensibiliserings-en communicatieacties over milieuvriendelijke energieproductie, efficiënt en flexibel energiegebruik en klimaatbewust gedrag voeren en uitbesteden</w:t>
      </w:r>
    </w:p>
    <w:p w14:paraId="632B1242" w14:textId="77777777" w:rsidR="00BF1164" w:rsidRPr="00BA4579" w:rsidRDefault="00BF1164" w:rsidP="00BF1164">
      <w:pPr>
        <w:pStyle w:val="Default"/>
        <w:ind w:left="360"/>
        <w:jc w:val="both"/>
        <w:rPr>
          <w:rFonts w:cstheme="minorHAnsi"/>
          <w:sz w:val="22"/>
          <w:szCs w:val="22"/>
        </w:rPr>
      </w:pPr>
    </w:p>
    <w:p w14:paraId="066855C2" w14:textId="77777777" w:rsidR="00BF1164" w:rsidRPr="00BA4579" w:rsidRDefault="00BF1164" w:rsidP="00BF1164">
      <w:pPr>
        <w:pStyle w:val="Default"/>
        <w:ind w:left="360"/>
        <w:jc w:val="both"/>
        <w:rPr>
          <w:rFonts w:cstheme="minorHAnsi"/>
          <w:sz w:val="22"/>
          <w:szCs w:val="22"/>
        </w:rPr>
      </w:pPr>
      <w:r w:rsidRPr="00BA4579">
        <w:rPr>
          <w:rFonts w:cstheme="minorHAnsi"/>
          <w:sz w:val="22"/>
          <w:szCs w:val="22"/>
        </w:rPr>
        <w:t>Deze taken zijn toebedeeld aan het VEKA ingevolge artikel 2.1.3, 1°, 3°b), 8° en 10° van het Energiebesluit. In dat kader houdt het VEKA een energieprestatiecertificatendatabank bij, zie artikel 11.2.3 §1 van het Energiedecreet van 8 mei 2009 (hierna: “het Energiedecreet). In deze databank worden gegevens over Energieprestatiecertificaten (EPC) bijgehouden.</w:t>
      </w:r>
    </w:p>
    <w:p w14:paraId="6BAE968A" w14:textId="77777777" w:rsidR="00BF1164" w:rsidRPr="00BA4579" w:rsidRDefault="00BF1164" w:rsidP="00BF1164">
      <w:pPr>
        <w:rPr>
          <w:rFonts w:ascii="FlandersArtSans-Regular" w:hAnsi="FlandersArtSans-Regular"/>
        </w:rPr>
      </w:pPr>
    </w:p>
    <w:p w14:paraId="23D22CA3" w14:textId="77777777" w:rsidR="00BF1164" w:rsidRPr="00BA4579" w:rsidRDefault="00BF1164" w:rsidP="00BF1164">
      <w:pPr>
        <w:pStyle w:val="Lijstalinea"/>
        <w:numPr>
          <w:ilvl w:val="0"/>
          <w:numId w:val="16"/>
        </w:numPr>
        <w:spacing w:after="160" w:line="256" w:lineRule="auto"/>
        <w:contextualSpacing/>
        <w:rPr>
          <w:rFonts w:ascii="FlandersArtSans-Regular" w:hAnsi="FlandersArtSans-Regular"/>
        </w:rPr>
      </w:pPr>
      <w:r w:rsidRPr="00BA4579">
        <w:rPr>
          <w:rFonts w:ascii="FlandersArtSans-Regular" w:hAnsi="FlandersArtSans-Regular" w:cstheme="minorHAnsi"/>
        </w:rPr>
        <w:t>Krachtens artikel 11.2.3. van het Energiedecreet, gewijzigd bij decreet van 30 oktober 2020, wordt aan de kredietgevers toegang gegeven tot de gegevens uit de energieprestatiecertificatendatabank van het gebouw waarop de kredietaanvraag slaat, teneinde hun informerende rol ten volle te kunnen spelen om bij te dragen aan de verbetering van de energiezuinigheid van de woningen, in het kader van een kredietaanvraag met onroerende bestemming of voor energiebesparende renovaties.</w:t>
      </w:r>
    </w:p>
    <w:p w14:paraId="51073079" w14:textId="77777777" w:rsidR="00BF1164" w:rsidRPr="00BA4579" w:rsidRDefault="00BF1164" w:rsidP="00BF1164">
      <w:pPr>
        <w:pStyle w:val="Lijstalinea"/>
        <w:ind w:left="360"/>
        <w:rPr>
          <w:rFonts w:ascii="FlandersArtSans-Regular" w:hAnsi="FlandersArtSans-Regular" w:cstheme="minorHAnsi"/>
        </w:rPr>
      </w:pPr>
    </w:p>
    <w:p w14:paraId="1BDB61D5" w14:textId="77777777" w:rsidR="00BF1164" w:rsidRPr="00BA4579" w:rsidRDefault="00BF1164" w:rsidP="00BF1164">
      <w:pPr>
        <w:ind w:left="360"/>
        <w:rPr>
          <w:rFonts w:ascii="FlandersArtSans-Regular" w:hAnsi="FlandersArtSans-Regular" w:cstheme="minorHAnsi"/>
        </w:rPr>
      </w:pPr>
      <w:r w:rsidRPr="00BA4579">
        <w:rPr>
          <w:rFonts w:ascii="FlandersArtSans-Regular" w:hAnsi="FlandersArtSans-Regular" w:cstheme="minorHAnsi"/>
        </w:rPr>
        <w:t xml:space="preserve">Dit moet de kredietgevers toelaten de kandidaat-kredietnemer correct en volledig te informeren over de energieprestatie van de betrokken woning of het betrokken appartement, op basis van actuele gegevens en informatie betreffende het te volgen renovatietraject.  </w:t>
      </w:r>
    </w:p>
    <w:p w14:paraId="4A44F3FB" w14:textId="77777777" w:rsidR="00BF1164" w:rsidRPr="00BA4579" w:rsidRDefault="00BF1164" w:rsidP="00BF1164">
      <w:pPr>
        <w:ind w:left="360"/>
        <w:rPr>
          <w:rFonts w:ascii="FlandersArtSans-Regular" w:hAnsi="FlandersArtSans-Regular" w:cstheme="minorHAnsi"/>
        </w:rPr>
      </w:pPr>
    </w:p>
    <w:p w14:paraId="5250C896" w14:textId="77777777" w:rsidR="00BF1164" w:rsidRPr="00BA4579" w:rsidRDefault="00BF1164" w:rsidP="00BF1164">
      <w:pPr>
        <w:pStyle w:val="Lijstalinea"/>
        <w:ind w:left="360"/>
        <w:rPr>
          <w:rFonts w:ascii="FlandersArtSans-Regular" w:hAnsi="FlandersArtSans-Regular"/>
          <w:highlight w:val="yellow"/>
        </w:rPr>
      </w:pPr>
      <w:r w:rsidRPr="00BA4579">
        <w:rPr>
          <w:rFonts w:ascii="FlandersArtSans-Regular" w:hAnsi="FlandersArtSans-Regular"/>
          <w:color w:val="000000" w:themeColor="text1"/>
        </w:rPr>
        <w:t>Het Regeerakkoord (2019-2024) stelt daarnaast: “</w:t>
      </w:r>
      <w:r w:rsidRPr="00BA4579">
        <w:rPr>
          <w:rFonts w:ascii="FlandersArtSans-Regular" w:hAnsi="FlandersArtSans-Regular"/>
          <w:i/>
          <w:iCs/>
          <w:color w:val="000000" w:themeColor="text1"/>
        </w:rPr>
        <w:t>Om het energieverbruik en de energiefactuur van nieuwe eigenaars te beheersen en tegelijk onze klimaatdoelstelling te realiseren, stimuleren we, o.m. door een versoepeling van de voorwaarden voor een energielening, dat niet energiezuinige woningen vanaf 2021 uiterlijk vijf jaar na een notariële overdracht in volle eigendom grondig energetisch gerenoveerd worden om een maximale EPC-score per gebouwtypologie te bereiken.</w:t>
      </w:r>
      <w:r w:rsidRPr="00BA4579">
        <w:rPr>
          <w:rFonts w:ascii="FlandersArtSans-Regular" w:hAnsi="FlandersArtSans-Regular"/>
          <w:color w:val="000000" w:themeColor="text1"/>
        </w:rPr>
        <w:t>” (p. 199)</w:t>
      </w:r>
    </w:p>
    <w:p w14:paraId="002C0B9F" w14:textId="77777777" w:rsidR="00BF1164" w:rsidRPr="00BA4579" w:rsidRDefault="00BF1164" w:rsidP="00BF1164">
      <w:pPr>
        <w:pStyle w:val="Lijstalinea"/>
        <w:rPr>
          <w:rFonts w:ascii="FlandersArtSans-Regular" w:hAnsi="FlandersArtSans-Regular" w:cstheme="minorHAnsi"/>
          <w:highlight w:val="yellow"/>
        </w:rPr>
      </w:pPr>
    </w:p>
    <w:p w14:paraId="34C6802B" w14:textId="77777777" w:rsidR="00BF1164" w:rsidRPr="00BA4579" w:rsidRDefault="00BF1164" w:rsidP="00BF1164">
      <w:pPr>
        <w:pStyle w:val="Lijstalinea"/>
        <w:ind w:left="360"/>
        <w:rPr>
          <w:rFonts w:ascii="FlandersArtSans-Regular" w:hAnsi="FlandersArtSans-Regular"/>
        </w:rPr>
      </w:pPr>
      <w:r w:rsidRPr="00BA4579">
        <w:rPr>
          <w:rFonts w:ascii="FlandersArtSans-Regular" w:hAnsi="FlandersArtSans-Regular"/>
        </w:rPr>
        <w:t>Bovendien stelt het Vlaams Energie- en Klimaatplan 2021-2030 dat met betrekking tot woningen na een notariële overdracht, in afwachting van verder onderzoek, ervan uitgegaan wordt dat met stimulerende maatregelen deze woningen minstens tot een energielabel C worden gerenoveerd binnen de 5 jaar na overdracht.</w:t>
      </w:r>
    </w:p>
    <w:p w14:paraId="3E2FCE4F" w14:textId="77777777" w:rsidR="00BF1164" w:rsidRPr="00BA4579" w:rsidRDefault="00BF1164" w:rsidP="00BF1164">
      <w:pPr>
        <w:pStyle w:val="Lijstalinea"/>
        <w:ind w:left="360"/>
        <w:rPr>
          <w:rFonts w:ascii="FlandersArtSans-Regular" w:hAnsi="FlandersArtSans-Regular" w:cstheme="minorHAnsi"/>
        </w:rPr>
      </w:pPr>
    </w:p>
    <w:p w14:paraId="4B0A8903" w14:textId="44AF8C5F" w:rsidR="00BF1164" w:rsidRPr="00BA4579" w:rsidRDefault="00BF1164" w:rsidP="00BF1164">
      <w:pPr>
        <w:pStyle w:val="Lijstalinea"/>
        <w:ind w:left="360"/>
        <w:rPr>
          <w:rFonts w:ascii="FlandersArtSans-Regular" w:hAnsi="FlandersArtSans-Regular"/>
        </w:rPr>
      </w:pPr>
      <w:r w:rsidRPr="00BA4579">
        <w:rPr>
          <w:rFonts w:ascii="FlandersArtSans-Regular" w:hAnsi="FlandersArtSans-Regular"/>
        </w:rPr>
        <w:t xml:space="preserve">Het voorzien in maatregelen waardoor nieuwe eigenaars </w:t>
      </w:r>
      <w:r w:rsidR="004452A3">
        <w:rPr>
          <w:rFonts w:ascii="FlandersArtSans-Regular" w:hAnsi="FlandersArtSans-Regular"/>
        </w:rPr>
        <w:t>voordelig</w:t>
      </w:r>
      <w:r w:rsidRPr="00BA4579">
        <w:rPr>
          <w:rFonts w:ascii="FlandersArtSans-Regular" w:hAnsi="FlandersArtSans-Regular"/>
        </w:rPr>
        <w:t xml:space="preserve"> kunnen gaan ontlenen om hun woning   energetisch   grondig   te   renoveren,   is   een   belangrijk   onderdeel   van   de lange termijn renovatiestrategie 2050. Dit beleidsinitiatief sluit tevens aan bij de doelstellingen van de Europese Green Deal, de nieuwe groeistrategie van de Europese Commissie voor een eerlijke, welvarende, competitieve en klimaat neutrale samenleving in 2050. Door het verstrekken van renteloze kredieten worden private investeringen gestimuleerd.</w:t>
      </w:r>
    </w:p>
    <w:p w14:paraId="6E370989" w14:textId="77777777" w:rsidR="00BF1164" w:rsidRPr="00BA4579" w:rsidRDefault="00BF1164" w:rsidP="00BF1164">
      <w:pPr>
        <w:pStyle w:val="Lijstalinea"/>
        <w:ind w:left="360"/>
        <w:rPr>
          <w:rFonts w:ascii="FlandersArtSans-Regular" w:hAnsi="FlandersArtSans-Regular" w:cstheme="minorHAnsi"/>
        </w:rPr>
      </w:pPr>
    </w:p>
    <w:p w14:paraId="5075B79E" w14:textId="77777777" w:rsidR="00BF1164" w:rsidRPr="00BA4579" w:rsidRDefault="00BF1164" w:rsidP="00BF1164">
      <w:pPr>
        <w:pStyle w:val="Lijstalinea"/>
        <w:ind w:left="360"/>
        <w:rPr>
          <w:rFonts w:ascii="FlandersArtSans-Regular" w:hAnsi="FlandersArtSans-Regular"/>
        </w:rPr>
      </w:pPr>
      <w:r w:rsidRPr="00BA4579">
        <w:rPr>
          <w:rFonts w:ascii="FlandersArtSans-Regular" w:hAnsi="FlandersArtSans-Regular" w:cstheme="minorHAnsi"/>
        </w:rPr>
        <w:t xml:space="preserve">Onder meer in kader hiervan werd er in overleg </w:t>
      </w:r>
      <w:r w:rsidRPr="00BA4579">
        <w:rPr>
          <w:rFonts w:ascii="FlandersArtSans-Regular" w:hAnsi="FlandersArtSans-Regular"/>
        </w:rPr>
        <w:t xml:space="preserve">getreden met de financiële sector met betrekking tot de instrumenten die nodig zijn opdat deze hier een actieve rol in zou kunnen opnemen, onder meer door aan kredietgevers de mogelijkheid te geven om in het kader van een kredietaanvraag met onroerende bestemming en/of voor energiebesparende renovaties, gegevens uit het digitale energieprestatiecertificaat van het betrokken onroerend goed te gebruiken. </w:t>
      </w:r>
    </w:p>
    <w:p w14:paraId="4F120323" w14:textId="77777777" w:rsidR="00BF1164" w:rsidRPr="00BA4579" w:rsidRDefault="00BF1164" w:rsidP="00BF1164">
      <w:pPr>
        <w:pStyle w:val="Lijstalinea"/>
        <w:ind w:left="360"/>
        <w:rPr>
          <w:rFonts w:ascii="FlandersArtSans-Regular" w:hAnsi="FlandersArtSans-Regular"/>
        </w:rPr>
      </w:pPr>
    </w:p>
    <w:p w14:paraId="010F2E49" w14:textId="30B93E12" w:rsidR="00BF1164" w:rsidRPr="00BA4579" w:rsidRDefault="00BF1164" w:rsidP="00BF1164">
      <w:pPr>
        <w:pStyle w:val="Lijstalinea"/>
        <w:ind w:left="360"/>
        <w:rPr>
          <w:rFonts w:ascii="FlandersArtSans-Regular" w:hAnsi="FlandersArtSans-Regular"/>
        </w:rPr>
      </w:pPr>
      <w:r w:rsidRPr="00BA4579">
        <w:rPr>
          <w:rFonts w:ascii="FlandersArtSans-Regular" w:hAnsi="FlandersArtSans-Regular"/>
        </w:rPr>
        <w:t xml:space="preserve">In dat opzicht werd een nieuw artikel 8.2.3 in het Energiedecreet gevoegd op grond van hetwelk de Vlaamse Regering een steunprogramma kan opstellen ter ondersteuning van de energetische renovatie van niet-energiezuinige woningen of wooneenheden met tegemoetkomingen ten voordele van nieuwe eigenaars. De verdere uitwerking hiervan is geregeld in de artikelen 7.1.15 e.v. van het Energiebesluit. Deze bepalingen voorzien in de mogelijkheid voor kredietgevers om aan nieuwe eigenaars van niet-energiezuinige woningen en in functie van de sleutelmomenten een geschikte vorm van </w:t>
      </w:r>
      <w:r w:rsidR="004452A3">
        <w:rPr>
          <w:rFonts w:ascii="FlandersArtSans-Regular" w:hAnsi="FlandersArtSans-Regular"/>
        </w:rPr>
        <w:t>voordelig</w:t>
      </w:r>
      <w:r w:rsidRPr="00BA4579">
        <w:rPr>
          <w:rFonts w:ascii="FlandersArtSans-Regular" w:hAnsi="FlandersArtSans-Regular"/>
        </w:rPr>
        <w:t xml:space="preserve"> krediet aan te bieden, waarmee zij hun woning grondig energetisch kunnen renoveren of kunnen slopen-en-heropbouwen. Nieuwe eigenaars die een woning aankopen zullen daartoe meestal een hypothecair krediet aangaan bij een kredietinstelling. Voor deze eigenaars wordt een aanvullend </w:t>
      </w:r>
      <w:r w:rsidRPr="00BA4579">
        <w:rPr>
          <w:rFonts w:ascii="FlandersArtSans-Regular" w:hAnsi="FlandersArtSans-Regular"/>
        </w:rPr>
        <w:lastRenderedPageBreak/>
        <w:t>hypothecair renovatiekrediet voorzien door de kredietinstelling, waarbij de rente op dit aanvullend krediet wordt terugbetaald door de Vlaamse overheid via een rentesubsidie.</w:t>
      </w:r>
    </w:p>
    <w:p w14:paraId="3E6F4E75" w14:textId="77777777" w:rsidR="00BF1164" w:rsidRPr="00BA4579" w:rsidRDefault="00BF1164" w:rsidP="00BF1164">
      <w:pPr>
        <w:pStyle w:val="Lijstalinea"/>
        <w:ind w:left="360"/>
        <w:rPr>
          <w:rFonts w:ascii="FlandersArtSans-Regular" w:hAnsi="FlandersArtSans-Regular"/>
        </w:rPr>
      </w:pPr>
    </w:p>
    <w:p w14:paraId="4F21B13A" w14:textId="77777777" w:rsidR="00BF1164" w:rsidRPr="00BA4579" w:rsidRDefault="00BF1164" w:rsidP="00BF1164">
      <w:pPr>
        <w:pStyle w:val="Lijstalinea"/>
        <w:ind w:left="360"/>
        <w:rPr>
          <w:rFonts w:ascii="FlandersArtSans-Regular" w:hAnsi="FlandersArtSans-Regular"/>
          <w:i/>
          <w:iCs/>
        </w:rPr>
      </w:pPr>
      <w:r w:rsidRPr="00BA4579">
        <w:rPr>
          <w:rFonts w:ascii="FlandersArtSans-Regular" w:hAnsi="FlandersArtSans-Regular"/>
        </w:rPr>
        <w:t xml:space="preserve">Bovendien werd onder meer hiervoor, zoals hierboven aangegeven, in artikel 11.2.3, 3, eerste lid van het Energiedecreet een nieuwe zin ingevoegd die luidt als volgend: </w:t>
      </w:r>
      <w:r w:rsidRPr="00BA4579">
        <w:rPr>
          <w:rFonts w:ascii="FlandersArtSans-Regular" w:hAnsi="FlandersArtSans-Regular"/>
          <w:i/>
          <w:iCs/>
        </w:rPr>
        <w:t>“Teneinde hun informerende rol ten volle te kunnen spelen om bij te dragen aan de verbetering van de energiezuinigheid van de woningen hebben kredietgevers als vermeld in artikel I.9, 34°, van het Wetboek van Economisch Recht, in het kader van een kredietaanvraag met onroerende bestemming of voor energiebesparende renovaties toegang tot de gegevens uit de energieprestatiecertificatendatabank van het gebouw waarop de kredietaanvraag slaat.”</w:t>
      </w:r>
    </w:p>
    <w:p w14:paraId="5A98D164" w14:textId="77777777" w:rsidR="00BF1164" w:rsidRPr="00BA4579" w:rsidRDefault="00BF1164" w:rsidP="00BF1164">
      <w:pPr>
        <w:pStyle w:val="Lijstalinea"/>
        <w:ind w:left="360"/>
        <w:rPr>
          <w:rFonts w:ascii="FlandersArtSans-Regular" w:hAnsi="FlandersArtSans-Regular"/>
          <w:i/>
          <w:iCs/>
        </w:rPr>
      </w:pPr>
    </w:p>
    <w:p w14:paraId="33A5C292" w14:textId="77777777" w:rsidR="00BF1164" w:rsidRPr="00BA4579" w:rsidRDefault="00BF1164" w:rsidP="00BF1164">
      <w:pPr>
        <w:pStyle w:val="Lijstalinea"/>
        <w:ind w:left="360"/>
        <w:rPr>
          <w:rFonts w:ascii="FlandersArtSans-Regular" w:hAnsi="FlandersArtSans-Regular"/>
        </w:rPr>
      </w:pPr>
      <w:r w:rsidRPr="00BA4579">
        <w:rPr>
          <w:rFonts w:ascii="FlandersArtSans-Regular" w:hAnsi="FlandersArtSans-Regular"/>
        </w:rPr>
        <w:t xml:space="preserve">Deze wijziging is bedoeld om het voor de kredietgevers, zoals bepaald in het Wetboek Economisch Recht, mogelijk te maken om in het kader van de behandeling en opvolging van een concrete kredietaanvraag bedoeld voor de aankoop, de bouw en/of de renovatie van particuliere woningen en de eventuele afhandeling ervan, de gegevens uit de energieprestatiecertificatendatabank met dat doel te raadplegen en te gebruiken. Ieder ander gebruik, bijvoorbeeld gebruik voor commerciële doeleinden, wordt uitgesloten. Op die manier zal de kredietgever haar informerende rol ten volle kunnen spelen om bij te dragen aan het maatschappelijk doel dat gericht is op de verbetering van de energiezuinigheid van de woningen. </w:t>
      </w:r>
    </w:p>
    <w:p w14:paraId="79261B53" w14:textId="77777777" w:rsidR="00BF1164" w:rsidRPr="00BA4579" w:rsidRDefault="00BF1164" w:rsidP="00BF1164">
      <w:pPr>
        <w:pStyle w:val="Lijstalinea"/>
        <w:ind w:left="360"/>
        <w:rPr>
          <w:rFonts w:ascii="FlandersArtSans-Regular" w:hAnsi="FlandersArtSans-Regular"/>
        </w:rPr>
      </w:pPr>
    </w:p>
    <w:p w14:paraId="45F33983" w14:textId="77777777" w:rsidR="00BF1164" w:rsidRPr="00BA4579" w:rsidRDefault="00BF1164" w:rsidP="00BF1164">
      <w:pPr>
        <w:pStyle w:val="Lijstalinea"/>
        <w:ind w:left="360"/>
        <w:rPr>
          <w:rFonts w:ascii="FlandersArtSans-Regular" w:hAnsi="FlandersArtSans-Regular"/>
        </w:rPr>
      </w:pPr>
      <w:r w:rsidRPr="00BA4579">
        <w:rPr>
          <w:rFonts w:ascii="FlandersArtSans-Regular" w:hAnsi="FlandersArtSans-Regular"/>
        </w:rPr>
        <w:t xml:space="preserve">In dit kader wordt daarom deze overeenkomst tot elektronische mededeling van persoonsgegevens met </w:t>
      </w:r>
      <w:r w:rsidRPr="00BA4579">
        <w:rPr>
          <w:rFonts w:ascii="FlandersArtSans-Regular" w:hAnsi="FlandersArtSans-Regular"/>
          <w:highlight w:val="yellow"/>
        </w:rPr>
        <w:t>[KREDIETGEVER]</w:t>
      </w:r>
      <w:r w:rsidRPr="00BA4579">
        <w:rPr>
          <w:rFonts w:ascii="FlandersArtSans-Regular" w:hAnsi="FlandersArtSans-Regular"/>
        </w:rPr>
        <w:t xml:space="preserve"> afgesloten. </w:t>
      </w:r>
    </w:p>
    <w:p w14:paraId="1EF221E5" w14:textId="77777777" w:rsidR="00BF1164" w:rsidRPr="00BA4579" w:rsidRDefault="00BF1164" w:rsidP="00BF1164">
      <w:pPr>
        <w:pStyle w:val="Lijstalinea"/>
        <w:ind w:left="360"/>
        <w:rPr>
          <w:rFonts w:ascii="FlandersArtSans-Regular" w:hAnsi="FlandersArtSans-Regular"/>
        </w:rPr>
      </w:pPr>
    </w:p>
    <w:p w14:paraId="4A0B16B9" w14:textId="77777777" w:rsidR="00BF1164" w:rsidRPr="00BA4579" w:rsidRDefault="00BF1164" w:rsidP="00BF1164">
      <w:pPr>
        <w:pStyle w:val="Default"/>
        <w:ind w:left="360"/>
        <w:jc w:val="both"/>
        <w:rPr>
          <w:rFonts w:cstheme="minorHAnsi"/>
          <w:sz w:val="22"/>
          <w:szCs w:val="22"/>
          <w:highlight w:val="yellow"/>
        </w:rPr>
      </w:pPr>
      <w:r w:rsidRPr="00BA4579">
        <w:rPr>
          <w:rFonts w:cstheme="minorHAnsi"/>
          <w:sz w:val="22"/>
          <w:szCs w:val="22"/>
        </w:rPr>
        <w:t>C2. Opdat de kredietgevers hun informerende rol ten volle kunnen spelen om bij te dragen aan de verbetering van de energiezuinigheid van de woningen, zullen zij permanent toegang hebben tot de gegevens zoals vastgelegd in artikel 3 van deze overeenkomst. De gegevens zijn afkomstig uit de energieprestatiecertificatendatabank. De gegevensuitwisseling verloopt via een webservice.</w:t>
      </w:r>
    </w:p>
    <w:p w14:paraId="26738A74" w14:textId="77777777" w:rsidR="00BF1164" w:rsidRPr="00BA4579" w:rsidRDefault="00BF1164" w:rsidP="00BF1164">
      <w:pPr>
        <w:pStyle w:val="Default"/>
        <w:ind w:left="360"/>
        <w:jc w:val="both"/>
        <w:rPr>
          <w:rFonts w:cstheme="minorHAnsi"/>
          <w:sz w:val="22"/>
          <w:szCs w:val="22"/>
          <w:highlight w:val="yellow"/>
        </w:rPr>
      </w:pPr>
    </w:p>
    <w:p w14:paraId="3993566A" w14:textId="77777777" w:rsidR="00BF1164" w:rsidRPr="00BA4579" w:rsidRDefault="00BF1164" w:rsidP="00BF1164">
      <w:pPr>
        <w:pStyle w:val="Default"/>
        <w:ind w:left="360"/>
        <w:jc w:val="both"/>
        <w:rPr>
          <w:rFonts w:cstheme="minorBidi"/>
          <w:sz w:val="22"/>
          <w:szCs w:val="22"/>
        </w:rPr>
      </w:pPr>
      <w:r w:rsidRPr="00BA4579">
        <w:rPr>
          <w:rFonts w:cstheme="minorBidi"/>
          <w:sz w:val="22"/>
          <w:szCs w:val="22"/>
        </w:rPr>
        <w:t xml:space="preserve">C3. De gegevensstroom verloopt niet via een dienstenintegrator. </w:t>
      </w:r>
    </w:p>
    <w:p w14:paraId="6466E4EA" w14:textId="77777777" w:rsidR="00BF1164" w:rsidRPr="00BA4579" w:rsidRDefault="00BF1164" w:rsidP="00BF1164">
      <w:pPr>
        <w:rPr>
          <w:rFonts w:ascii="FlandersArtSans-Regular" w:hAnsi="FlandersArtSans-Regular"/>
        </w:rPr>
      </w:pPr>
    </w:p>
    <w:p w14:paraId="5A68DEFD" w14:textId="77777777" w:rsidR="00BF1164" w:rsidRDefault="00BF1164" w:rsidP="00BF1164">
      <w:pPr>
        <w:pStyle w:val="Lijstalinea"/>
        <w:rPr>
          <w:rFonts w:ascii="FlandersArtSans-Regular" w:hAnsi="FlandersArtSans-Regular" w:cstheme="minorHAnsi"/>
        </w:rPr>
      </w:pPr>
    </w:p>
    <w:p w14:paraId="043F8507" w14:textId="77777777" w:rsidR="00BF1164" w:rsidRDefault="00BF1164" w:rsidP="00BF1164">
      <w:pPr>
        <w:pStyle w:val="Lijstalinea"/>
        <w:rPr>
          <w:rFonts w:ascii="FlandersArtSans-Regular" w:hAnsi="FlandersArtSans-Regular" w:cstheme="minorHAnsi"/>
        </w:rPr>
      </w:pPr>
    </w:p>
    <w:p w14:paraId="13DF0D5A" w14:textId="77777777" w:rsidR="00BF1164" w:rsidRPr="00BA4579" w:rsidRDefault="00BF1164" w:rsidP="00BF1164">
      <w:pPr>
        <w:pStyle w:val="Lijstalinea"/>
        <w:rPr>
          <w:rFonts w:ascii="FlandersArtSans-Regular" w:hAnsi="FlandersArtSans-Regular" w:cstheme="minorHAnsi"/>
        </w:rPr>
      </w:pPr>
    </w:p>
    <w:p w14:paraId="6F0FE4D3" w14:textId="77777777" w:rsidR="00BF1164" w:rsidRPr="00BA4579" w:rsidRDefault="00BF1164" w:rsidP="00BF1164">
      <w:pPr>
        <w:pStyle w:val="Default"/>
        <w:jc w:val="both"/>
        <w:rPr>
          <w:rFonts w:cstheme="minorHAnsi"/>
          <w:b/>
          <w:bCs/>
          <w:sz w:val="22"/>
          <w:szCs w:val="22"/>
        </w:rPr>
      </w:pPr>
      <w:r w:rsidRPr="00BA4579">
        <w:rPr>
          <w:rFonts w:cstheme="minorHAnsi"/>
          <w:b/>
          <w:bCs/>
          <w:sz w:val="22"/>
          <w:szCs w:val="22"/>
        </w:rPr>
        <w:t>WORDT OVEREENGEKOMEN WAT VOLGT:</w:t>
      </w:r>
    </w:p>
    <w:p w14:paraId="4FCA5628" w14:textId="77777777" w:rsidR="00BF1164" w:rsidRPr="00BA4579" w:rsidRDefault="00BF1164" w:rsidP="00BF1164">
      <w:pPr>
        <w:pStyle w:val="Default"/>
        <w:jc w:val="both"/>
        <w:rPr>
          <w:rFonts w:cstheme="minorHAnsi"/>
          <w:b/>
          <w:bCs/>
          <w:sz w:val="22"/>
          <w:szCs w:val="22"/>
        </w:rPr>
      </w:pPr>
    </w:p>
    <w:p w14:paraId="20581EC4" w14:textId="77777777" w:rsidR="00BF1164" w:rsidRPr="00BA4579" w:rsidRDefault="00BF1164" w:rsidP="00BF1164">
      <w:pPr>
        <w:pStyle w:val="Default"/>
        <w:jc w:val="both"/>
        <w:rPr>
          <w:rFonts w:cstheme="minorHAnsi"/>
          <w:b/>
          <w:bCs/>
          <w:sz w:val="22"/>
          <w:szCs w:val="22"/>
          <w:u w:val="single"/>
        </w:rPr>
      </w:pPr>
      <w:r w:rsidRPr="00BA4579">
        <w:rPr>
          <w:rFonts w:cstheme="minorHAnsi"/>
          <w:b/>
          <w:bCs/>
          <w:sz w:val="22"/>
          <w:szCs w:val="22"/>
          <w:u w:val="single"/>
        </w:rPr>
        <w:t xml:space="preserve">Artikel 1: Onderwerp </w:t>
      </w:r>
    </w:p>
    <w:p w14:paraId="6FA0FDB2" w14:textId="77777777" w:rsidR="00BF1164" w:rsidRPr="00BA4579" w:rsidRDefault="00BF1164" w:rsidP="00BF1164">
      <w:pPr>
        <w:pStyle w:val="Default"/>
        <w:jc w:val="both"/>
        <w:rPr>
          <w:rFonts w:cstheme="minorHAnsi"/>
          <w:sz w:val="22"/>
          <w:szCs w:val="22"/>
          <w:u w:val="single"/>
        </w:rPr>
      </w:pPr>
    </w:p>
    <w:p w14:paraId="0E319439" w14:textId="77777777" w:rsidR="00BF1164" w:rsidRPr="00BA4579" w:rsidRDefault="00BF1164" w:rsidP="00BF1164">
      <w:pPr>
        <w:pStyle w:val="Default"/>
        <w:jc w:val="both"/>
        <w:rPr>
          <w:rFonts w:cstheme="minorHAnsi"/>
          <w:sz w:val="22"/>
          <w:szCs w:val="22"/>
        </w:rPr>
      </w:pPr>
      <w:r w:rsidRPr="00BA4579">
        <w:rPr>
          <w:rFonts w:cstheme="minorHAnsi"/>
          <w:sz w:val="22"/>
          <w:szCs w:val="22"/>
        </w:rPr>
        <w:t xml:space="preserve">In deze overeenkomst worden de voorwaarden en modaliteiten van de elektronische mededeling van de persoonsgegevens zoals omschreven in artikel 3 door het VEKA aan </w:t>
      </w:r>
      <w:r w:rsidRPr="00BA4579">
        <w:rPr>
          <w:rFonts w:cstheme="minorHAnsi"/>
          <w:sz w:val="22"/>
          <w:szCs w:val="22"/>
          <w:highlight w:val="yellow"/>
        </w:rPr>
        <w:t>[KREDIETGEVER]</w:t>
      </w:r>
      <w:r w:rsidRPr="00BA4579">
        <w:rPr>
          <w:rFonts w:cstheme="minorHAnsi"/>
          <w:sz w:val="22"/>
          <w:szCs w:val="22"/>
        </w:rPr>
        <w:t xml:space="preserve"> uiteengezet.</w:t>
      </w:r>
    </w:p>
    <w:p w14:paraId="1F0FFA3E" w14:textId="77777777" w:rsidR="00BF1164" w:rsidRPr="00BA4579" w:rsidRDefault="00BF1164" w:rsidP="00BF1164">
      <w:pPr>
        <w:pStyle w:val="Default"/>
        <w:jc w:val="both"/>
        <w:rPr>
          <w:rFonts w:cstheme="minorHAnsi"/>
          <w:sz w:val="22"/>
          <w:szCs w:val="22"/>
        </w:rPr>
      </w:pPr>
    </w:p>
    <w:p w14:paraId="42FFE474" w14:textId="77777777" w:rsidR="00BF1164" w:rsidRPr="00BA4579" w:rsidRDefault="00BF1164" w:rsidP="00BF1164">
      <w:pPr>
        <w:pStyle w:val="Default"/>
        <w:jc w:val="both"/>
        <w:rPr>
          <w:rFonts w:cstheme="minorHAnsi"/>
          <w:b/>
          <w:bCs/>
          <w:sz w:val="22"/>
          <w:szCs w:val="22"/>
          <w:u w:val="single"/>
        </w:rPr>
      </w:pPr>
      <w:r w:rsidRPr="00BA4579">
        <w:rPr>
          <w:rFonts w:cstheme="minorHAnsi"/>
          <w:b/>
          <w:bCs/>
          <w:sz w:val="22"/>
          <w:szCs w:val="22"/>
          <w:u w:val="single"/>
        </w:rPr>
        <w:t xml:space="preserve">Artikel 2: Rechtvaardigingsgronden van zowel de mededeling als de inzameling van de persoonsgegevens </w:t>
      </w:r>
    </w:p>
    <w:p w14:paraId="6DEC1E5D" w14:textId="77777777" w:rsidR="00BF1164" w:rsidRPr="00BA4579" w:rsidRDefault="00BF1164" w:rsidP="00BF1164">
      <w:pPr>
        <w:pStyle w:val="Default"/>
        <w:jc w:val="both"/>
        <w:rPr>
          <w:rFonts w:cstheme="minorHAnsi"/>
          <w:b/>
          <w:bCs/>
          <w:sz w:val="22"/>
          <w:szCs w:val="22"/>
          <w:u w:val="single"/>
        </w:rPr>
      </w:pPr>
    </w:p>
    <w:p w14:paraId="1655C907" w14:textId="77777777" w:rsidR="00BF1164" w:rsidRPr="00BA4579" w:rsidRDefault="00BF1164" w:rsidP="00BF1164">
      <w:pPr>
        <w:pStyle w:val="Default"/>
        <w:jc w:val="both"/>
        <w:rPr>
          <w:rFonts w:cstheme="minorBidi"/>
          <w:sz w:val="22"/>
          <w:szCs w:val="22"/>
        </w:rPr>
      </w:pPr>
      <w:r w:rsidRPr="00BA4579">
        <w:rPr>
          <w:rFonts w:cstheme="minorBidi"/>
          <w:sz w:val="22"/>
          <w:szCs w:val="22"/>
        </w:rPr>
        <w:t xml:space="preserve">De beoogde gegevensverwerking door </w:t>
      </w:r>
      <w:r w:rsidRPr="00BA4579">
        <w:rPr>
          <w:rFonts w:cstheme="minorBidi"/>
          <w:sz w:val="22"/>
          <w:szCs w:val="22"/>
          <w:highlight w:val="yellow"/>
        </w:rPr>
        <w:t>[KREDIETGEVER]</w:t>
      </w:r>
      <w:r w:rsidRPr="00BA4579">
        <w:rPr>
          <w:rFonts w:cstheme="minorBidi"/>
          <w:sz w:val="22"/>
          <w:szCs w:val="22"/>
        </w:rPr>
        <w:t xml:space="preserve"> gebeurt op grond van een wettelijke grondslag en is rechtmatig in het licht van artikel 6, c) van de AVG.</w:t>
      </w:r>
    </w:p>
    <w:p w14:paraId="740DD31A" w14:textId="77777777" w:rsidR="00BF1164" w:rsidRPr="00BA4579" w:rsidRDefault="00BF1164" w:rsidP="00BF1164">
      <w:pPr>
        <w:pStyle w:val="Default"/>
        <w:jc w:val="both"/>
        <w:rPr>
          <w:rFonts w:cstheme="minorHAnsi"/>
          <w:sz w:val="22"/>
          <w:szCs w:val="22"/>
        </w:rPr>
      </w:pPr>
    </w:p>
    <w:p w14:paraId="51688A2D" w14:textId="77777777" w:rsidR="00BF1164" w:rsidRPr="00BA4579" w:rsidRDefault="00BF1164" w:rsidP="00BF1164">
      <w:pPr>
        <w:pStyle w:val="Default"/>
        <w:spacing w:after="120"/>
        <w:jc w:val="both"/>
        <w:rPr>
          <w:rFonts w:cstheme="minorHAnsi"/>
          <w:sz w:val="22"/>
          <w:szCs w:val="22"/>
        </w:rPr>
      </w:pPr>
      <w:r w:rsidRPr="00BA4579">
        <w:rPr>
          <w:rFonts w:cstheme="minorHAnsi"/>
          <w:sz w:val="22"/>
          <w:szCs w:val="22"/>
        </w:rPr>
        <w:t>Het VEKA heeft de opgevraagde gegevens oorspronkelijk verzameld voor volgende doeleinden:</w:t>
      </w:r>
    </w:p>
    <w:p w14:paraId="3289B265" w14:textId="77777777" w:rsidR="00BF1164" w:rsidRPr="00BA4579" w:rsidRDefault="00BF1164" w:rsidP="00BF1164">
      <w:pPr>
        <w:pStyle w:val="Default"/>
        <w:jc w:val="both"/>
        <w:rPr>
          <w:rFonts w:cstheme="minorHAnsi"/>
          <w:sz w:val="22"/>
          <w:szCs w:val="22"/>
        </w:rPr>
      </w:pPr>
      <w:r w:rsidRPr="00BA4579">
        <w:rPr>
          <w:rFonts w:cstheme="minorHAnsi"/>
          <w:sz w:val="22"/>
          <w:szCs w:val="22"/>
        </w:rPr>
        <w:t>Energiedecreet van 8 mei 2009:</w:t>
      </w:r>
    </w:p>
    <w:p w14:paraId="678DA28F" w14:textId="77777777" w:rsidR="00BF1164" w:rsidRPr="00BA4579" w:rsidRDefault="00BF1164" w:rsidP="00BF1164">
      <w:pPr>
        <w:pStyle w:val="Default"/>
        <w:numPr>
          <w:ilvl w:val="0"/>
          <w:numId w:val="17"/>
        </w:numPr>
        <w:jc w:val="both"/>
        <w:rPr>
          <w:rFonts w:cstheme="minorHAnsi"/>
          <w:sz w:val="22"/>
          <w:szCs w:val="22"/>
        </w:rPr>
      </w:pPr>
      <w:r w:rsidRPr="00BA4579">
        <w:rPr>
          <w:rFonts w:cstheme="minorHAnsi"/>
          <w:sz w:val="22"/>
          <w:szCs w:val="22"/>
        </w:rPr>
        <w:t>Artikel 11.2.1: dit artikel bepaalt dat het EPC referentiewaarden bevat op basis waarvan de energieprestaties van het gebouw kunnen worden beoordeeld en vergeleken met die van andere gebouwen. In het energieprestatiecertificaat worden ook aanbevelingen opgenomen voor de kostenefficiënte verbetering van de energieprestatie van het gebouw of tips voor goed gebruikersgedrag;</w:t>
      </w:r>
    </w:p>
    <w:p w14:paraId="3FA227EF" w14:textId="77777777" w:rsidR="00BF1164" w:rsidRPr="00BA4579" w:rsidRDefault="00BF1164" w:rsidP="00BF1164">
      <w:pPr>
        <w:pStyle w:val="Default"/>
        <w:numPr>
          <w:ilvl w:val="0"/>
          <w:numId w:val="17"/>
        </w:numPr>
        <w:jc w:val="both"/>
        <w:rPr>
          <w:rFonts w:cstheme="minorHAnsi"/>
          <w:sz w:val="22"/>
          <w:szCs w:val="22"/>
        </w:rPr>
      </w:pPr>
      <w:r w:rsidRPr="00BA4579">
        <w:rPr>
          <w:rFonts w:cstheme="minorHAnsi"/>
          <w:sz w:val="22"/>
          <w:szCs w:val="22"/>
        </w:rPr>
        <w:t>Artikel 11.2.2: dit artikel geeft aan de Vlaamse Regering de bevoegdheid om te bepalen in welke gevallen het verplicht is om een EPC te hebben;</w:t>
      </w:r>
    </w:p>
    <w:p w14:paraId="4AE2C973" w14:textId="77777777" w:rsidR="00BF1164" w:rsidRPr="00BA4579" w:rsidRDefault="00BF1164" w:rsidP="00BF1164">
      <w:pPr>
        <w:pStyle w:val="Default"/>
        <w:numPr>
          <w:ilvl w:val="0"/>
          <w:numId w:val="17"/>
        </w:numPr>
        <w:spacing w:after="120"/>
        <w:ind w:left="714" w:hanging="357"/>
        <w:jc w:val="both"/>
        <w:rPr>
          <w:rFonts w:cstheme="minorHAnsi"/>
          <w:sz w:val="22"/>
          <w:szCs w:val="22"/>
        </w:rPr>
      </w:pPr>
      <w:r w:rsidRPr="00BA4579">
        <w:rPr>
          <w:rFonts w:cstheme="minorHAnsi"/>
          <w:sz w:val="22"/>
          <w:szCs w:val="22"/>
        </w:rPr>
        <w:lastRenderedPageBreak/>
        <w:t>Artikel 11.2.3: dit artikel bepaalt dat het VEKA een energieprestatiecertificatendatabank bijhoudt en geeft aan de Vlaamse Regering de bevoegdheid om te bepalen welke gegevens uit het energieprestatiecertificaat worden bijgehouden, doorgestuurd en opgenomen in deze databank. §3 stelt o.a. dat de kredietgevers in het kader van een kredietaanvraag met onroerende bestemming of voor energiebesparende renovaties, toegang hebben tot de gegevens uit de energieprestatiecertificatendatabank van het gebouw waarop de kredietaanvraag slaat. De Vlaamse Regering bepaalt nadere voorwaarden betreffende welke gegevens worden vrijgegeven en de wijze waarop deze worden vrijgegeven.</w:t>
      </w:r>
    </w:p>
    <w:p w14:paraId="79572182" w14:textId="77777777" w:rsidR="00BF1164" w:rsidRPr="00BA4579" w:rsidRDefault="00BF1164" w:rsidP="00BF1164">
      <w:pPr>
        <w:pStyle w:val="Default"/>
        <w:jc w:val="both"/>
        <w:rPr>
          <w:rFonts w:cstheme="minorHAnsi"/>
          <w:sz w:val="22"/>
          <w:szCs w:val="22"/>
        </w:rPr>
      </w:pPr>
      <w:r w:rsidRPr="00BA4579">
        <w:rPr>
          <w:rFonts w:cstheme="minorHAnsi"/>
          <w:sz w:val="22"/>
          <w:szCs w:val="22"/>
        </w:rPr>
        <w:t>Energiebesluit van 19 november 2010:</w:t>
      </w:r>
    </w:p>
    <w:p w14:paraId="1EAD652D" w14:textId="77777777" w:rsidR="00BF1164" w:rsidRPr="00BA4579" w:rsidRDefault="00BF1164" w:rsidP="00BF1164">
      <w:pPr>
        <w:pStyle w:val="Default"/>
        <w:numPr>
          <w:ilvl w:val="0"/>
          <w:numId w:val="17"/>
        </w:numPr>
        <w:jc w:val="both"/>
        <w:rPr>
          <w:rFonts w:cstheme="minorHAnsi"/>
          <w:sz w:val="22"/>
          <w:szCs w:val="22"/>
        </w:rPr>
      </w:pPr>
      <w:r w:rsidRPr="00BA4579">
        <w:rPr>
          <w:rFonts w:cstheme="minorHAnsi"/>
          <w:sz w:val="22"/>
          <w:szCs w:val="22"/>
        </w:rPr>
        <w:t>Artikel 9.2.1: dit artikel bepaalt welke gegevens het EPC residentiële gebouwen bevat. Het energieprestatiecertificaat residentiële gebouwen heeft in principe een geldigheidsduur van tien jaar;</w:t>
      </w:r>
    </w:p>
    <w:p w14:paraId="7D0F2704" w14:textId="77777777" w:rsidR="00BF1164" w:rsidRPr="00BA4579" w:rsidRDefault="00BF1164" w:rsidP="00BF1164">
      <w:pPr>
        <w:pStyle w:val="Default"/>
        <w:numPr>
          <w:ilvl w:val="0"/>
          <w:numId w:val="17"/>
        </w:numPr>
        <w:jc w:val="both"/>
        <w:rPr>
          <w:rFonts w:cstheme="minorHAnsi"/>
          <w:sz w:val="22"/>
          <w:szCs w:val="22"/>
        </w:rPr>
      </w:pPr>
      <w:r w:rsidRPr="00BA4579">
        <w:rPr>
          <w:rFonts w:cstheme="minorHAnsi"/>
          <w:sz w:val="22"/>
          <w:szCs w:val="22"/>
        </w:rPr>
        <w:t>Artikel 9.2.5/1: Bepalingen met betrekking tot het EPC gemeenschappelijke delen;</w:t>
      </w:r>
    </w:p>
    <w:p w14:paraId="4958C315" w14:textId="77777777" w:rsidR="00BF1164" w:rsidRPr="00BA4579" w:rsidRDefault="00BF1164" w:rsidP="00BF1164">
      <w:pPr>
        <w:pStyle w:val="Default"/>
        <w:numPr>
          <w:ilvl w:val="0"/>
          <w:numId w:val="17"/>
        </w:numPr>
        <w:jc w:val="both"/>
        <w:rPr>
          <w:rFonts w:cstheme="minorHAnsi"/>
          <w:sz w:val="22"/>
          <w:szCs w:val="22"/>
        </w:rPr>
      </w:pPr>
      <w:r w:rsidRPr="00BA4579">
        <w:rPr>
          <w:rFonts w:cstheme="minorHAnsi"/>
          <w:sz w:val="22"/>
          <w:szCs w:val="22"/>
        </w:rPr>
        <w:t>Artikel 9.2.6: dit artikel bepaalt welke gegevens het EPC niet-residentiële gebouwen bevat.</w:t>
      </w:r>
      <w:r w:rsidRPr="00BA4579">
        <w:rPr>
          <w:sz w:val="22"/>
          <w:szCs w:val="22"/>
        </w:rPr>
        <w:t xml:space="preserve"> H</w:t>
      </w:r>
      <w:r w:rsidRPr="00BA4579">
        <w:rPr>
          <w:rFonts w:cstheme="minorHAnsi"/>
          <w:sz w:val="22"/>
          <w:szCs w:val="22"/>
        </w:rPr>
        <w:t>et energieprestatiecertificaat grote niet-residentiële gebouwen heeft een geldigheidsduur van tien jaar;</w:t>
      </w:r>
    </w:p>
    <w:p w14:paraId="6D40D591" w14:textId="77777777" w:rsidR="00BF1164" w:rsidRPr="00BA4579" w:rsidRDefault="00BF1164" w:rsidP="00BF1164">
      <w:pPr>
        <w:pStyle w:val="Lijstalinea"/>
        <w:numPr>
          <w:ilvl w:val="0"/>
          <w:numId w:val="17"/>
        </w:numPr>
        <w:spacing w:after="120" w:line="257" w:lineRule="auto"/>
        <w:ind w:left="714" w:hanging="357"/>
        <w:contextualSpacing/>
        <w:jc w:val="left"/>
        <w:rPr>
          <w:rFonts w:ascii="FlandersArtSans-Regular" w:hAnsi="FlandersArtSans-Regular" w:cstheme="minorHAnsi"/>
          <w:color w:val="000000"/>
        </w:rPr>
      </w:pPr>
      <w:r w:rsidRPr="00BA4579">
        <w:rPr>
          <w:rFonts w:ascii="FlandersArtSans-Regular" w:hAnsi="FlandersArtSans-Regular" w:cstheme="minorHAnsi"/>
        </w:rPr>
        <w:t xml:space="preserve">Artikel 9.2.7/1: dit artikel bepaalt welke gegevens het EPC voor kleine niet-residentiële gebouwen </w:t>
      </w:r>
      <w:r w:rsidRPr="00BA4579">
        <w:rPr>
          <w:rFonts w:ascii="FlandersArtSans-Regular" w:hAnsi="FlandersArtSans-Regular" w:cstheme="minorHAnsi"/>
          <w:color w:val="000000"/>
        </w:rPr>
        <w:t>bevat. Het energieprestatiecertificaat grote niet-residentiële gebouwen heeft een geldigheidsduur van tien jaar;</w:t>
      </w:r>
    </w:p>
    <w:p w14:paraId="6B4E0CD1" w14:textId="77777777" w:rsidR="00BF1164" w:rsidRPr="00BA4579" w:rsidRDefault="00BF1164" w:rsidP="00BF1164">
      <w:pPr>
        <w:spacing w:line="257" w:lineRule="auto"/>
        <w:rPr>
          <w:rFonts w:ascii="FlandersArtSans-Regular" w:hAnsi="FlandersArtSans-Regular" w:cstheme="minorHAnsi"/>
        </w:rPr>
      </w:pPr>
      <w:r w:rsidRPr="00BA4579">
        <w:rPr>
          <w:rFonts w:ascii="FlandersArtSans-Regular" w:hAnsi="FlandersArtSans-Regular" w:cstheme="minorHAnsi"/>
          <w:color w:val="000000"/>
        </w:rPr>
        <w:t>Ministerieel besluit houdende algemene bepalingen inzake de energieprestatieregelgeving, energieprestatiecertificaten en de certificering van aannemers en installateurs van 28 december 2018:</w:t>
      </w:r>
    </w:p>
    <w:p w14:paraId="2C4E928E" w14:textId="77777777" w:rsidR="00BF1164" w:rsidRPr="00BA4579" w:rsidRDefault="00BF1164" w:rsidP="00BF1164">
      <w:pPr>
        <w:pStyle w:val="Default"/>
        <w:numPr>
          <w:ilvl w:val="0"/>
          <w:numId w:val="17"/>
        </w:numPr>
        <w:jc w:val="both"/>
        <w:rPr>
          <w:rFonts w:cstheme="minorHAnsi"/>
          <w:sz w:val="22"/>
          <w:szCs w:val="22"/>
        </w:rPr>
      </w:pPr>
      <w:r w:rsidRPr="00BA4579">
        <w:rPr>
          <w:rFonts w:cstheme="minorHAnsi"/>
          <w:sz w:val="22"/>
          <w:szCs w:val="22"/>
        </w:rPr>
        <w:t xml:space="preserve">Artikel 72 t.e.m. artikel 72/2: deze artikelen bepalen de vorm en de inhoud van het EPC. </w:t>
      </w:r>
    </w:p>
    <w:p w14:paraId="5D592953" w14:textId="77777777" w:rsidR="00BF1164" w:rsidRPr="00BA4579" w:rsidRDefault="00BF1164" w:rsidP="00BF1164">
      <w:pPr>
        <w:pStyle w:val="Default"/>
        <w:ind w:left="720"/>
        <w:jc w:val="both"/>
        <w:rPr>
          <w:rFonts w:cstheme="minorHAnsi"/>
          <w:sz w:val="22"/>
          <w:szCs w:val="22"/>
        </w:rPr>
      </w:pPr>
    </w:p>
    <w:p w14:paraId="409349E4" w14:textId="77777777" w:rsidR="00BF1164" w:rsidRPr="00BA4579" w:rsidRDefault="00BF1164" w:rsidP="00BF1164">
      <w:pPr>
        <w:pStyle w:val="Default"/>
        <w:jc w:val="both"/>
        <w:rPr>
          <w:rFonts w:cstheme="minorHAnsi"/>
          <w:sz w:val="22"/>
          <w:szCs w:val="22"/>
        </w:rPr>
      </w:pPr>
      <w:r w:rsidRPr="00BA4579">
        <w:rPr>
          <w:rFonts w:cstheme="minorHAnsi"/>
          <w:sz w:val="22"/>
          <w:szCs w:val="22"/>
          <w:highlight w:val="yellow"/>
        </w:rPr>
        <w:t xml:space="preserve"> [KREDIETGEVER]</w:t>
      </w:r>
      <w:r w:rsidRPr="00BA4579">
        <w:rPr>
          <w:rFonts w:cstheme="minorHAnsi"/>
          <w:sz w:val="22"/>
          <w:szCs w:val="22"/>
        </w:rPr>
        <w:t xml:space="preserve"> zal de opgevraagde gegevens verwerken voor volgende doeleinden: </w:t>
      </w:r>
    </w:p>
    <w:p w14:paraId="6D868984" w14:textId="77777777" w:rsidR="00BF1164" w:rsidRPr="00BA4579" w:rsidRDefault="00BF1164" w:rsidP="00BF1164">
      <w:pPr>
        <w:pStyle w:val="Default"/>
        <w:numPr>
          <w:ilvl w:val="0"/>
          <w:numId w:val="17"/>
        </w:numPr>
        <w:jc w:val="both"/>
        <w:rPr>
          <w:rFonts w:cstheme="minorHAnsi"/>
          <w:sz w:val="22"/>
          <w:szCs w:val="22"/>
        </w:rPr>
      </w:pPr>
      <w:r w:rsidRPr="00BA4579">
        <w:rPr>
          <w:rFonts w:cstheme="minorHAnsi"/>
          <w:sz w:val="22"/>
          <w:szCs w:val="22"/>
        </w:rPr>
        <w:t xml:space="preserve">Het vervullen van de informerende rol van de kredietgever in het bijdragen aan het maatschappelijk doel dat gericht is op de verbetering van de energiezuinigheid van de woningen waarvoor een krediet met onroerende bestemming of voor energiebesparende renovaties werd aangevraagd (conform artikel 11.2.3, 3, eerste lid van het Energiedecreet); </w:t>
      </w:r>
    </w:p>
    <w:p w14:paraId="5D56770D" w14:textId="77777777" w:rsidR="00BF1164" w:rsidRPr="00BA4579" w:rsidRDefault="00BF1164" w:rsidP="00BF1164">
      <w:pPr>
        <w:pStyle w:val="Default"/>
        <w:numPr>
          <w:ilvl w:val="0"/>
          <w:numId w:val="17"/>
        </w:numPr>
        <w:jc w:val="both"/>
        <w:rPr>
          <w:rFonts w:cstheme="minorHAnsi"/>
          <w:sz w:val="22"/>
          <w:szCs w:val="22"/>
        </w:rPr>
      </w:pPr>
      <w:r w:rsidRPr="00BA4579">
        <w:rPr>
          <w:rFonts w:cstheme="minorHAnsi"/>
          <w:sz w:val="22"/>
          <w:szCs w:val="22"/>
        </w:rPr>
        <w:t>Het vervullen van de rol van de kredietgever in de procedure voor de aanvraag van de rentesubsidie (conform artikel 7.15.3 van het Energiebesluit). Deze komt tot stand bij de ondertekening van de overeenkomst van het renovatiekrediet bij de kredietgever die het hoofdkrediet heeft toegestaan in uitvoering van een samenwerkingsovereenkomst tussen VEKA en de kredietsector. Het is verder de taak van de kredietgever  om,  voorafgaand  aan  het  afsluiten  van  deze  kredietovereenkomst,  de voorwaarden, uiteengezet in artikel 7.15.2 van het Energiebesluit na te gaan. Deze voorwaarden luiden: 1° de aanvrager is een nieuwe eigenaar; 2° de woning of de wooneenheid is gelegen in het Vlaamse Gewest; 3° de woning beschikt over een energielabel E of F en de wooneenheid beschikt over een energielabel D, E of F; 4° Het door de aanvrager gevraagde renovatiekrediet is in overeenstemming met de in dit besluit vervatte voorwaarden.</w:t>
      </w:r>
    </w:p>
    <w:p w14:paraId="59220F5A" w14:textId="77777777" w:rsidR="00BF1164" w:rsidRPr="00BA4579" w:rsidRDefault="00BF1164" w:rsidP="00BF1164">
      <w:pPr>
        <w:pStyle w:val="Default"/>
        <w:ind w:left="720"/>
        <w:jc w:val="both"/>
        <w:rPr>
          <w:rFonts w:cstheme="minorHAnsi"/>
          <w:sz w:val="22"/>
          <w:szCs w:val="22"/>
        </w:rPr>
      </w:pPr>
    </w:p>
    <w:p w14:paraId="0AB3E38A" w14:textId="77777777" w:rsidR="00BF1164" w:rsidRPr="00BA4579" w:rsidRDefault="00BF1164" w:rsidP="00BF1164">
      <w:pPr>
        <w:pStyle w:val="Default"/>
        <w:jc w:val="both"/>
        <w:rPr>
          <w:rFonts w:cstheme="minorHAnsi"/>
          <w:sz w:val="22"/>
          <w:szCs w:val="22"/>
        </w:rPr>
      </w:pPr>
      <w:r w:rsidRPr="00BA4579">
        <w:rPr>
          <w:rFonts w:cstheme="minorHAnsi"/>
          <w:b/>
          <w:bCs/>
          <w:i/>
          <w:iCs/>
          <w:sz w:val="22"/>
          <w:szCs w:val="22"/>
        </w:rPr>
        <w:t>Ieder ander gebruik, bijvoorbeeld gebruik voor commerciële doeleinden, wordt uitgesloten</w:t>
      </w:r>
      <w:r w:rsidRPr="00BA4579">
        <w:rPr>
          <w:rFonts w:cstheme="minorHAnsi"/>
          <w:sz w:val="22"/>
          <w:szCs w:val="22"/>
        </w:rPr>
        <w:t>.</w:t>
      </w:r>
    </w:p>
    <w:p w14:paraId="322CD191" w14:textId="77777777" w:rsidR="00BF1164" w:rsidRPr="00BA4579" w:rsidRDefault="00BF1164" w:rsidP="00BF1164">
      <w:pPr>
        <w:pStyle w:val="Default"/>
        <w:jc w:val="both"/>
        <w:rPr>
          <w:rFonts w:cstheme="minorHAnsi"/>
          <w:sz w:val="22"/>
          <w:szCs w:val="22"/>
        </w:rPr>
      </w:pPr>
    </w:p>
    <w:p w14:paraId="7C70767F" w14:textId="77777777" w:rsidR="00BF1164" w:rsidRPr="00BA4579" w:rsidRDefault="00BF1164" w:rsidP="00BF1164">
      <w:pPr>
        <w:pStyle w:val="Default"/>
        <w:jc w:val="both"/>
        <w:rPr>
          <w:rFonts w:cstheme="minorHAnsi"/>
          <w:sz w:val="22"/>
          <w:szCs w:val="22"/>
        </w:rPr>
      </w:pPr>
      <w:r w:rsidRPr="00BA4579">
        <w:rPr>
          <w:rFonts w:cstheme="minorHAnsi"/>
          <w:sz w:val="22"/>
          <w:szCs w:val="22"/>
        </w:rPr>
        <w:t xml:space="preserve">Het doeleinde van de verdere verwerking van deze persoonsgegevens door </w:t>
      </w:r>
      <w:r w:rsidRPr="00BA4579">
        <w:rPr>
          <w:rFonts w:cstheme="minorHAnsi"/>
          <w:sz w:val="22"/>
          <w:szCs w:val="22"/>
          <w:highlight w:val="yellow"/>
        </w:rPr>
        <w:t>[KREDIETGEVER]</w:t>
      </w:r>
      <w:r w:rsidRPr="00BA4579">
        <w:rPr>
          <w:rFonts w:cstheme="minorHAnsi"/>
          <w:sz w:val="22"/>
          <w:szCs w:val="22"/>
        </w:rPr>
        <w:t xml:space="preserve"> is verenigbaar met de doeleinden waarvoor het VEKA de gegevens oorspronkelijk heeft verzameld, gezien het feit dat </w:t>
      </w:r>
      <w:r w:rsidRPr="00BA4579">
        <w:rPr>
          <w:rFonts w:cstheme="minorHAnsi"/>
          <w:sz w:val="22"/>
          <w:szCs w:val="22"/>
          <w:highlight w:val="yellow"/>
        </w:rPr>
        <w:t>[KREDIETGEVER]</w:t>
      </w:r>
      <w:r w:rsidRPr="00BA4579">
        <w:rPr>
          <w:rFonts w:cstheme="minorHAnsi"/>
          <w:sz w:val="22"/>
          <w:szCs w:val="22"/>
        </w:rPr>
        <w:t xml:space="preserve"> mee uitvoering geeft aan de taak van het VEKA, zijnde het bevorderen van het rationeel energiegebruik en het beheer van de daartoe bestemde middelen en fondsen (art. 2.1.3, 3°, b) Energiebesluit)</w:t>
      </w:r>
    </w:p>
    <w:p w14:paraId="017EE9A4" w14:textId="77777777" w:rsidR="00BF1164" w:rsidRPr="00BA4579" w:rsidRDefault="00BF1164" w:rsidP="00BF1164">
      <w:pPr>
        <w:autoSpaceDE w:val="0"/>
        <w:autoSpaceDN w:val="0"/>
        <w:adjustRightInd w:val="0"/>
        <w:rPr>
          <w:rFonts w:ascii="FlandersArtSans-Regular" w:hAnsi="FlandersArtSans-Regular" w:cstheme="minorHAnsi"/>
          <w:color w:val="000000"/>
        </w:rPr>
      </w:pPr>
    </w:p>
    <w:p w14:paraId="7CD5E3A9" w14:textId="77777777" w:rsidR="00BF1164" w:rsidRPr="00BA4579" w:rsidRDefault="00BF1164" w:rsidP="00BF1164">
      <w:pPr>
        <w:autoSpaceDE w:val="0"/>
        <w:autoSpaceDN w:val="0"/>
        <w:adjustRightInd w:val="0"/>
        <w:rPr>
          <w:rFonts w:ascii="FlandersArtSans-Regular" w:hAnsi="FlandersArtSans-Regular" w:cstheme="minorHAnsi"/>
          <w:b/>
          <w:bCs/>
          <w:u w:val="single"/>
        </w:rPr>
      </w:pPr>
      <w:r w:rsidRPr="00BA4579">
        <w:rPr>
          <w:rFonts w:ascii="FlandersArtSans-Regular" w:hAnsi="FlandersArtSans-Regular" w:cstheme="minorHAnsi"/>
          <w:b/>
          <w:bCs/>
          <w:u w:val="single"/>
        </w:rPr>
        <w:t xml:space="preserve">Artikel 3: De gevraagde persoonsgegevens en de categorieën en omvang van de gevraagde persoonsgegevens conform het proportionaliteitsbeginsel </w:t>
      </w:r>
    </w:p>
    <w:p w14:paraId="348BB53F" w14:textId="77777777" w:rsidR="00BF1164" w:rsidRPr="00BA4579" w:rsidRDefault="00BF1164" w:rsidP="00BF1164">
      <w:pPr>
        <w:autoSpaceDE w:val="0"/>
        <w:autoSpaceDN w:val="0"/>
        <w:adjustRightInd w:val="0"/>
        <w:rPr>
          <w:rFonts w:ascii="FlandersArtSans-Regular" w:hAnsi="FlandersArtSans-Regular" w:cstheme="minorHAnsi"/>
        </w:rPr>
      </w:pPr>
    </w:p>
    <w:p w14:paraId="6EB4F1A6" w14:textId="77777777" w:rsidR="00BF1164" w:rsidRPr="00BA4579" w:rsidRDefault="00BF1164" w:rsidP="00BF1164">
      <w:pPr>
        <w:autoSpaceDE w:val="0"/>
        <w:autoSpaceDN w:val="0"/>
        <w:adjustRightInd w:val="0"/>
        <w:rPr>
          <w:rFonts w:ascii="FlandersArtSans-Regular" w:hAnsi="FlandersArtSans-Regular" w:cstheme="minorHAnsi"/>
        </w:rPr>
      </w:pPr>
      <w:r w:rsidRPr="00BA4579">
        <w:rPr>
          <w:rFonts w:ascii="FlandersArtSans-Regular" w:hAnsi="FlandersArtSans-Regular" w:cstheme="minorHAnsi"/>
        </w:rPr>
        <w:t xml:space="preserve">In onderstaande tabel wordt een overzicht gegeven van de verschillende persoonsgegevens die worden meegedeeld, alsook de verantwoording van de proportionaliteit en de bewaartermijn van de gegevens. </w:t>
      </w:r>
    </w:p>
    <w:p w14:paraId="2EA75D40" w14:textId="77777777" w:rsidR="00BF1164" w:rsidRPr="00BA4579" w:rsidRDefault="00BF1164" w:rsidP="00BF1164">
      <w:pPr>
        <w:autoSpaceDE w:val="0"/>
        <w:autoSpaceDN w:val="0"/>
        <w:adjustRightInd w:val="0"/>
        <w:rPr>
          <w:rFonts w:ascii="FlandersArtSans-Regular" w:hAnsi="FlandersArtSans-Regular" w:cstheme="minorHAnsi"/>
        </w:rPr>
      </w:pPr>
    </w:p>
    <w:p w14:paraId="65B1221C" w14:textId="77777777" w:rsidR="00BF1164" w:rsidRPr="00BA4579" w:rsidRDefault="00BF1164" w:rsidP="00BF1164">
      <w:pPr>
        <w:autoSpaceDE w:val="0"/>
        <w:autoSpaceDN w:val="0"/>
        <w:adjustRightInd w:val="0"/>
        <w:rPr>
          <w:rFonts w:ascii="FlandersArtSans-Regular" w:hAnsi="FlandersArtSans-Regular" w:cstheme="minorHAnsi"/>
        </w:rPr>
      </w:pPr>
      <w:r w:rsidRPr="00BA4579">
        <w:rPr>
          <w:rFonts w:ascii="FlandersArtSans-Regular" w:hAnsi="FlandersArtSans-Regular" w:cstheme="minorHAnsi"/>
        </w:rPr>
        <w:t xml:space="preserve">Het betreft geen persoonsgegevens als vermeld in artikel 9 en/of 10 van de algemene verordening gegevensbescherming. </w:t>
      </w:r>
    </w:p>
    <w:p w14:paraId="57767F69" w14:textId="77777777" w:rsidR="00BF1164" w:rsidRPr="00BA4579" w:rsidRDefault="00BF1164" w:rsidP="00BF1164">
      <w:pPr>
        <w:autoSpaceDE w:val="0"/>
        <w:autoSpaceDN w:val="0"/>
        <w:adjustRightInd w:val="0"/>
        <w:rPr>
          <w:rFonts w:ascii="FlandersArtSans-Regular" w:hAnsi="FlandersArtSans-Regular" w:cstheme="minorHAnsi"/>
        </w:rPr>
      </w:pPr>
    </w:p>
    <w:p w14:paraId="7802C6EB" w14:textId="77777777" w:rsidR="00BF1164" w:rsidRPr="00BA4579" w:rsidRDefault="00BF1164" w:rsidP="00BF1164">
      <w:pPr>
        <w:pStyle w:val="Default"/>
        <w:jc w:val="both"/>
        <w:rPr>
          <w:rFonts w:cstheme="minorBidi"/>
          <w:sz w:val="22"/>
          <w:szCs w:val="22"/>
        </w:rPr>
      </w:pPr>
      <w:r w:rsidRPr="00BA4579">
        <w:rPr>
          <w:rFonts w:cstheme="minorBidi"/>
          <w:sz w:val="22"/>
          <w:szCs w:val="22"/>
        </w:rPr>
        <w:t>De gegevens worden opgevraagd op basis van het adres, gebouwID/gebouweenheidID en/of certificaatnummer.</w:t>
      </w:r>
    </w:p>
    <w:p w14:paraId="1D96152B" w14:textId="77777777" w:rsidR="00BF1164" w:rsidRPr="00BA4579" w:rsidRDefault="00BF1164" w:rsidP="00BF1164">
      <w:pPr>
        <w:pStyle w:val="Default"/>
        <w:jc w:val="both"/>
        <w:rPr>
          <w:rFonts w:cstheme="minorHAnsi"/>
          <w:sz w:val="22"/>
          <w:szCs w:val="22"/>
        </w:rPr>
      </w:pPr>
    </w:p>
    <w:tbl>
      <w:tblPr>
        <w:tblStyle w:val="Tabelraster"/>
        <w:tblW w:w="0" w:type="auto"/>
        <w:tblLayout w:type="fixed"/>
        <w:tblLook w:val="04A0" w:firstRow="1" w:lastRow="0" w:firstColumn="1" w:lastColumn="0" w:noHBand="0" w:noVBand="1"/>
      </w:tblPr>
      <w:tblGrid>
        <w:gridCol w:w="4390"/>
        <w:gridCol w:w="4672"/>
      </w:tblGrid>
      <w:tr w:rsidR="00BF1164" w:rsidRPr="006631E2" w14:paraId="41573311" w14:textId="77777777" w:rsidTr="004778F6">
        <w:tc>
          <w:tcPr>
            <w:tcW w:w="4390" w:type="dxa"/>
            <w:tcBorders>
              <w:top w:val="single" w:sz="4" w:space="0" w:color="auto"/>
              <w:left w:val="single" w:sz="4" w:space="0" w:color="auto"/>
              <w:bottom w:val="single" w:sz="4" w:space="0" w:color="auto"/>
              <w:right w:val="single" w:sz="4" w:space="0" w:color="auto"/>
            </w:tcBorders>
          </w:tcPr>
          <w:p w14:paraId="21B6C666" w14:textId="77777777" w:rsidR="00BF1164" w:rsidRPr="00BA4579" w:rsidRDefault="00BF1164" w:rsidP="004778F6">
            <w:pPr>
              <w:pStyle w:val="Default"/>
              <w:jc w:val="both"/>
              <w:rPr>
                <w:rFonts w:cstheme="minorHAnsi"/>
                <w:b/>
                <w:bCs/>
                <w:sz w:val="22"/>
                <w:szCs w:val="22"/>
              </w:rPr>
            </w:pPr>
            <w:r w:rsidRPr="00BA4579">
              <w:rPr>
                <w:rFonts w:cstheme="minorHAnsi"/>
                <w:b/>
                <w:bCs/>
                <w:sz w:val="22"/>
                <w:szCs w:val="22"/>
              </w:rPr>
              <w:t>Gegeven</w:t>
            </w:r>
          </w:p>
        </w:tc>
        <w:tc>
          <w:tcPr>
            <w:tcW w:w="4672" w:type="dxa"/>
            <w:tcBorders>
              <w:top w:val="single" w:sz="4" w:space="0" w:color="auto"/>
              <w:left w:val="single" w:sz="4" w:space="0" w:color="auto"/>
              <w:bottom w:val="single" w:sz="4" w:space="0" w:color="auto"/>
              <w:right w:val="single" w:sz="4" w:space="0" w:color="auto"/>
            </w:tcBorders>
          </w:tcPr>
          <w:p w14:paraId="7BE5FE3C" w14:textId="77777777" w:rsidR="00BF1164" w:rsidRPr="00BA4579" w:rsidRDefault="00BF1164" w:rsidP="004778F6">
            <w:pPr>
              <w:pStyle w:val="Default"/>
              <w:jc w:val="both"/>
              <w:rPr>
                <w:rFonts w:cstheme="minorHAnsi"/>
                <w:b/>
                <w:bCs/>
                <w:sz w:val="22"/>
                <w:szCs w:val="22"/>
              </w:rPr>
            </w:pPr>
            <w:r w:rsidRPr="00BA4579">
              <w:rPr>
                <w:rFonts w:cstheme="minorHAnsi"/>
                <w:b/>
                <w:bCs/>
                <w:sz w:val="22"/>
                <w:szCs w:val="22"/>
              </w:rPr>
              <w:t>Verantwoording proportionaliteit</w:t>
            </w:r>
          </w:p>
        </w:tc>
      </w:tr>
      <w:tr w:rsidR="00BF1164" w:rsidRPr="006631E2" w14:paraId="5E9F2924" w14:textId="77777777" w:rsidTr="004778F6">
        <w:tc>
          <w:tcPr>
            <w:tcW w:w="4390" w:type="dxa"/>
            <w:tcBorders>
              <w:top w:val="single" w:sz="4" w:space="0" w:color="auto"/>
              <w:left w:val="single" w:sz="4" w:space="0" w:color="auto"/>
              <w:bottom w:val="single" w:sz="4" w:space="0" w:color="auto"/>
              <w:right w:val="single" w:sz="4" w:space="0" w:color="auto"/>
            </w:tcBorders>
            <w:hideMark/>
          </w:tcPr>
          <w:p w14:paraId="494EE2F9" w14:textId="77777777" w:rsidR="00BF1164" w:rsidRPr="00BF1164" w:rsidRDefault="00BF1164" w:rsidP="004778F6">
            <w:pPr>
              <w:pStyle w:val="Default"/>
              <w:jc w:val="both"/>
              <w:rPr>
                <w:rFonts w:cstheme="minorHAnsi"/>
                <w:sz w:val="22"/>
                <w:szCs w:val="22"/>
                <w:lang w:val="nl-BE"/>
              </w:rPr>
            </w:pPr>
            <w:r w:rsidRPr="00BF1164">
              <w:rPr>
                <w:rFonts w:cstheme="minorHAnsi"/>
                <w:sz w:val="22"/>
                <w:szCs w:val="22"/>
                <w:lang w:val="nl-BE"/>
              </w:rPr>
              <w:t>De gegevens over het EPC, met name:</w:t>
            </w:r>
          </w:p>
          <w:p w14:paraId="72665574" w14:textId="77777777" w:rsidR="00BF1164" w:rsidRPr="00F67238" w:rsidRDefault="00BF1164" w:rsidP="00BF1164">
            <w:pPr>
              <w:pStyle w:val="Default"/>
              <w:numPr>
                <w:ilvl w:val="0"/>
                <w:numId w:val="17"/>
              </w:numPr>
              <w:jc w:val="both"/>
              <w:rPr>
                <w:rFonts w:cstheme="minorHAnsi"/>
                <w:sz w:val="22"/>
                <w:szCs w:val="22"/>
              </w:rPr>
            </w:pPr>
            <w:r w:rsidRPr="0032139B">
              <w:rPr>
                <w:rFonts w:cstheme="minorHAnsi"/>
                <w:sz w:val="22"/>
                <w:szCs w:val="22"/>
              </w:rPr>
              <w:t>het certificaat</w:t>
            </w:r>
            <w:r w:rsidRPr="004F1445">
              <w:rPr>
                <w:rFonts w:cstheme="minorHAnsi"/>
                <w:sz w:val="22"/>
                <w:szCs w:val="22"/>
              </w:rPr>
              <w:t>nummer;</w:t>
            </w:r>
          </w:p>
          <w:p w14:paraId="5AE92BAA" w14:textId="77777777" w:rsidR="00BF1164" w:rsidRPr="00BF1164" w:rsidRDefault="00BF1164" w:rsidP="00BF1164">
            <w:pPr>
              <w:pStyle w:val="Default"/>
              <w:numPr>
                <w:ilvl w:val="0"/>
                <w:numId w:val="17"/>
              </w:numPr>
              <w:jc w:val="both"/>
              <w:rPr>
                <w:rFonts w:cstheme="minorHAnsi"/>
                <w:sz w:val="22"/>
                <w:szCs w:val="22"/>
                <w:lang w:val="nl-BE"/>
              </w:rPr>
            </w:pPr>
            <w:r w:rsidRPr="00BF1164">
              <w:rPr>
                <w:rFonts w:cstheme="minorHAnsi"/>
                <w:sz w:val="22"/>
                <w:szCs w:val="22"/>
                <w:lang w:val="nl-BE"/>
              </w:rPr>
              <w:t>de ID van het EPC;</w:t>
            </w:r>
          </w:p>
          <w:p w14:paraId="3E3D0195" w14:textId="77777777" w:rsidR="00BF1164" w:rsidRPr="006631E2" w:rsidRDefault="00BF1164" w:rsidP="00BF1164">
            <w:pPr>
              <w:pStyle w:val="Default"/>
              <w:numPr>
                <w:ilvl w:val="0"/>
                <w:numId w:val="17"/>
              </w:numPr>
              <w:jc w:val="both"/>
              <w:rPr>
                <w:rFonts w:cstheme="minorHAnsi"/>
                <w:sz w:val="22"/>
                <w:szCs w:val="22"/>
              </w:rPr>
            </w:pPr>
            <w:r w:rsidRPr="006631E2">
              <w:rPr>
                <w:rFonts w:cstheme="minorHAnsi"/>
                <w:sz w:val="22"/>
                <w:szCs w:val="22"/>
              </w:rPr>
              <w:t>de geldigheidsdatum;</w:t>
            </w:r>
          </w:p>
          <w:p w14:paraId="45728F64" w14:textId="77777777" w:rsidR="00BF1164" w:rsidRPr="00BF1164" w:rsidRDefault="00BF1164" w:rsidP="00BF1164">
            <w:pPr>
              <w:pStyle w:val="Default"/>
              <w:numPr>
                <w:ilvl w:val="0"/>
                <w:numId w:val="17"/>
              </w:numPr>
              <w:jc w:val="both"/>
              <w:rPr>
                <w:rFonts w:cstheme="minorHAnsi"/>
                <w:sz w:val="22"/>
                <w:szCs w:val="22"/>
                <w:lang w:val="nl-BE"/>
              </w:rPr>
            </w:pPr>
            <w:r w:rsidRPr="00BF1164">
              <w:rPr>
                <w:rFonts w:cstheme="minorHAnsi"/>
                <w:sz w:val="22"/>
                <w:szCs w:val="22"/>
                <w:lang w:val="nl-BE"/>
              </w:rPr>
              <w:t>de datum van indienen van het EPC</w:t>
            </w:r>
          </w:p>
        </w:tc>
        <w:tc>
          <w:tcPr>
            <w:tcW w:w="4672" w:type="dxa"/>
            <w:tcBorders>
              <w:top w:val="single" w:sz="4" w:space="0" w:color="auto"/>
              <w:left w:val="single" w:sz="4" w:space="0" w:color="auto"/>
              <w:bottom w:val="single" w:sz="4" w:space="0" w:color="auto"/>
              <w:right w:val="single" w:sz="4" w:space="0" w:color="auto"/>
            </w:tcBorders>
          </w:tcPr>
          <w:p w14:paraId="56F3B622" w14:textId="77777777" w:rsidR="00BF1164" w:rsidRPr="00BF1164" w:rsidRDefault="00BF1164" w:rsidP="004778F6">
            <w:pPr>
              <w:pStyle w:val="Default"/>
              <w:jc w:val="both"/>
              <w:rPr>
                <w:rFonts w:cstheme="minorHAnsi"/>
                <w:sz w:val="22"/>
                <w:szCs w:val="22"/>
                <w:lang w:val="nl-BE"/>
              </w:rPr>
            </w:pPr>
            <w:r w:rsidRPr="00BF1164">
              <w:rPr>
                <w:rFonts w:cstheme="minorHAnsi"/>
                <w:sz w:val="22"/>
                <w:szCs w:val="22"/>
                <w:lang w:val="nl-BE"/>
              </w:rPr>
              <w:t xml:space="preserve">Deze gegevens zijn nodig opdat het juiste EPC gekoppeld kan worden aan de kredietnemer. De kredietgever moet ook kunnen nagaan of het EPC nog geldig is. </w:t>
            </w:r>
          </w:p>
        </w:tc>
      </w:tr>
      <w:tr w:rsidR="00BF1164" w:rsidRPr="006631E2" w14:paraId="382A4EEA" w14:textId="77777777" w:rsidTr="004778F6">
        <w:tc>
          <w:tcPr>
            <w:tcW w:w="4390" w:type="dxa"/>
            <w:tcBorders>
              <w:top w:val="single" w:sz="4" w:space="0" w:color="auto"/>
              <w:left w:val="single" w:sz="4" w:space="0" w:color="auto"/>
              <w:bottom w:val="single" w:sz="4" w:space="0" w:color="auto"/>
              <w:right w:val="single" w:sz="4" w:space="0" w:color="auto"/>
            </w:tcBorders>
          </w:tcPr>
          <w:p w14:paraId="1AFA2E69" w14:textId="77777777" w:rsidR="00BF1164" w:rsidRPr="00BF1164" w:rsidRDefault="00BF1164" w:rsidP="004778F6">
            <w:pPr>
              <w:pStyle w:val="Default"/>
              <w:jc w:val="both"/>
              <w:rPr>
                <w:rFonts w:cstheme="minorHAnsi"/>
                <w:sz w:val="22"/>
                <w:szCs w:val="22"/>
                <w:lang w:val="nl-BE"/>
              </w:rPr>
            </w:pPr>
            <w:r w:rsidRPr="00BF1164">
              <w:rPr>
                <w:rFonts w:cstheme="minorHAnsi"/>
                <w:sz w:val="22"/>
                <w:szCs w:val="22"/>
                <w:lang w:val="nl-BE"/>
              </w:rPr>
              <w:t>De energiegegevens van het gebouw, met name:</w:t>
            </w:r>
          </w:p>
          <w:p w14:paraId="0AD32DF1" w14:textId="77777777" w:rsidR="00BF1164" w:rsidRPr="0032139B" w:rsidRDefault="00BF1164" w:rsidP="00BF1164">
            <w:pPr>
              <w:pStyle w:val="Default"/>
              <w:numPr>
                <w:ilvl w:val="0"/>
                <w:numId w:val="17"/>
              </w:numPr>
              <w:jc w:val="both"/>
              <w:rPr>
                <w:rFonts w:cstheme="minorHAnsi"/>
                <w:sz w:val="22"/>
                <w:szCs w:val="22"/>
              </w:rPr>
            </w:pPr>
            <w:r w:rsidRPr="0032139B">
              <w:rPr>
                <w:rFonts w:cstheme="minorHAnsi"/>
                <w:sz w:val="22"/>
                <w:szCs w:val="22"/>
              </w:rPr>
              <w:t>de energiescores;</w:t>
            </w:r>
          </w:p>
          <w:p w14:paraId="62962814" w14:textId="77777777" w:rsidR="00BF1164" w:rsidRPr="00BF1164" w:rsidRDefault="00BF1164" w:rsidP="00BF1164">
            <w:pPr>
              <w:pStyle w:val="Default"/>
              <w:numPr>
                <w:ilvl w:val="0"/>
                <w:numId w:val="17"/>
              </w:numPr>
              <w:jc w:val="both"/>
              <w:rPr>
                <w:rFonts w:cstheme="minorHAnsi"/>
                <w:sz w:val="22"/>
                <w:szCs w:val="22"/>
                <w:lang w:val="nl-BE"/>
              </w:rPr>
            </w:pPr>
            <w:r w:rsidRPr="00BF1164">
              <w:rPr>
                <w:rFonts w:cstheme="minorHAnsi"/>
                <w:sz w:val="22"/>
                <w:szCs w:val="22"/>
                <w:lang w:val="nl-BE"/>
              </w:rPr>
              <w:t>de aanbevelingen (enkel van geldige EPC’s) ;</w:t>
            </w:r>
          </w:p>
          <w:p w14:paraId="358C6394" w14:textId="77777777" w:rsidR="00BF1164" w:rsidRPr="00BF1164" w:rsidRDefault="00BF1164" w:rsidP="00BF1164">
            <w:pPr>
              <w:pStyle w:val="Default"/>
              <w:numPr>
                <w:ilvl w:val="0"/>
                <w:numId w:val="17"/>
              </w:numPr>
              <w:jc w:val="both"/>
              <w:rPr>
                <w:rFonts w:cstheme="minorHAnsi"/>
                <w:sz w:val="22"/>
                <w:szCs w:val="22"/>
                <w:lang w:val="nl-BE"/>
              </w:rPr>
            </w:pPr>
            <w:r w:rsidRPr="00BF1164">
              <w:rPr>
                <w:rFonts w:cstheme="minorHAnsi"/>
                <w:sz w:val="22"/>
                <w:szCs w:val="22"/>
                <w:lang w:val="nl-BE"/>
              </w:rPr>
              <w:t>de gemiddelde prijsindicatie van de aanbevelingen (enkel van geldige EPC’s)</w:t>
            </w:r>
          </w:p>
        </w:tc>
        <w:tc>
          <w:tcPr>
            <w:tcW w:w="4672" w:type="dxa"/>
            <w:tcBorders>
              <w:top w:val="single" w:sz="4" w:space="0" w:color="auto"/>
              <w:left w:val="single" w:sz="4" w:space="0" w:color="auto"/>
              <w:bottom w:val="single" w:sz="4" w:space="0" w:color="auto"/>
              <w:right w:val="single" w:sz="4" w:space="0" w:color="auto"/>
            </w:tcBorders>
          </w:tcPr>
          <w:p w14:paraId="65D4F636" w14:textId="77777777" w:rsidR="00BF1164" w:rsidRPr="00BF1164" w:rsidRDefault="00BF1164" w:rsidP="004778F6">
            <w:pPr>
              <w:rPr>
                <w:rFonts w:ascii="FlandersArtSans-Regular" w:hAnsi="FlandersArtSans-Regular" w:cstheme="minorHAnsi"/>
                <w:lang w:val="nl-BE"/>
              </w:rPr>
            </w:pPr>
            <w:r w:rsidRPr="00BF1164">
              <w:rPr>
                <w:rFonts w:ascii="FlandersArtSans-Regular" w:hAnsi="FlandersArtSans-Regular" w:cstheme="minorHAnsi"/>
                <w:lang w:val="nl-BE"/>
              </w:rPr>
              <w:t xml:space="preserve">Deze gegevens dient de kredietgever te raadplegen onder meer om na te gaan of de woning waarop de kredietaanvraag betrekking heeft, voldoet aan de voorwaarden van artikel 7.15.2 van het Energiebesluit, in het bijzonder 3°: 3° de woning beschikt over een energielabel E of F en de wooneenheid beschikt over een energielabel D, E of F. </w:t>
            </w:r>
          </w:p>
          <w:p w14:paraId="35F66077" w14:textId="77777777" w:rsidR="00BF1164" w:rsidRPr="00BF1164" w:rsidRDefault="00BF1164" w:rsidP="004778F6">
            <w:pPr>
              <w:rPr>
                <w:rFonts w:ascii="FlandersArtSans-Regular" w:hAnsi="FlandersArtSans-Regular" w:cstheme="minorHAnsi"/>
                <w:lang w:val="nl-BE"/>
              </w:rPr>
            </w:pPr>
          </w:p>
          <w:p w14:paraId="47DF8FD2" w14:textId="77777777" w:rsidR="00BF1164" w:rsidRPr="00BF1164" w:rsidRDefault="00BF1164" w:rsidP="004778F6">
            <w:pPr>
              <w:rPr>
                <w:rFonts w:ascii="FlandersArtSans-Regular" w:hAnsi="FlandersArtSans-Regular"/>
                <w:lang w:val="nl-BE"/>
              </w:rPr>
            </w:pPr>
            <w:r w:rsidRPr="00BF1164">
              <w:rPr>
                <w:rFonts w:ascii="FlandersArtSans-Regular" w:hAnsi="FlandersArtSans-Regular"/>
                <w:lang w:val="nl-BE"/>
              </w:rPr>
              <w:t xml:space="preserve">Deze gegevens inzake de aanbevelingen zijn noodzakelijk opdat de kredietgever haar informerende rol kan volbrengen. De kredietgever zal namelijk de kredietnemer er zo op kunnen wijzen dat er op vlak van energie-efficiëntie mogelijks een aantal energie-ingrijpende maatregelen nodig zijn, waarmee idealiter al bij de aankoop van de woning rekening wordt gehouden. Hierbij kan de kredietgever bovendien de kredietnemer melden op welke vlakken de verbeteringen zich volgens het EPC zouden situeren en wat volgens het bestaande EPC daarvan een indicatieve kost zou zijn. Aan de hand van deze gegevens zal de kredietnemer dus een geïnformeerde beslissing kunnen nemen. </w:t>
            </w:r>
          </w:p>
          <w:p w14:paraId="669D35EA" w14:textId="77777777" w:rsidR="00BF1164" w:rsidRPr="00BF1164" w:rsidRDefault="00BF1164" w:rsidP="004778F6">
            <w:pPr>
              <w:rPr>
                <w:rFonts w:ascii="FlandersArtSans-Regular" w:hAnsi="FlandersArtSans-Regular" w:cstheme="minorHAnsi"/>
                <w:lang w:val="nl-BE"/>
              </w:rPr>
            </w:pPr>
          </w:p>
        </w:tc>
      </w:tr>
      <w:tr w:rsidR="00BF1164" w:rsidRPr="006631E2" w14:paraId="213DE8BA" w14:textId="77777777" w:rsidTr="004778F6">
        <w:tc>
          <w:tcPr>
            <w:tcW w:w="4390" w:type="dxa"/>
            <w:tcBorders>
              <w:top w:val="single" w:sz="4" w:space="0" w:color="auto"/>
              <w:left w:val="single" w:sz="4" w:space="0" w:color="auto"/>
              <w:bottom w:val="single" w:sz="4" w:space="0" w:color="auto"/>
              <w:right w:val="single" w:sz="4" w:space="0" w:color="auto"/>
            </w:tcBorders>
          </w:tcPr>
          <w:p w14:paraId="4A2238FB" w14:textId="77777777" w:rsidR="00BF1164" w:rsidRPr="00BF1164" w:rsidRDefault="00BF1164" w:rsidP="004778F6">
            <w:pPr>
              <w:pStyle w:val="Default"/>
              <w:jc w:val="both"/>
              <w:rPr>
                <w:rFonts w:cstheme="minorHAnsi"/>
                <w:sz w:val="22"/>
                <w:szCs w:val="22"/>
                <w:lang w:val="nl-BE"/>
              </w:rPr>
            </w:pPr>
            <w:r w:rsidRPr="00BF1164">
              <w:rPr>
                <w:rFonts w:cstheme="minorHAnsi"/>
                <w:sz w:val="22"/>
                <w:szCs w:val="22"/>
                <w:lang w:val="nl-BE"/>
              </w:rPr>
              <w:t>De identificatiegegevens van het gebouw of de gebouweenheid, met name:</w:t>
            </w:r>
          </w:p>
          <w:p w14:paraId="1DF0C416" w14:textId="77777777" w:rsidR="00BF1164" w:rsidRPr="00BF1164" w:rsidRDefault="00BF1164" w:rsidP="00BF1164">
            <w:pPr>
              <w:pStyle w:val="Default"/>
              <w:numPr>
                <w:ilvl w:val="0"/>
                <w:numId w:val="17"/>
              </w:numPr>
              <w:jc w:val="both"/>
              <w:rPr>
                <w:rFonts w:cstheme="minorHAnsi"/>
                <w:sz w:val="22"/>
                <w:szCs w:val="22"/>
                <w:lang w:val="nl-BE"/>
              </w:rPr>
            </w:pPr>
            <w:r w:rsidRPr="00BF1164">
              <w:rPr>
                <w:rFonts w:cstheme="minorHAnsi"/>
                <w:sz w:val="22"/>
                <w:szCs w:val="22"/>
                <w:lang w:val="nl-BE"/>
              </w:rPr>
              <w:t>de administratieve ligging (straat, huisnummer, busnummer, postcode, gemeente, CRAB-ID, AR-ID);</w:t>
            </w:r>
          </w:p>
          <w:p w14:paraId="389F3DBC" w14:textId="77777777" w:rsidR="00BF1164" w:rsidRPr="00BF1164" w:rsidRDefault="00BF1164" w:rsidP="00BF1164">
            <w:pPr>
              <w:pStyle w:val="Default"/>
              <w:numPr>
                <w:ilvl w:val="0"/>
                <w:numId w:val="17"/>
              </w:numPr>
              <w:jc w:val="both"/>
              <w:rPr>
                <w:rFonts w:cstheme="minorHAnsi"/>
                <w:sz w:val="22"/>
                <w:szCs w:val="22"/>
                <w:lang w:val="nl-BE"/>
              </w:rPr>
            </w:pPr>
            <w:r w:rsidRPr="00BF1164">
              <w:rPr>
                <w:rFonts w:cstheme="minorHAnsi"/>
                <w:sz w:val="22"/>
                <w:szCs w:val="22"/>
                <w:lang w:val="nl-BE"/>
              </w:rPr>
              <w:t>de gebouwID en de relevante parameters op gebouwniveau;</w:t>
            </w:r>
          </w:p>
          <w:p w14:paraId="5010228C" w14:textId="77777777" w:rsidR="00BF1164" w:rsidRPr="00BF1164" w:rsidRDefault="00BF1164" w:rsidP="00BF1164">
            <w:pPr>
              <w:pStyle w:val="Default"/>
              <w:numPr>
                <w:ilvl w:val="0"/>
                <w:numId w:val="17"/>
              </w:numPr>
              <w:jc w:val="both"/>
              <w:rPr>
                <w:rFonts w:cstheme="minorHAnsi"/>
                <w:sz w:val="22"/>
                <w:szCs w:val="22"/>
                <w:lang w:val="nl-BE"/>
              </w:rPr>
            </w:pPr>
            <w:r w:rsidRPr="00BF1164">
              <w:rPr>
                <w:rFonts w:cstheme="minorHAnsi"/>
                <w:sz w:val="22"/>
                <w:szCs w:val="22"/>
                <w:lang w:val="nl-BE"/>
              </w:rPr>
              <w:t>de gebouweenheidsID en de relevante parameters op gebouweenheidsniveau (verdieping, vleugel, deur) uit het gebouwenregister.</w:t>
            </w:r>
          </w:p>
        </w:tc>
        <w:tc>
          <w:tcPr>
            <w:tcW w:w="4672" w:type="dxa"/>
            <w:tcBorders>
              <w:top w:val="single" w:sz="4" w:space="0" w:color="auto"/>
              <w:left w:val="single" w:sz="4" w:space="0" w:color="auto"/>
              <w:bottom w:val="single" w:sz="4" w:space="0" w:color="auto"/>
              <w:right w:val="single" w:sz="4" w:space="0" w:color="auto"/>
            </w:tcBorders>
          </w:tcPr>
          <w:p w14:paraId="160A391E" w14:textId="77777777" w:rsidR="00BF1164" w:rsidRPr="00BF1164" w:rsidRDefault="00BF1164" w:rsidP="004778F6">
            <w:pPr>
              <w:pStyle w:val="Default"/>
              <w:jc w:val="both"/>
              <w:rPr>
                <w:rFonts w:cstheme="minorHAnsi"/>
                <w:sz w:val="22"/>
                <w:szCs w:val="22"/>
                <w:lang w:val="nl-BE"/>
              </w:rPr>
            </w:pPr>
            <w:r w:rsidRPr="00BF1164">
              <w:rPr>
                <w:rFonts w:cstheme="minorHAnsi"/>
                <w:sz w:val="22"/>
                <w:szCs w:val="22"/>
                <w:lang w:val="nl-BE"/>
              </w:rPr>
              <w:t>Het gebouweenheid-ID en adresgegevens dienen om de woning waarvan de EPC-gegevens opgevraagd worden te identificeren.</w:t>
            </w:r>
          </w:p>
        </w:tc>
      </w:tr>
      <w:tr w:rsidR="00BF1164" w:rsidRPr="006631E2" w14:paraId="3F44F8B7" w14:textId="77777777" w:rsidTr="004778F6">
        <w:tc>
          <w:tcPr>
            <w:tcW w:w="4390" w:type="dxa"/>
            <w:tcBorders>
              <w:top w:val="single" w:sz="4" w:space="0" w:color="auto"/>
              <w:left w:val="single" w:sz="4" w:space="0" w:color="auto"/>
              <w:bottom w:val="single" w:sz="4" w:space="0" w:color="auto"/>
              <w:right w:val="single" w:sz="4" w:space="0" w:color="auto"/>
            </w:tcBorders>
          </w:tcPr>
          <w:p w14:paraId="5F15DD38" w14:textId="77777777" w:rsidR="00BF1164" w:rsidRPr="00BF1164" w:rsidRDefault="00BF1164" w:rsidP="004778F6">
            <w:pPr>
              <w:pStyle w:val="Default"/>
              <w:jc w:val="both"/>
              <w:rPr>
                <w:rFonts w:cstheme="minorHAnsi"/>
                <w:sz w:val="22"/>
                <w:szCs w:val="22"/>
                <w:lang w:val="nl-BE"/>
              </w:rPr>
            </w:pPr>
            <w:r w:rsidRPr="00BF1164">
              <w:rPr>
                <w:rFonts w:cstheme="minorHAnsi"/>
                <w:sz w:val="22"/>
                <w:szCs w:val="22"/>
                <w:lang w:val="nl-BE"/>
              </w:rPr>
              <w:t xml:space="preserve">De karakteristieken van het gebouw, met name: </w:t>
            </w:r>
          </w:p>
          <w:p w14:paraId="64D48947" w14:textId="77777777" w:rsidR="00BF1164" w:rsidRPr="00BF1164" w:rsidRDefault="00BF1164" w:rsidP="00BF1164">
            <w:pPr>
              <w:pStyle w:val="Default"/>
              <w:numPr>
                <w:ilvl w:val="0"/>
                <w:numId w:val="17"/>
              </w:numPr>
              <w:jc w:val="both"/>
              <w:rPr>
                <w:rFonts w:cstheme="minorHAnsi"/>
                <w:sz w:val="22"/>
                <w:szCs w:val="22"/>
                <w:lang w:val="nl-BE"/>
              </w:rPr>
            </w:pPr>
            <w:r w:rsidRPr="00BF1164">
              <w:rPr>
                <w:rFonts w:cstheme="minorHAnsi"/>
                <w:sz w:val="22"/>
                <w:szCs w:val="22"/>
                <w:lang w:val="nl-BE"/>
              </w:rPr>
              <w:t>het bouwjaar van het gebouw (enkel van geldige EPC’s).</w:t>
            </w:r>
          </w:p>
        </w:tc>
        <w:tc>
          <w:tcPr>
            <w:tcW w:w="4672" w:type="dxa"/>
            <w:tcBorders>
              <w:top w:val="single" w:sz="4" w:space="0" w:color="auto"/>
              <w:left w:val="single" w:sz="4" w:space="0" w:color="auto"/>
              <w:bottom w:val="single" w:sz="4" w:space="0" w:color="auto"/>
              <w:right w:val="single" w:sz="4" w:space="0" w:color="auto"/>
            </w:tcBorders>
          </w:tcPr>
          <w:p w14:paraId="48A36420" w14:textId="77777777" w:rsidR="00BF1164" w:rsidRPr="00BF1164" w:rsidRDefault="00BF1164" w:rsidP="004778F6">
            <w:pPr>
              <w:pStyle w:val="Default"/>
              <w:jc w:val="both"/>
              <w:rPr>
                <w:rFonts w:cstheme="minorHAnsi"/>
                <w:sz w:val="22"/>
                <w:szCs w:val="22"/>
                <w:lang w:val="nl-BE"/>
              </w:rPr>
            </w:pPr>
            <w:r w:rsidRPr="00BF1164">
              <w:rPr>
                <w:rFonts w:cstheme="minorHAnsi"/>
                <w:sz w:val="22"/>
                <w:szCs w:val="22"/>
                <w:lang w:val="nl-BE"/>
              </w:rPr>
              <w:t>Een bouwjaar is een authentiek gegeven met betrekking tot het jaar dat een pand bouwkundig gereed is of wordt opgeleverd. Deze gegevens zijn noodzakelijk opdat de kredietgever haar informerende rol kan volbrengen.</w:t>
            </w:r>
          </w:p>
        </w:tc>
      </w:tr>
    </w:tbl>
    <w:p w14:paraId="54065D32" w14:textId="77777777" w:rsidR="00BF1164" w:rsidRPr="00BA4579" w:rsidRDefault="00BF1164" w:rsidP="00BF1164">
      <w:pPr>
        <w:pStyle w:val="Default"/>
        <w:jc w:val="both"/>
        <w:rPr>
          <w:rFonts w:cstheme="minorHAnsi"/>
          <w:sz w:val="22"/>
          <w:szCs w:val="22"/>
        </w:rPr>
      </w:pPr>
    </w:p>
    <w:p w14:paraId="13322367" w14:textId="77777777" w:rsidR="00BF1164" w:rsidRPr="00BA4579" w:rsidRDefault="00BF1164" w:rsidP="00BF1164">
      <w:pPr>
        <w:pStyle w:val="Default"/>
        <w:jc w:val="both"/>
        <w:rPr>
          <w:rFonts w:cstheme="minorHAnsi"/>
          <w:sz w:val="22"/>
          <w:szCs w:val="22"/>
        </w:rPr>
      </w:pPr>
      <w:r w:rsidRPr="00BA4579">
        <w:rPr>
          <w:rFonts w:cstheme="minorHAnsi"/>
          <w:sz w:val="22"/>
          <w:szCs w:val="22"/>
        </w:rPr>
        <w:t xml:space="preserve">De meegedeelde gegevens zullen door </w:t>
      </w:r>
      <w:r w:rsidRPr="00090325">
        <w:rPr>
          <w:rFonts w:cstheme="minorHAnsi"/>
          <w:sz w:val="22"/>
          <w:szCs w:val="22"/>
          <w:highlight w:val="yellow"/>
        </w:rPr>
        <w:t>[KREDIETGEVER]</w:t>
      </w:r>
      <w:r w:rsidRPr="00BA4579">
        <w:rPr>
          <w:rFonts w:cstheme="minorHAnsi"/>
          <w:sz w:val="22"/>
          <w:szCs w:val="22"/>
        </w:rPr>
        <w:t xml:space="preserve"> bewaard worden voor een termijn die niet langer is dan bepaald in artikel 9.2.17 van het Energiebesluit</w:t>
      </w:r>
      <w:r>
        <w:rPr>
          <w:rFonts w:cstheme="minorHAnsi"/>
          <w:sz w:val="22"/>
          <w:szCs w:val="22"/>
        </w:rPr>
        <w:t xml:space="preserve">. </w:t>
      </w:r>
    </w:p>
    <w:p w14:paraId="0584F0E7" w14:textId="77777777" w:rsidR="00BF1164" w:rsidRPr="00BA4579" w:rsidRDefault="00BF1164" w:rsidP="00BF1164">
      <w:pPr>
        <w:pStyle w:val="Default"/>
        <w:jc w:val="both"/>
        <w:rPr>
          <w:rFonts w:cstheme="minorHAnsi"/>
          <w:b/>
          <w:bCs/>
          <w:sz w:val="22"/>
          <w:szCs w:val="22"/>
          <w:u w:val="single"/>
        </w:rPr>
      </w:pPr>
    </w:p>
    <w:p w14:paraId="581A7029" w14:textId="77777777" w:rsidR="00BF1164" w:rsidRPr="00BA4579" w:rsidRDefault="00BF1164" w:rsidP="00BF1164">
      <w:pPr>
        <w:pStyle w:val="Default"/>
        <w:jc w:val="both"/>
        <w:rPr>
          <w:rFonts w:cstheme="minorHAnsi"/>
          <w:b/>
          <w:bCs/>
          <w:sz w:val="22"/>
          <w:szCs w:val="22"/>
          <w:u w:val="single"/>
        </w:rPr>
      </w:pPr>
      <w:r w:rsidRPr="00BA4579">
        <w:rPr>
          <w:rFonts w:cstheme="minorHAnsi"/>
          <w:b/>
          <w:bCs/>
          <w:sz w:val="22"/>
          <w:szCs w:val="22"/>
          <w:u w:val="single"/>
        </w:rPr>
        <w:t>Artikel 4. Periodiciteit van de mededeling en de duur van de mededeling</w:t>
      </w:r>
    </w:p>
    <w:p w14:paraId="094DAF1D" w14:textId="77777777" w:rsidR="00BF1164" w:rsidRPr="00BA4579" w:rsidRDefault="00BF1164" w:rsidP="00BF1164">
      <w:pPr>
        <w:pStyle w:val="Default"/>
        <w:jc w:val="both"/>
        <w:rPr>
          <w:rFonts w:cstheme="minorHAnsi"/>
          <w:b/>
          <w:bCs/>
          <w:sz w:val="22"/>
          <w:szCs w:val="22"/>
          <w:u w:val="single"/>
        </w:rPr>
      </w:pPr>
    </w:p>
    <w:p w14:paraId="04439353" w14:textId="77777777" w:rsidR="00BF1164" w:rsidRPr="009869F6" w:rsidRDefault="00BF1164" w:rsidP="00BF1164">
      <w:pPr>
        <w:pStyle w:val="Default"/>
        <w:jc w:val="both"/>
        <w:rPr>
          <w:rFonts w:cstheme="minorHAnsi"/>
          <w:sz w:val="22"/>
          <w:szCs w:val="22"/>
        </w:rPr>
      </w:pPr>
      <w:r w:rsidRPr="00BA4579">
        <w:rPr>
          <w:rFonts w:cstheme="minorHAnsi"/>
          <w:sz w:val="22"/>
          <w:szCs w:val="22"/>
        </w:rPr>
        <w:t xml:space="preserve">De persoonsgegevens zullen permanent kunnen </w:t>
      </w:r>
      <w:r w:rsidRPr="009869F6">
        <w:rPr>
          <w:rFonts w:cstheme="minorHAnsi"/>
          <w:sz w:val="22"/>
          <w:szCs w:val="22"/>
        </w:rPr>
        <w:t xml:space="preserve">worden opgevraagd omdat </w:t>
      </w:r>
      <w:r w:rsidRPr="009869F6">
        <w:rPr>
          <w:rFonts w:cstheme="minorHAnsi"/>
          <w:sz w:val="22"/>
          <w:szCs w:val="22"/>
          <w:highlight w:val="yellow"/>
        </w:rPr>
        <w:t>[KREDIETGEVER]</w:t>
      </w:r>
      <w:r w:rsidRPr="009869F6">
        <w:rPr>
          <w:rFonts w:cstheme="minorHAnsi"/>
          <w:sz w:val="22"/>
          <w:szCs w:val="22"/>
        </w:rPr>
        <w:t xml:space="preserve"> op elk moment de EPC-gegevens dient te kunnen raadplegen om haar informerende rol in het kader van een kredietaanvraag te kunnen uitoefenen en de concrete kredietaanvraag en de eventuele afhandeling ervan te behandelen en op te volgen. </w:t>
      </w:r>
    </w:p>
    <w:p w14:paraId="2F779BF0" w14:textId="77777777" w:rsidR="00BF1164" w:rsidRPr="009869F6" w:rsidRDefault="00BF1164" w:rsidP="00BF1164">
      <w:pPr>
        <w:pStyle w:val="Default"/>
        <w:jc w:val="both"/>
        <w:rPr>
          <w:rFonts w:cstheme="minorHAnsi"/>
          <w:sz w:val="22"/>
          <w:szCs w:val="22"/>
        </w:rPr>
      </w:pPr>
    </w:p>
    <w:p w14:paraId="078CC765" w14:textId="0C9C09FE" w:rsidR="00BF1164" w:rsidRDefault="00BF1164" w:rsidP="00BF1164">
      <w:pPr>
        <w:pStyle w:val="Default"/>
        <w:jc w:val="both"/>
        <w:rPr>
          <w:rFonts w:cstheme="minorHAnsi"/>
          <w:sz w:val="22"/>
          <w:szCs w:val="22"/>
        </w:rPr>
      </w:pPr>
      <w:r w:rsidRPr="009869F6">
        <w:rPr>
          <w:rFonts w:cstheme="minorHAnsi"/>
          <w:sz w:val="22"/>
          <w:szCs w:val="22"/>
        </w:rPr>
        <w:t xml:space="preserve">De mededeling van de persoonsgegevens gebeurt voor onbepaalde duur omdat de rol van de kredietinstellingen in het kader van kredietaanvragen met een onroerende bestemming niet beperkt is in de tijd. </w:t>
      </w:r>
    </w:p>
    <w:p w14:paraId="3ECA0F69" w14:textId="77777777" w:rsidR="00BF1164" w:rsidRPr="0075620A" w:rsidRDefault="00BF1164" w:rsidP="00BF1164">
      <w:pPr>
        <w:pStyle w:val="Default"/>
        <w:jc w:val="both"/>
        <w:rPr>
          <w:rFonts w:cstheme="minorHAnsi"/>
          <w:sz w:val="22"/>
          <w:szCs w:val="22"/>
        </w:rPr>
      </w:pPr>
    </w:p>
    <w:p w14:paraId="68BDFEF1" w14:textId="77777777" w:rsidR="00BF1164" w:rsidRPr="0075620A" w:rsidRDefault="00BF1164" w:rsidP="00BF1164">
      <w:pPr>
        <w:pStyle w:val="Default"/>
        <w:jc w:val="both"/>
        <w:rPr>
          <w:rFonts w:cstheme="minorHAnsi"/>
          <w:b/>
          <w:bCs/>
          <w:sz w:val="22"/>
          <w:szCs w:val="22"/>
          <w:u w:val="single"/>
        </w:rPr>
      </w:pPr>
      <w:r w:rsidRPr="0075620A">
        <w:rPr>
          <w:rFonts w:cstheme="minorHAnsi"/>
          <w:b/>
          <w:bCs/>
          <w:sz w:val="22"/>
          <w:szCs w:val="22"/>
          <w:u w:val="single"/>
        </w:rPr>
        <w:t>Artikel 5. Beveiligingsmaatregelen</w:t>
      </w:r>
    </w:p>
    <w:p w14:paraId="5BEA4E8C" w14:textId="77777777" w:rsidR="00BF1164" w:rsidRPr="0075620A" w:rsidRDefault="00BF1164" w:rsidP="00BF1164">
      <w:pPr>
        <w:pStyle w:val="Default"/>
        <w:jc w:val="both"/>
        <w:rPr>
          <w:rFonts w:cstheme="minorHAnsi"/>
          <w:sz w:val="22"/>
          <w:szCs w:val="22"/>
        </w:rPr>
      </w:pPr>
    </w:p>
    <w:p w14:paraId="46D43962" w14:textId="77777777" w:rsidR="00BF1164" w:rsidRPr="0075620A" w:rsidRDefault="00BF1164" w:rsidP="00BF1164">
      <w:pPr>
        <w:pStyle w:val="Default"/>
        <w:jc w:val="both"/>
        <w:rPr>
          <w:rFonts w:cstheme="minorHAnsi"/>
          <w:sz w:val="22"/>
          <w:szCs w:val="22"/>
        </w:rPr>
      </w:pPr>
      <w:r w:rsidRPr="0075620A">
        <w:rPr>
          <w:rFonts w:cstheme="minorHAnsi"/>
          <w:sz w:val="22"/>
          <w:szCs w:val="22"/>
        </w:rPr>
        <w:t xml:space="preserve">Conform het bepaalde in artikel 32 AVG, treft </w:t>
      </w:r>
      <w:r w:rsidRPr="0075620A">
        <w:rPr>
          <w:rFonts w:cstheme="minorHAnsi"/>
          <w:sz w:val="22"/>
          <w:szCs w:val="22"/>
          <w:highlight w:val="yellow"/>
        </w:rPr>
        <w:t>[KREDIETGEVER]</w:t>
      </w:r>
      <w:r w:rsidRPr="0075620A">
        <w:rPr>
          <w:rFonts w:cstheme="minorHAnsi"/>
          <w:sz w:val="22"/>
          <w:szCs w:val="22"/>
        </w:rPr>
        <w:t xml:space="preserve"> passende technische en organisatorische maatregelen d</w:t>
      </w:r>
      <w:r w:rsidRPr="0075620A">
        <w:rPr>
          <w:sz w:val="22"/>
          <w:szCs w:val="22"/>
          <w:shd w:val="clear" w:color="auto" w:fill="FFFFFF"/>
        </w:rPr>
        <w:t>ie nodig zijn voor de bescherming van de persoonsgegevens. Deze maatregelen moeten een passend beveiligingsniveau verzekeren rekening houdend, enerzijds, met de stand van de techniek ter zake en de kosten voor het toepassen van de maatregelen en, anderzijds, met de aard van de te beveiligen gegevens en de potentiële risico’s.</w:t>
      </w:r>
    </w:p>
    <w:p w14:paraId="56AA4D5A" w14:textId="77777777" w:rsidR="00BF1164" w:rsidRDefault="00BF1164" w:rsidP="00BF1164">
      <w:pPr>
        <w:pStyle w:val="Default"/>
        <w:jc w:val="both"/>
        <w:rPr>
          <w:rFonts w:cstheme="minorHAnsi"/>
          <w:sz w:val="22"/>
          <w:szCs w:val="22"/>
        </w:rPr>
      </w:pPr>
    </w:p>
    <w:p w14:paraId="5E664CFC" w14:textId="77777777" w:rsidR="00BF1164" w:rsidRPr="0075620A" w:rsidRDefault="00BF1164" w:rsidP="00BF1164">
      <w:pPr>
        <w:pStyle w:val="Default"/>
        <w:jc w:val="both"/>
        <w:rPr>
          <w:rFonts w:cstheme="minorHAnsi"/>
          <w:sz w:val="22"/>
          <w:szCs w:val="22"/>
        </w:rPr>
      </w:pPr>
      <w:r w:rsidRPr="0032139B">
        <w:rPr>
          <w:rFonts w:cstheme="minorHAnsi"/>
          <w:sz w:val="22"/>
          <w:szCs w:val="22"/>
        </w:rPr>
        <w:t xml:space="preserve">Ter beveiliging van de mededeling van de persoonsgegevens, vermeld in artikel 3, worden beveiligingsmaatregelen getroffen, zoals vastgelegd in de bijlage bij deze overeenkomst.  </w:t>
      </w:r>
    </w:p>
    <w:p w14:paraId="15A450D7" w14:textId="77777777" w:rsidR="00BF1164" w:rsidRPr="004F1445" w:rsidRDefault="00BF1164" w:rsidP="00BF1164">
      <w:pPr>
        <w:pStyle w:val="Default"/>
        <w:ind w:left="720"/>
        <w:jc w:val="both"/>
        <w:rPr>
          <w:rFonts w:cstheme="minorHAnsi"/>
          <w:sz w:val="22"/>
          <w:szCs w:val="22"/>
        </w:rPr>
      </w:pPr>
    </w:p>
    <w:p w14:paraId="5BBE1428" w14:textId="77777777" w:rsidR="00BF1164" w:rsidRPr="00BA4579" w:rsidRDefault="00BF1164" w:rsidP="00BF1164">
      <w:pPr>
        <w:pStyle w:val="Default"/>
        <w:jc w:val="both"/>
        <w:rPr>
          <w:rFonts w:cstheme="minorHAnsi"/>
          <w:b/>
          <w:bCs/>
          <w:sz w:val="22"/>
          <w:szCs w:val="22"/>
          <w:u w:val="single"/>
        </w:rPr>
      </w:pPr>
      <w:r w:rsidRPr="004F1445">
        <w:rPr>
          <w:rFonts w:cstheme="minorHAnsi"/>
          <w:b/>
          <w:bCs/>
          <w:sz w:val="22"/>
          <w:szCs w:val="22"/>
          <w:u w:val="single"/>
        </w:rPr>
        <w:t>Artikel 6: Sanctie bij niet-naleving</w:t>
      </w:r>
    </w:p>
    <w:p w14:paraId="26182A62" w14:textId="77777777" w:rsidR="00BF1164" w:rsidRPr="00BA4579" w:rsidRDefault="00BF1164" w:rsidP="00BF1164">
      <w:pPr>
        <w:pStyle w:val="Default"/>
        <w:jc w:val="both"/>
        <w:rPr>
          <w:rFonts w:cstheme="minorHAnsi"/>
          <w:b/>
          <w:bCs/>
          <w:sz w:val="22"/>
          <w:szCs w:val="22"/>
          <w:u w:val="single"/>
        </w:rPr>
      </w:pPr>
    </w:p>
    <w:p w14:paraId="081EC201" w14:textId="77777777" w:rsidR="00BF1164" w:rsidRDefault="00BF1164" w:rsidP="00BF1164">
      <w:pPr>
        <w:pStyle w:val="Default"/>
        <w:jc w:val="both"/>
        <w:rPr>
          <w:rFonts w:cstheme="minorHAnsi"/>
          <w:sz w:val="22"/>
          <w:szCs w:val="22"/>
        </w:rPr>
      </w:pPr>
      <w:r w:rsidRPr="00C32575">
        <w:rPr>
          <w:rFonts w:cstheme="minorHAnsi"/>
          <w:sz w:val="22"/>
          <w:szCs w:val="22"/>
        </w:rPr>
        <w:t xml:space="preserve">In geval van toepassingsproblemen of bij overtreding van dit protocol verbinden de partijen zich ertoe overleg te plegen en samen te werken teneinde zo snel mogelijk tot een minnelijke schikking te komen. </w:t>
      </w:r>
    </w:p>
    <w:p w14:paraId="1F055005" w14:textId="77777777" w:rsidR="00BF1164" w:rsidRDefault="00BF1164" w:rsidP="00BF1164">
      <w:pPr>
        <w:pStyle w:val="Default"/>
        <w:jc w:val="both"/>
        <w:rPr>
          <w:rFonts w:cstheme="minorHAnsi"/>
          <w:sz w:val="22"/>
          <w:szCs w:val="22"/>
        </w:rPr>
      </w:pPr>
    </w:p>
    <w:p w14:paraId="29DB9760" w14:textId="77777777" w:rsidR="00BF1164" w:rsidRPr="009B77B0" w:rsidRDefault="00BF1164" w:rsidP="00BF1164">
      <w:pPr>
        <w:pStyle w:val="Default"/>
        <w:jc w:val="both"/>
        <w:rPr>
          <w:rFonts w:cstheme="minorHAnsi"/>
          <w:sz w:val="22"/>
          <w:szCs w:val="22"/>
        </w:rPr>
      </w:pPr>
      <w:r w:rsidRPr="009B77B0">
        <w:rPr>
          <w:rFonts w:cstheme="minorHAnsi"/>
          <w:sz w:val="22"/>
          <w:szCs w:val="22"/>
        </w:rPr>
        <w:t xml:space="preserve">Het VEKA behoudt zich het recht voor om een schadevergoeding te vorderen voor de schade die zij geleden zou hebben ingevolge de niet-naleving van deze overeenkomst. </w:t>
      </w:r>
    </w:p>
    <w:p w14:paraId="684B0342" w14:textId="77777777" w:rsidR="00BF1164" w:rsidRPr="009B77B0" w:rsidRDefault="00BF1164" w:rsidP="00BF1164">
      <w:pPr>
        <w:pStyle w:val="Default"/>
        <w:jc w:val="both"/>
        <w:rPr>
          <w:rFonts w:cstheme="minorHAnsi"/>
          <w:sz w:val="22"/>
          <w:szCs w:val="22"/>
        </w:rPr>
      </w:pPr>
    </w:p>
    <w:p w14:paraId="20C8DC76" w14:textId="77777777" w:rsidR="00BF1164" w:rsidRPr="00BA4579" w:rsidRDefault="00BF1164" w:rsidP="00BF1164">
      <w:pPr>
        <w:pStyle w:val="Default"/>
        <w:jc w:val="both"/>
        <w:rPr>
          <w:rFonts w:cstheme="minorHAnsi"/>
          <w:sz w:val="22"/>
          <w:szCs w:val="22"/>
        </w:rPr>
      </w:pPr>
      <w:r w:rsidRPr="00090325">
        <w:rPr>
          <w:rFonts w:cstheme="minorHAnsi"/>
          <w:sz w:val="22"/>
          <w:szCs w:val="22"/>
          <w:highlight w:val="yellow"/>
        </w:rPr>
        <w:t>[KREDIETGEVER]</w:t>
      </w:r>
      <w:r w:rsidRPr="009B77B0">
        <w:rPr>
          <w:rFonts w:cstheme="minorHAnsi"/>
          <w:sz w:val="22"/>
          <w:szCs w:val="22"/>
        </w:rPr>
        <w:t xml:space="preserve"> behoudt zich het recht voor om een schadevergoeding te vorderen voor de schade die zij geleden zou hebben ingevolge de niet-naleving van deze overeenkomst</w:t>
      </w:r>
      <w:r>
        <w:rPr>
          <w:rFonts w:cstheme="minorHAnsi"/>
          <w:sz w:val="22"/>
          <w:szCs w:val="22"/>
        </w:rPr>
        <w:t>.</w:t>
      </w:r>
    </w:p>
    <w:p w14:paraId="54BE5A68" w14:textId="77777777" w:rsidR="00BF1164" w:rsidRPr="00BA4579" w:rsidRDefault="00BF1164" w:rsidP="00BF1164">
      <w:pPr>
        <w:pStyle w:val="Default"/>
        <w:jc w:val="both"/>
        <w:rPr>
          <w:rFonts w:cstheme="minorHAnsi"/>
          <w:sz w:val="22"/>
          <w:szCs w:val="22"/>
        </w:rPr>
      </w:pPr>
    </w:p>
    <w:p w14:paraId="259F22D2" w14:textId="77777777" w:rsidR="00BF1164" w:rsidRPr="00C32575" w:rsidRDefault="00BF1164" w:rsidP="00BF1164">
      <w:pPr>
        <w:pStyle w:val="Default"/>
        <w:jc w:val="both"/>
        <w:rPr>
          <w:rFonts w:cstheme="minorHAnsi"/>
          <w:b/>
          <w:bCs/>
          <w:sz w:val="22"/>
          <w:szCs w:val="22"/>
          <w:u w:val="single"/>
        </w:rPr>
      </w:pPr>
      <w:r w:rsidRPr="00C32575">
        <w:rPr>
          <w:rFonts w:cstheme="minorHAnsi"/>
          <w:b/>
          <w:bCs/>
          <w:sz w:val="22"/>
          <w:szCs w:val="22"/>
          <w:u w:val="single"/>
        </w:rPr>
        <w:t>Artikel 7: Meldingsplichten</w:t>
      </w:r>
    </w:p>
    <w:p w14:paraId="6507A05D" w14:textId="77777777" w:rsidR="00BF1164" w:rsidRPr="00C32575" w:rsidRDefault="00BF1164" w:rsidP="00BF1164">
      <w:pPr>
        <w:pStyle w:val="Default"/>
        <w:jc w:val="both"/>
        <w:rPr>
          <w:rFonts w:cstheme="minorHAnsi"/>
          <w:sz w:val="22"/>
          <w:szCs w:val="22"/>
        </w:rPr>
      </w:pPr>
    </w:p>
    <w:p w14:paraId="709FF3F6" w14:textId="77777777" w:rsidR="00BF1164" w:rsidRPr="00C32575" w:rsidRDefault="00BF1164" w:rsidP="00BF1164">
      <w:pPr>
        <w:pStyle w:val="Default"/>
        <w:jc w:val="both"/>
        <w:rPr>
          <w:rFonts w:cstheme="minorHAnsi"/>
          <w:sz w:val="22"/>
          <w:szCs w:val="22"/>
        </w:rPr>
      </w:pPr>
      <w:r w:rsidRPr="00C32575">
        <w:rPr>
          <w:rFonts w:cstheme="minorHAnsi"/>
          <w:sz w:val="22"/>
          <w:szCs w:val="22"/>
        </w:rPr>
        <w:t>Partijen engageren zich in het licht van artikel 33 van de algemene verordening gegevensbescherming om elkaar via de functionarissen voor gegevensbescherming zonder onredelijke vertraging op de hoogte te stellen van elk gegevenslek dat zich voordoet betreffende de meegedeelde gegevens met impact op beide partijen en in voorkomend geval onmiddellijk gezamenlijk te overleggen teneinde alle maatregelen te nemen om de gevolgen van het gegevenslek te beperken en te herstellen. De partijen verschaffen elkaar alle informatie die ze nuttig of nodig achten om de beveiligingsmaatregelen te optimaliseren.</w:t>
      </w:r>
    </w:p>
    <w:p w14:paraId="435F1EF3" w14:textId="77777777" w:rsidR="00BF1164" w:rsidRPr="00C32575" w:rsidRDefault="00BF1164" w:rsidP="00BF1164">
      <w:pPr>
        <w:pStyle w:val="Default"/>
        <w:jc w:val="both"/>
        <w:rPr>
          <w:rFonts w:cstheme="minorHAnsi"/>
          <w:sz w:val="22"/>
          <w:szCs w:val="22"/>
        </w:rPr>
      </w:pPr>
    </w:p>
    <w:p w14:paraId="33333069" w14:textId="77777777" w:rsidR="00BF1164" w:rsidRPr="00C32575" w:rsidRDefault="00BF1164" w:rsidP="00BF1164">
      <w:pPr>
        <w:pStyle w:val="Default"/>
        <w:jc w:val="both"/>
        <w:rPr>
          <w:rFonts w:cstheme="minorHAnsi"/>
          <w:b/>
          <w:bCs/>
          <w:sz w:val="22"/>
          <w:szCs w:val="22"/>
          <w:u w:val="single"/>
        </w:rPr>
      </w:pPr>
      <w:r w:rsidRPr="00C32575">
        <w:rPr>
          <w:rFonts w:cstheme="minorHAnsi"/>
          <w:b/>
          <w:bCs/>
          <w:sz w:val="22"/>
          <w:szCs w:val="22"/>
          <w:u w:val="single"/>
        </w:rPr>
        <w:t>Artikel 8: Toepasselijk recht en geschillenbeslechting</w:t>
      </w:r>
    </w:p>
    <w:p w14:paraId="4DD507B5" w14:textId="77777777" w:rsidR="00BF1164" w:rsidRPr="00C32575" w:rsidRDefault="00BF1164" w:rsidP="00BF1164">
      <w:pPr>
        <w:pStyle w:val="Default"/>
        <w:jc w:val="both"/>
        <w:rPr>
          <w:rFonts w:cstheme="minorHAnsi"/>
          <w:b/>
          <w:bCs/>
          <w:sz w:val="22"/>
          <w:szCs w:val="22"/>
          <w:u w:val="single"/>
        </w:rPr>
      </w:pPr>
    </w:p>
    <w:p w14:paraId="00958340" w14:textId="77777777" w:rsidR="00BF1164" w:rsidRPr="00C32575" w:rsidRDefault="00BF1164" w:rsidP="00BF1164">
      <w:pPr>
        <w:pStyle w:val="Default"/>
        <w:jc w:val="both"/>
        <w:rPr>
          <w:rFonts w:cstheme="minorHAnsi"/>
          <w:sz w:val="22"/>
          <w:szCs w:val="22"/>
        </w:rPr>
      </w:pPr>
      <w:r w:rsidRPr="00C32575">
        <w:rPr>
          <w:rFonts w:cstheme="minorHAnsi"/>
          <w:sz w:val="22"/>
          <w:szCs w:val="22"/>
        </w:rPr>
        <w:t>Deze overeenkomst wordt beheerst door het Belgisch recht.</w:t>
      </w:r>
    </w:p>
    <w:p w14:paraId="02D8CF39" w14:textId="77777777" w:rsidR="00BF1164" w:rsidRPr="00C32575" w:rsidRDefault="00BF1164" w:rsidP="00BF1164">
      <w:pPr>
        <w:pStyle w:val="Default"/>
        <w:jc w:val="both"/>
        <w:rPr>
          <w:rFonts w:cstheme="minorHAnsi"/>
          <w:sz w:val="22"/>
          <w:szCs w:val="22"/>
        </w:rPr>
      </w:pPr>
    </w:p>
    <w:p w14:paraId="52926E30" w14:textId="77777777" w:rsidR="00BF1164" w:rsidRPr="00C32575" w:rsidRDefault="00BF1164" w:rsidP="00BF1164">
      <w:pPr>
        <w:pStyle w:val="Default"/>
        <w:jc w:val="both"/>
        <w:rPr>
          <w:rFonts w:cstheme="minorHAnsi"/>
          <w:sz w:val="22"/>
          <w:szCs w:val="22"/>
        </w:rPr>
      </w:pPr>
      <w:r w:rsidRPr="00C32575">
        <w:rPr>
          <w:rFonts w:cstheme="minorHAnsi"/>
          <w:sz w:val="22"/>
          <w:szCs w:val="22"/>
        </w:rPr>
        <w:t>Alle geschillen die voortvloeien uit of verband houden met deze overeenkomst worden beslecht door de bevoegde rechtbank in Brussel.</w:t>
      </w:r>
    </w:p>
    <w:p w14:paraId="5699FA6B" w14:textId="77777777" w:rsidR="00BF1164" w:rsidRPr="00C32575" w:rsidRDefault="00BF1164" w:rsidP="00BF1164">
      <w:pPr>
        <w:pStyle w:val="Default"/>
        <w:jc w:val="both"/>
        <w:rPr>
          <w:rFonts w:cstheme="minorHAnsi"/>
          <w:sz w:val="22"/>
          <w:szCs w:val="22"/>
        </w:rPr>
      </w:pPr>
    </w:p>
    <w:p w14:paraId="6C28B755" w14:textId="77777777" w:rsidR="00BF1164" w:rsidRPr="00C32575" w:rsidRDefault="00BF1164" w:rsidP="00BF1164">
      <w:pPr>
        <w:pStyle w:val="Default"/>
        <w:jc w:val="both"/>
        <w:rPr>
          <w:rFonts w:cstheme="minorHAnsi"/>
          <w:b/>
          <w:bCs/>
          <w:sz w:val="22"/>
          <w:szCs w:val="22"/>
          <w:u w:val="single"/>
        </w:rPr>
      </w:pPr>
      <w:r w:rsidRPr="00C32575">
        <w:rPr>
          <w:rFonts w:cstheme="minorHAnsi"/>
          <w:b/>
          <w:bCs/>
          <w:sz w:val="22"/>
          <w:szCs w:val="22"/>
          <w:u w:val="single"/>
        </w:rPr>
        <w:t>Artikel 9: Inwerkingtreding en opzegging</w:t>
      </w:r>
    </w:p>
    <w:p w14:paraId="710E1743" w14:textId="77777777" w:rsidR="00BF1164" w:rsidRPr="00C32575" w:rsidRDefault="00BF1164" w:rsidP="00BF1164">
      <w:pPr>
        <w:pStyle w:val="Default"/>
        <w:jc w:val="both"/>
        <w:rPr>
          <w:rFonts w:cstheme="minorHAnsi"/>
          <w:b/>
          <w:bCs/>
          <w:sz w:val="22"/>
          <w:szCs w:val="22"/>
          <w:u w:val="single"/>
        </w:rPr>
      </w:pPr>
    </w:p>
    <w:p w14:paraId="72062DDE" w14:textId="156DE74D" w:rsidR="00BF1164" w:rsidRDefault="00BF1164" w:rsidP="08D9C9DE">
      <w:pPr>
        <w:pStyle w:val="Default"/>
        <w:spacing w:line="259" w:lineRule="auto"/>
        <w:jc w:val="both"/>
        <w:rPr>
          <w:rFonts w:cstheme="minorBidi"/>
          <w:sz w:val="22"/>
          <w:szCs w:val="22"/>
        </w:rPr>
      </w:pPr>
      <w:r w:rsidRPr="08D9C9DE">
        <w:rPr>
          <w:rFonts w:cstheme="minorBidi"/>
          <w:sz w:val="22"/>
          <w:szCs w:val="22"/>
        </w:rPr>
        <w:t>Deze overeenkomst treedt in werking op</w:t>
      </w:r>
      <w:r w:rsidR="3673BBA6" w:rsidRPr="08D9C9DE">
        <w:rPr>
          <w:rFonts w:cstheme="minorBidi"/>
          <w:sz w:val="22"/>
          <w:szCs w:val="22"/>
        </w:rPr>
        <w:t xml:space="preserve"> de datum die de Vlaamse minister, bevoegd voor energie, vaststelt.</w:t>
      </w:r>
    </w:p>
    <w:p w14:paraId="2D9ACA33" w14:textId="77777777" w:rsidR="00BF1164" w:rsidRPr="00C32575" w:rsidRDefault="00BF1164" w:rsidP="00BF1164">
      <w:pPr>
        <w:pStyle w:val="Default"/>
        <w:jc w:val="both"/>
        <w:rPr>
          <w:rFonts w:cstheme="minorHAnsi"/>
          <w:sz w:val="22"/>
          <w:szCs w:val="22"/>
        </w:rPr>
      </w:pPr>
    </w:p>
    <w:p w14:paraId="264BCCF6" w14:textId="77777777" w:rsidR="00BF1164" w:rsidRPr="00C32575" w:rsidRDefault="00BF1164" w:rsidP="00BF1164">
      <w:pPr>
        <w:pStyle w:val="Default"/>
        <w:jc w:val="both"/>
        <w:rPr>
          <w:rFonts w:cstheme="minorHAnsi"/>
          <w:sz w:val="22"/>
          <w:szCs w:val="22"/>
        </w:rPr>
      </w:pPr>
      <w:r w:rsidRPr="00C32575">
        <w:rPr>
          <w:rFonts w:cstheme="minorHAnsi"/>
          <w:sz w:val="22"/>
          <w:szCs w:val="22"/>
        </w:rPr>
        <w:t>Partijen kunnen deze overeenkomst schriftelijk opzeggen mits inachtneming van een opzegtermijn van 3 maanden.</w:t>
      </w:r>
    </w:p>
    <w:p w14:paraId="4502C951" w14:textId="77777777" w:rsidR="00BF1164" w:rsidRPr="00C32575" w:rsidRDefault="00BF1164" w:rsidP="00BF1164">
      <w:pPr>
        <w:pStyle w:val="Default"/>
        <w:jc w:val="both"/>
        <w:rPr>
          <w:rFonts w:cstheme="minorHAnsi"/>
          <w:sz w:val="22"/>
          <w:szCs w:val="22"/>
        </w:rPr>
      </w:pPr>
    </w:p>
    <w:p w14:paraId="16F1FB00" w14:textId="77777777" w:rsidR="00BF1164" w:rsidRPr="00F67238" w:rsidRDefault="00BF1164" w:rsidP="00BF1164">
      <w:pPr>
        <w:pStyle w:val="Default"/>
        <w:jc w:val="both"/>
        <w:rPr>
          <w:rFonts w:cstheme="minorHAnsi"/>
          <w:sz w:val="22"/>
          <w:szCs w:val="22"/>
        </w:rPr>
      </w:pPr>
      <w:r w:rsidRPr="00F67238">
        <w:rPr>
          <w:rFonts w:cstheme="minorHAnsi"/>
          <w:sz w:val="22"/>
          <w:szCs w:val="22"/>
        </w:rPr>
        <w:t>De overeenkomst eindigt van rechtswege wanneer er geen rechtsgrond meer bestaat voor de gevraagde doorgifte van persoonsgegevens.</w:t>
      </w:r>
    </w:p>
    <w:p w14:paraId="5C36E8EB" w14:textId="77777777" w:rsidR="00BF1164" w:rsidRDefault="00BF1164" w:rsidP="00BF1164">
      <w:pPr>
        <w:pStyle w:val="Default"/>
        <w:jc w:val="both"/>
        <w:rPr>
          <w:rFonts w:cstheme="minorHAnsi"/>
          <w:sz w:val="22"/>
          <w:szCs w:val="22"/>
        </w:rPr>
      </w:pPr>
    </w:p>
    <w:p w14:paraId="419268DF" w14:textId="77777777" w:rsidR="00BF1164" w:rsidRDefault="00BF1164" w:rsidP="00BF1164">
      <w:pPr>
        <w:pStyle w:val="Default"/>
        <w:jc w:val="both"/>
        <w:rPr>
          <w:rFonts w:cstheme="minorHAnsi"/>
          <w:sz w:val="22"/>
          <w:szCs w:val="22"/>
        </w:rPr>
      </w:pPr>
    </w:p>
    <w:p w14:paraId="28CE0343" w14:textId="77777777" w:rsidR="00BF1164" w:rsidRDefault="00BF1164" w:rsidP="00BF1164">
      <w:pPr>
        <w:pStyle w:val="Default"/>
        <w:jc w:val="both"/>
        <w:rPr>
          <w:rFonts w:cstheme="minorHAnsi"/>
          <w:sz w:val="22"/>
          <w:szCs w:val="22"/>
        </w:rPr>
      </w:pPr>
    </w:p>
    <w:p w14:paraId="025FE96D" w14:textId="77777777" w:rsidR="00BF1164" w:rsidRPr="00F67238" w:rsidRDefault="00BF1164" w:rsidP="00BF1164">
      <w:pPr>
        <w:pStyle w:val="Default"/>
        <w:jc w:val="both"/>
        <w:rPr>
          <w:rFonts w:cstheme="minorHAnsi"/>
          <w:sz w:val="22"/>
          <w:szCs w:val="22"/>
        </w:rPr>
      </w:pPr>
    </w:p>
    <w:p w14:paraId="348AA409" w14:textId="77777777" w:rsidR="00BF1164" w:rsidRPr="00F67238" w:rsidRDefault="00BF1164" w:rsidP="00BF1164">
      <w:pPr>
        <w:pStyle w:val="Default"/>
        <w:jc w:val="both"/>
        <w:rPr>
          <w:rFonts w:cstheme="minorHAnsi"/>
          <w:sz w:val="22"/>
          <w:szCs w:val="22"/>
        </w:rPr>
      </w:pPr>
      <w:r w:rsidRPr="00F67238">
        <w:rPr>
          <w:rFonts w:cstheme="minorHAnsi"/>
          <w:sz w:val="22"/>
          <w:szCs w:val="22"/>
        </w:rPr>
        <w:t xml:space="preserve">Opgemaakt te </w:t>
      </w:r>
      <w:r w:rsidRPr="00F67238">
        <w:rPr>
          <w:rFonts w:cstheme="minorHAnsi"/>
          <w:sz w:val="22"/>
          <w:szCs w:val="22"/>
          <w:highlight w:val="yellow"/>
        </w:rPr>
        <w:t>[PLAATS], op [DATUM],</w:t>
      </w:r>
      <w:r w:rsidRPr="00F67238">
        <w:rPr>
          <w:rFonts w:cstheme="minorHAnsi"/>
          <w:sz w:val="22"/>
          <w:szCs w:val="22"/>
        </w:rPr>
        <w:t xml:space="preserve"> in evenveel exemplaren als dat er partijen zijn.</w:t>
      </w:r>
    </w:p>
    <w:p w14:paraId="45C3B1E8" w14:textId="77777777" w:rsidR="00BF1164" w:rsidRPr="00F67238" w:rsidRDefault="00BF1164" w:rsidP="00BF1164">
      <w:pPr>
        <w:pStyle w:val="Default"/>
        <w:jc w:val="both"/>
        <w:rPr>
          <w:rFonts w:cstheme="minorHAnsi"/>
          <w:sz w:val="22"/>
          <w:szCs w:val="22"/>
        </w:rPr>
      </w:pPr>
    </w:p>
    <w:p w14:paraId="7F8CEA71" w14:textId="77777777" w:rsidR="00BF1164" w:rsidRPr="00F67238" w:rsidRDefault="00BF1164" w:rsidP="00BF1164">
      <w:pPr>
        <w:pStyle w:val="Default"/>
        <w:jc w:val="both"/>
        <w:rPr>
          <w:rFonts w:cstheme="minorHAnsi"/>
          <w:sz w:val="22"/>
          <w:szCs w:val="22"/>
        </w:rPr>
      </w:pPr>
    </w:p>
    <w:p w14:paraId="5C0AF719" w14:textId="77777777" w:rsidR="00BF1164" w:rsidRPr="00F67238" w:rsidRDefault="00BF1164" w:rsidP="00BF1164">
      <w:pPr>
        <w:pStyle w:val="Default"/>
        <w:jc w:val="both"/>
        <w:rPr>
          <w:rFonts w:cstheme="minorHAnsi"/>
          <w:sz w:val="22"/>
          <w:szCs w:val="22"/>
        </w:rPr>
      </w:pPr>
    </w:p>
    <w:p w14:paraId="2BB65246" w14:textId="77777777" w:rsidR="00BF1164" w:rsidRPr="00F67238" w:rsidRDefault="00BF1164" w:rsidP="00BF1164">
      <w:pPr>
        <w:pStyle w:val="Default"/>
        <w:jc w:val="both"/>
        <w:rPr>
          <w:rFonts w:cstheme="minorHAnsi"/>
          <w:sz w:val="22"/>
          <w:szCs w:val="22"/>
        </w:rPr>
      </w:pPr>
    </w:p>
    <w:p w14:paraId="0C7F1941" w14:textId="77777777" w:rsidR="00BF1164" w:rsidRPr="00F67238" w:rsidRDefault="00BF1164" w:rsidP="00BF1164">
      <w:pPr>
        <w:pStyle w:val="Default"/>
        <w:jc w:val="both"/>
        <w:rPr>
          <w:rFonts w:cstheme="minorHAnsi"/>
          <w:sz w:val="22"/>
          <w:szCs w:val="22"/>
        </w:rPr>
      </w:pPr>
    </w:p>
    <w:p w14:paraId="02F89395" w14:textId="77777777" w:rsidR="00BF1164" w:rsidRPr="00F67238" w:rsidRDefault="00BF1164" w:rsidP="00BF1164">
      <w:pPr>
        <w:pStyle w:val="Default"/>
        <w:jc w:val="both"/>
        <w:rPr>
          <w:rFonts w:cstheme="minorHAnsi"/>
          <w:sz w:val="22"/>
          <w:szCs w:val="22"/>
        </w:rPr>
      </w:pPr>
    </w:p>
    <w:p w14:paraId="15425AC0" w14:textId="77777777" w:rsidR="00BF1164" w:rsidRPr="00F67238" w:rsidRDefault="00BF1164" w:rsidP="00BF1164">
      <w:pPr>
        <w:pStyle w:val="Default"/>
        <w:jc w:val="both"/>
        <w:rPr>
          <w:rFonts w:cstheme="minorHAnsi"/>
          <w:sz w:val="22"/>
          <w:szCs w:val="22"/>
        </w:rPr>
      </w:pPr>
    </w:p>
    <w:p w14:paraId="2DA04441" w14:textId="77777777" w:rsidR="00BF1164" w:rsidRPr="00F67238" w:rsidRDefault="00BF1164" w:rsidP="00BF1164">
      <w:pPr>
        <w:pStyle w:val="Default"/>
        <w:rPr>
          <w:sz w:val="22"/>
          <w:szCs w:val="22"/>
        </w:rPr>
      </w:pPr>
      <w:r w:rsidRPr="00F67238">
        <w:rPr>
          <w:sz w:val="22"/>
          <w:szCs w:val="22"/>
        </w:rPr>
        <w:t xml:space="preserve">___________________________ </w:t>
      </w:r>
      <w:r w:rsidRPr="00F67238">
        <w:rPr>
          <w:sz w:val="22"/>
          <w:szCs w:val="22"/>
        </w:rPr>
        <w:tab/>
      </w:r>
      <w:r w:rsidRPr="00F67238">
        <w:rPr>
          <w:sz w:val="22"/>
          <w:szCs w:val="22"/>
        </w:rPr>
        <w:tab/>
      </w:r>
      <w:r w:rsidRPr="00F67238">
        <w:rPr>
          <w:sz w:val="22"/>
          <w:szCs w:val="22"/>
        </w:rPr>
        <w:tab/>
      </w:r>
      <w:r w:rsidRPr="00F67238">
        <w:rPr>
          <w:sz w:val="22"/>
          <w:szCs w:val="22"/>
        </w:rPr>
        <w:tab/>
        <w:t xml:space="preserve">___________________________ </w:t>
      </w:r>
    </w:p>
    <w:p w14:paraId="78674D8C" w14:textId="77777777" w:rsidR="00BF1164" w:rsidRPr="00F67238" w:rsidRDefault="00BF1164" w:rsidP="00BF1164">
      <w:pPr>
        <w:pStyle w:val="Default"/>
        <w:jc w:val="both"/>
        <w:rPr>
          <w:sz w:val="22"/>
          <w:szCs w:val="22"/>
        </w:rPr>
      </w:pPr>
      <w:r w:rsidRPr="00F67238">
        <w:rPr>
          <w:sz w:val="22"/>
          <w:szCs w:val="22"/>
        </w:rPr>
        <w:t>Namens het VEKA</w:t>
      </w:r>
      <w:r w:rsidRPr="00F67238">
        <w:rPr>
          <w:sz w:val="22"/>
          <w:szCs w:val="22"/>
        </w:rPr>
        <w:tab/>
      </w:r>
      <w:r w:rsidRPr="00F67238">
        <w:rPr>
          <w:sz w:val="22"/>
          <w:szCs w:val="22"/>
        </w:rPr>
        <w:tab/>
      </w:r>
      <w:r w:rsidRPr="00F67238">
        <w:rPr>
          <w:sz w:val="22"/>
          <w:szCs w:val="22"/>
        </w:rPr>
        <w:tab/>
      </w:r>
      <w:r w:rsidRPr="00F67238">
        <w:rPr>
          <w:sz w:val="22"/>
          <w:szCs w:val="22"/>
        </w:rPr>
        <w:tab/>
      </w:r>
      <w:r w:rsidRPr="00F67238">
        <w:rPr>
          <w:sz w:val="22"/>
          <w:szCs w:val="22"/>
        </w:rPr>
        <w:tab/>
      </w:r>
      <w:r w:rsidRPr="00F67238">
        <w:rPr>
          <w:sz w:val="22"/>
          <w:szCs w:val="22"/>
          <w:highlight w:val="yellow"/>
        </w:rPr>
        <w:t>[namens KREDIETGEVER]</w:t>
      </w:r>
    </w:p>
    <w:p w14:paraId="2E16EF31" w14:textId="77777777" w:rsidR="00BF1164" w:rsidRPr="00F67238" w:rsidRDefault="00BF1164" w:rsidP="00BF1164">
      <w:pPr>
        <w:pStyle w:val="Default"/>
        <w:jc w:val="both"/>
        <w:rPr>
          <w:sz w:val="22"/>
          <w:szCs w:val="22"/>
        </w:rPr>
      </w:pPr>
      <w:r w:rsidRPr="00F67238">
        <w:rPr>
          <w:sz w:val="22"/>
          <w:szCs w:val="22"/>
        </w:rPr>
        <w:t>Luc Peeters</w:t>
      </w:r>
      <w:r w:rsidRPr="00F67238">
        <w:rPr>
          <w:sz w:val="22"/>
          <w:szCs w:val="22"/>
        </w:rPr>
        <w:tab/>
      </w:r>
      <w:r w:rsidRPr="00F67238">
        <w:rPr>
          <w:sz w:val="22"/>
          <w:szCs w:val="22"/>
        </w:rPr>
        <w:tab/>
      </w:r>
      <w:r w:rsidRPr="00F67238">
        <w:rPr>
          <w:sz w:val="22"/>
          <w:szCs w:val="22"/>
        </w:rPr>
        <w:tab/>
      </w:r>
      <w:r w:rsidRPr="00F67238">
        <w:rPr>
          <w:sz w:val="22"/>
          <w:szCs w:val="22"/>
        </w:rPr>
        <w:tab/>
      </w:r>
      <w:r w:rsidRPr="00F67238">
        <w:rPr>
          <w:sz w:val="22"/>
          <w:szCs w:val="22"/>
        </w:rPr>
        <w:tab/>
      </w:r>
      <w:r w:rsidRPr="00F67238">
        <w:rPr>
          <w:sz w:val="22"/>
          <w:szCs w:val="22"/>
        </w:rPr>
        <w:tab/>
      </w:r>
      <w:r w:rsidRPr="00F67238">
        <w:rPr>
          <w:sz w:val="22"/>
          <w:szCs w:val="22"/>
          <w:highlight w:val="yellow"/>
        </w:rPr>
        <w:t>[Voor- en achternaam]</w:t>
      </w:r>
    </w:p>
    <w:p w14:paraId="40E3040A" w14:textId="7134474A" w:rsidR="00BF1164" w:rsidRPr="00F67238" w:rsidRDefault="00BF1164" w:rsidP="00BF1164">
      <w:pPr>
        <w:pStyle w:val="Default"/>
        <w:jc w:val="both"/>
        <w:rPr>
          <w:rFonts w:cstheme="minorHAnsi"/>
          <w:sz w:val="22"/>
          <w:szCs w:val="22"/>
        </w:rPr>
      </w:pPr>
      <w:r w:rsidRPr="00F67238">
        <w:rPr>
          <w:sz w:val="22"/>
          <w:szCs w:val="22"/>
        </w:rPr>
        <w:t>Administrateur</w:t>
      </w:r>
      <w:r>
        <w:rPr>
          <w:sz w:val="22"/>
          <w:szCs w:val="22"/>
        </w:rPr>
        <w:t>- g</w:t>
      </w:r>
      <w:r w:rsidRPr="00F67238">
        <w:rPr>
          <w:sz w:val="22"/>
          <w:szCs w:val="22"/>
        </w:rPr>
        <w:t>eneraal</w:t>
      </w:r>
      <w:r w:rsidRPr="00F67238">
        <w:rPr>
          <w:sz w:val="22"/>
          <w:szCs w:val="22"/>
        </w:rPr>
        <w:tab/>
      </w:r>
      <w:r w:rsidRPr="00F67238">
        <w:rPr>
          <w:sz w:val="22"/>
          <w:szCs w:val="22"/>
        </w:rPr>
        <w:tab/>
      </w:r>
      <w:r w:rsidRPr="00F67238">
        <w:rPr>
          <w:sz w:val="22"/>
          <w:szCs w:val="22"/>
        </w:rPr>
        <w:tab/>
      </w:r>
      <w:r w:rsidRPr="00F67238">
        <w:rPr>
          <w:sz w:val="22"/>
          <w:szCs w:val="22"/>
        </w:rPr>
        <w:tab/>
      </w:r>
      <w:r w:rsidRPr="00F67238">
        <w:rPr>
          <w:sz w:val="22"/>
          <w:szCs w:val="22"/>
          <w:highlight w:val="yellow"/>
        </w:rPr>
        <w:t>[Functie]</w:t>
      </w:r>
      <w:r w:rsidRPr="00F67238">
        <w:rPr>
          <w:sz w:val="22"/>
          <w:szCs w:val="22"/>
        </w:rPr>
        <w:tab/>
      </w:r>
      <w:r w:rsidRPr="00F67238">
        <w:rPr>
          <w:sz w:val="22"/>
          <w:szCs w:val="22"/>
        </w:rPr>
        <w:tab/>
      </w:r>
      <w:r w:rsidRPr="00F67238">
        <w:rPr>
          <w:sz w:val="22"/>
          <w:szCs w:val="22"/>
        </w:rPr>
        <w:tab/>
      </w:r>
      <w:r w:rsidRPr="00F67238">
        <w:rPr>
          <w:sz w:val="22"/>
          <w:szCs w:val="22"/>
        </w:rPr>
        <w:tab/>
      </w:r>
    </w:p>
    <w:p w14:paraId="601EDA48" w14:textId="77777777" w:rsidR="00BF1164" w:rsidRDefault="00BF1164" w:rsidP="00BF1164">
      <w:pPr>
        <w:rPr>
          <w:rFonts w:ascii="FlandersArtSans-Regular" w:hAnsi="FlandersArtSans-Regular"/>
          <w:b/>
          <w:bCs/>
        </w:rPr>
      </w:pPr>
      <w:r>
        <w:rPr>
          <w:rFonts w:ascii="FlandersArtSans-Regular" w:hAnsi="FlandersArtSans-Regular"/>
          <w:b/>
          <w:bCs/>
        </w:rPr>
        <w:br w:type="page"/>
      </w:r>
    </w:p>
    <w:p w14:paraId="1AA8F684" w14:textId="77777777" w:rsidR="00BF1164" w:rsidRPr="00313A2B" w:rsidRDefault="00BF1164" w:rsidP="00BF1164">
      <w:pPr>
        <w:rPr>
          <w:rFonts w:ascii="FlandersArtSans-Regular" w:hAnsi="FlandersArtSans-Regular"/>
          <w:b/>
          <w:bCs/>
          <w:u w:val="single"/>
        </w:rPr>
      </w:pPr>
      <w:r w:rsidRPr="00313A2B">
        <w:rPr>
          <w:rFonts w:ascii="FlandersArtSans-Regular" w:hAnsi="FlandersArtSans-Regular"/>
          <w:b/>
          <w:bCs/>
          <w:u w:val="single"/>
        </w:rPr>
        <w:lastRenderedPageBreak/>
        <w:t>Bijlage</w:t>
      </w:r>
    </w:p>
    <w:p w14:paraId="5F05F12E" w14:textId="77777777" w:rsidR="00BF1164" w:rsidRPr="0075620A" w:rsidRDefault="00BF1164" w:rsidP="00BF1164">
      <w:pPr>
        <w:pStyle w:val="Default"/>
        <w:jc w:val="both"/>
        <w:rPr>
          <w:rFonts w:cstheme="minorHAnsi"/>
          <w:sz w:val="22"/>
          <w:szCs w:val="22"/>
        </w:rPr>
      </w:pPr>
      <w:r w:rsidRPr="0075620A">
        <w:rPr>
          <w:rFonts w:cstheme="minorBidi"/>
          <w:sz w:val="22"/>
          <w:szCs w:val="22"/>
        </w:rPr>
        <w:t xml:space="preserve">Volgende maatregelen worden getroffen ter beveiliging van de mededeling van de persoonsgegevens, vermeld in artikel 3: </w:t>
      </w:r>
    </w:p>
    <w:p w14:paraId="020259A4" w14:textId="77777777" w:rsidR="00BF1164" w:rsidRPr="00DD6833" w:rsidRDefault="00BF1164" w:rsidP="00BF1164">
      <w:pPr>
        <w:pStyle w:val="Default"/>
        <w:numPr>
          <w:ilvl w:val="0"/>
          <w:numId w:val="18"/>
        </w:numPr>
        <w:jc w:val="both"/>
        <w:rPr>
          <w:rFonts w:cstheme="minorHAnsi"/>
          <w:sz w:val="22"/>
          <w:szCs w:val="22"/>
        </w:rPr>
      </w:pPr>
      <w:r w:rsidRPr="00DD6833">
        <w:rPr>
          <w:rFonts w:cstheme="minorHAnsi"/>
          <w:sz w:val="22"/>
          <w:szCs w:val="22"/>
        </w:rPr>
        <w:t>De authenticatie verloopt via PKI certificaten. Hiervoor moet een CSR omgeving doorgestuurd worden naar het VEKA. Hierna worden de cliënt certificaten en configuratie ervan opgezet.</w:t>
      </w:r>
    </w:p>
    <w:p w14:paraId="2F359995" w14:textId="77777777" w:rsidR="00BF1164" w:rsidRPr="00DD6833" w:rsidRDefault="00BF1164" w:rsidP="00BF1164">
      <w:pPr>
        <w:pStyle w:val="Default"/>
        <w:numPr>
          <w:ilvl w:val="0"/>
          <w:numId w:val="18"/>
        </w:numPr>
        <w:jc w:val="both"/>
        <w:rPr>
          <w:rFonts w:cstheme="minorBidi"/>
          <w:sz w:val="22"/>
          <w:szCs w:val="22"/>
        </w:rPr>
      </w:pPr>
      <w:r w:rsidRPr="66070B5C">
        <w:rPr>
          <w:rFonts w:cstheme="minorBidi"/>
          <w:sz w:val="22"/>
          <w:szCs w:val="22"/>
        </w:rPr>
        <w:t xml:space="preserve">Wanneer de </w:t>
      </w:r>
      <w:r w:rsidRPr="66070B5C">
        <w:rPr>
          <w:rFonts w:cstheme="minorBidi"/>
          <w:sz w:val="22"/>
          <w:szCs w:val="22"/>
          <w:highlight w:val="yellow"/>
        </w:rPr>
        <w:t>[KREDIETGEVER]</w:t>
      </w:r>
      <w:r w:rsidRPr="66070B5C">
        <w:rPr>
          <w:rFonts w:cstheme="minorBidi"/>
          <w:sz w:val="22"/>
          <w:szCs w:val="22"/>
        </w:rPr>
        <w:t xml:space="preserve"> informatie wil terugkrijgen over bepaalde energieprestatiecertificaten, dient een opzoeking gedaan te worden via opgegeven zoekcriteria. Hierbij moet steeds de ‘reden’ opgegeven worden. Afhankelijk van de reden zullen bepaalde certificaten of bepaalde data al dan niet beschikbaar zijn. Daarnaast is ook minstens één van de volgende 3 types hoofdcriteria vereist: </w:t>
      </w:r>
    </w:p>
    <w:p w14:paraId="3651BB07" w14:textId="77777777" w:rsidR="00BF1164" w:rsidRPr="00DD6833" w:rsidRDefault="00BF1164" w:rsidP="00BF1164">
      <w:pPr>
        <w:pStyle w:val="Default"/>
        <w:numPr>
          <w:ilvl w:val="1"/>
          <w:numId w:val="18"/>
        </w:numPr>
        <w:jc w:val="both"/>
        <w:rPr>
          <w:rFonts w:cstheme="minorHAnsi"/>
          <w:sz w:val="22"/>
          <w:szCs w:val="22"/>
        </w:rPr>
      </w:pPr>
      <w:r w:rsidRPr="00DD6833">
        <w:rPr>
          <w:rFonts w:cstheme="minorHAnsi"/>
          <w:sz w:val="22"/>
          <w:szCs w:val="22"/>
        </w:rPr>
        <w:t xml:space="preserve">Adres </w:t>
      </w:r>
    </w:p>
    <w:p w14:paraId="7880DA79" w14:textId="77777777" w:rsidR="00BF1164" w:rsidRPr="00DD6833" w:rsidRDefault="00BF1164" w:rsidP="00BF1164">
      <w:pPr>
        <w:pStyle w:val="Default"/>
        <w:numPr>
          <w:ilvl w:val="1"/>
          <w:numId w:val="18"/>
        </w:numPr>
        <w:jc w:val="both"/>
        <w:rPr>
          <w:rFonts w:cstheme="minorHAnsi"/>
          <w:sz w:val="22"/>
          <w:szCs w:val="22"/>
        </w:rPr>
      </w:pPr>
      <w:r w:rsidRPr="00DD6833">
        <w:rPr>
          <w:rFonts w:cstheme="minorHAnsi"/>
          <w:sz w:val="22"/>
          <w:szCs w:val="22"/>
        </w:rPr>
        <w:t>Attestnummer</w:t>
      </w:r>
    </w:p>
    <w:p w14:paraId="024A597C" w14:textId="77777777" w:rsidR="00BF1164" w:rsidRPr="00DD6833" w:rsidRDefault="00BF1164" w:rsidP="00BF1164">
      <w:pPr>
        <w:pStyle w:val="Default"/>
        <w:numPr>
          <w:ilvl w:val="1"/>
          <w:numId w:val="18"/>
        </w:numPr>
        <w:jc w:val="both"/>
        <w:rPr>
          <w:rFonts w:cstheme="minorHAnsi"/>
          <w:sz w:val="22"/>
          <w:szCs w:val="22"/>
        </w:rPr>
      </w:pPr>
      <w:r w:rsidRPr="00DD6833">
        <w:rPr>
          <w:rFonts w:cstheme="minorHAnsi"/>
          <w:sz w:val="22"/>
          <w:szCs w:val="22"/>
        </w:rPr>
        <w:t>gebouwID/gebouweenheidID</w:t>
      </w:r>
    </w:p>
    <w:p w14:paraId="79579188" w14:textId="77777777" w:rsidR="00BF1164" w:rsidRPr="00DD6833" w:rsidRDefault="00BF1164" w:rsidP="00BF1164">
      <w:pPr>
        <w:pStyle w:val="Default"/>
        <w:ind w:left="720"/>
        <w:jc w:val="both"/>
        <w:rPr>
          <w:rFonts w:cstheme="minorBidi"/>
          <w:sz w:val="22"/>
          <w:szCs w:val="22"/>
        </w:rPr>
      </w:pPr>
      <w:r w:rsidRPr="27125A18">
        <w:rPr>
          <w:rFonts w:cstheme="minorBidi"/>
          <w:sz w:val="22"/>
          <w:szCs w:val="22"/>
        </w:rPr>
        <w:t xml:space="preserve">Op deze manier wordt beperkt dat er niet-relevante gegevens ter beschikking worden gesteld. Wanneer geen enkel certificaat voldoet aan de zoekcriteria, wordt er geen resultaat weergegeven. </w:t>
      </w:r>
      <w:r w:rsidRPr="27125A18">
        <w:rPr>
          <w:rFonts w:cstheme="minorBidi"/>
          <w:sz w:val="22"/>
          <w:szCs w:val="22"/>
          <w:highlight w:val="yellow"/>
        </w:rPr>
        <w:t>[KREDIETGEVER]</w:t>
      </w:r>
      <w:r w:rsidRPr="27125A18">
        <w:rPr>
          <w:rFonts w:cstheme="minorBidi"/>
          <w:sz w:val="22"/>
          <w:szCs w:val="22"/>
        </w:rPr>
        <w:t xml:space="preserve"> dient het gebruikte hoofdcriterium te loggen samen met de opgegeven reden. [</w:t>
      </w:r>
      <w:r w:rsidRPr="27125A18">
        <w:rPr>
          <w:rFonts w:cstheme="minorBidi"/>
          <w:sz w:val="22"/>
          <w:szCs w:val="22"/>
          <w:highlight w:val="yellow"/>
        </w:rPr>
        <w:t>KREDIETGEVER</w:t>
      </w:r>
      <w:r w:rsidRPr="27125A18">
        <w:rPr>
          <w:rFonts w:cstheme="minorBidi"/>
          <w:sz w:val="22"/>
          <w:szCs w:val="22"/>
        </w:rPr>
        <w:t>] houdt de logginggegevens gedurende één jaar bij. Het VEKA kan deze logging opvragen.</w:t>
      </w:r>
    </w:p>
    <w:p w14:paraId="2F77040C" w14:textId="77777777" w:rsidR="00BF1164" w:rsidRPr="00F67238" w:rsidRDefault="00BF1164" w:rsidP="00BF1164">
      <w:pPr>
        <w:rPr>
          <w:rFonts w:ascii="FlandersArtSans-Regular" w:hAnsi="FlandersArtSans-Regular"/>
        </w:rPr>
      </w:pPr>
    </w:p>
    <w:p w14:paraId="77FC6352" w14:textId="77777777" w:rsidR="00BF1164" w:rsidRDefault="00BF1164" w:rsidP="00FA4B07">
      <w:pPr>
        <w:rPr>
          <w:highlight w:val="yellow"/>
        </w:rPr>
      </w:pPr>
    </w:p>
    <w:sectPr w:rsidR="00BF1164" w:rsidSect="005A7C0A">
      <w:footerReference w:type="even" r:id="rId13"/>
      <w:footerReference w:type="default" r:id="rId14"/>
      <w:headerReference w:type="first" r:id="rId15"/>
      <w:footerReference w:type="first" r:id="rId16"/>
      <w:type w:val="oddPage"/>
      <w:pgSz w:w="11906" w:h="16838" w:code="9"/>
      <w:pgMar w:top="851" w:right="851" w:bottom="1418"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AFE84" w14:textId="77777777" w:rsidR="00274D8F" w:rsidRDefault="00274D8F" w:rsidP="00FA4B07">
      <w:r>
        <w:separator/>
      </w:r>
    </w:p>
  </w:endnote>
  <w:endnote w:type="continuationSeparator" w:id="0">
    <w:p w14:paraId="16F21ADC" w14:textId="77777777" w:rsidR="00274D8F" w:rsidRDefault="00274D8F" w:rsidP="00FA4B07">
      <w:r>
        <w:continuationSeparator/>
      </w:r>
    </w:p>
  </w:endnote>
  <w:endnote w:type="continuationNotice" w:id="1">
    <w:p w14:paraId="784C2B33" w14:textId="77777777" w:rsidR="00131B95" w:rsidRDefault="00131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8BD1" w14:textId="77777777" w:rsidR="003A1552" w:rsidRPr="00475B3F" w:rsidRDefault="003A1552" w:rsidP="00FA4B07">
    <w:pPr>
      <w:pStyle w:val="Streepjes"/>
    </w:pPr>
    <w:r w:rsidRPr="00475B3F">
      <w:t>////////////////////////////////////////////////////////////////////////////////////////////////////////////////////////////////////////////////////////////////</w:t>
    </w:r>
  </w:p>
  <w:p w14:paraId="7E24B494" w14:textId="4154637A" w:rsidR="003A1552" w:rsidRPr="003A1552" w:rsidRDefault="003A1552" w:rsidP="00191937">
    <w:pPr>
      <w:pStyle w:val="Voettekst"/>
      <w:tabs>
        <w:tab w:val="clear" w:pos="4513"/>
        <w:tab w:val="center" w:pos="4962"/>
      </w:tabs>
    </w:pPr>
    <w:r w:rsidRPr="00475B3F">
      <w:t xml:space="preserve">pagina </w:t>
    </w:r>
    <w:r w:rsidRPr="00475B3F">
      <w:fldChar w:fldCharType="begin"/>
    </w:r>
    <w:r w:rsidRPr="00475B3F">
      <w:instrText xml:space="preserve"> PAGE   \* MERGEFORMAT </w:instrText>
    </w:r>
    <w:r w:rsidRPr="00475B3F">
      <w:fldChar w:fldCharType="separate"/>
    </w:r>
    <w:r w:rsidR="00B22089">
      <w:rPr>
        <w:noProof/>
      </w:rPr>
      <w:t>2</w:t>
    </w:r>
    <w:r w:rsidRPr="00475B3F">
      <w:fldChar w:fldCharType="end"/>
    </w:r>
    <w:r w:rsidRPr="00475B3F">
      <w:t xml:space="preserve"> van </w:t>
    </w:r>
    <w:r w:rsidR="00650CD8">
      <w:fldChar w:fldCharType="begin"/>
    </w:r>
    <w:r w:rsidR="00650CD8">
      <w:instrText xml:space="preserve"> NUMPAGES   \* MERGEFORMAT </w:instrText>
    </w:r>
    <w:r w:rsidR="00650CD8">
      <w:fldChar w:fldCharType="separate"/>
    </w:r>
    <w:r w:rsidR="00B22089">
      <w:rPr>
        <w:noProof/>
      </w:rPr>
      <w:t>2</w:t>
    </w:r>
    <w:r w:rsidR="00650CD8">
      <w:rPr>
        <w:noProof/>
      </w:rPr>
      <w:fldChar w:fldCharType="end"/>
    </w:r>
    <w:r w:rsidRPr="00475B3F">
      <w:tab/>
    </w:r>
    <w:sdt>
      <w:sdtPr>
        <w:tag w:val=""/>
        <w:id w:val="1358541717"/>
        <w:dataBinding w:prefixMappings="xmlns:ns0='http://purl.org/dc/elements/1.1/' xmlns:ns1='http://schemas.openxmlformats.org/package/2006/metadata/core-properties' " w:xpath="/ns1:coreProperties[1]/ns0:title[1]" w:storeItemID="{6C3C8BC8-F283-45AE-878A-BAB7291924A1}"/>
        <w:text/>
      </w:sdtPr>
      <w:sdtEndPr/>
      <w:sdtContent>
        <w:r w:rsidR="00FA4B07">
          <w:t>Titel van het document</w:t>
        </w:r>
      </w:sdtContent>
    </w:sdt>
    <w:r w:rsidRPr="00475B3F">
      <w:tab/>
    </w:r>
    <w:sdt>
      <w:sdtPr>
        <w:id w:val="597987410"/>
        <w:docPartObj>
          <w:docPartGallery w:val="Page Numbers (Top of Page)"/>
          <w:docPartUnique/>
        </w:docPartObj>
      </w:sdtPr>
      <w:sdtEndPr/>
      <w:sdtContent>
        <w:sdt>
          <w:sdtPr>
            <w:alias w:val="Publicatiedatum"/>
            <w:tag w:val=""/>
            <w:id w:val="-79677384"/>
            <w:placeholder>
              <w:docPart w:val="02A3649DD63F41D7BF23C1CDA6E884F7"/>
            </w:placeholder>
            <w:showingPlcHdr/>
            <w:dataBinding w:prefixMappings="xmlns:ns0='http://schemas.microsoft.com/office/2006/coverPageProps' " w:xpath="/ns0:CoverPageProperties[1]/ns0:PublishDate[1]" w:storeItemID="{55AF091B-3C7A-41E3-B477-F2FDAA23CFDA}"/>
            <w:date w:fullDate="2020-12-22T00:00:00Z">
              <w:dateFormat w:val="d.MM.yyyy"/>
              <w:lid w:val="nl-BE"/>
              <w:storeMappedDataAs w:val="dateTime"/>
              <w:calendar w:val="gregorian"/>
            </w:date>
          </w:sdtPr>
          <w:sdtEndPr/>
          <w:sdtContent>
            <w:r w:rsidR="00191937" w:rsidRPr="00191937">
              <w:rPr>
                <w:rStyle w:val="Tekstvantijdelijkeaanduiding"/>
                <w:color w:val="auto"/>
              </w:rPr>
              <w:t>[Publicatiedatum]</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8485" w14:textId="77777777" w:rsidR="00CE6F24" w:rsidRDefault="00CE6F24" w:rsidP="00FA4B07">
    <w:pPr>
      <w:pStyle w:val="Streepjes"/>
    </w:pPr>
    <w:r>
      <w:t>/</w:t>
    </w:r>
    <w:r w:rsidRPr="00F64675">
      <w:t>/////////////////////////////////////////////////////////////////////////////////////////////////////////////////////////////////////////////////////</w:t>
    </w:r>
    <w:r>
      <w:t>//////////</w:t>
    </w:r>
  </w:p>
  <w:p w14:paraId="11E99BDD" w14:textId="172078AE" w:rsidR="00CE6F24" w:rsidRPr="00CE6F24" w:rsidRDefault="00650CD8" w:rsidP="00191937">
    <w:pPr>
      <w:pStyle w:val="Voettekst"/>
      <w:tabs>
        <w:tab w:val="clear" w:pos="4513"/>
        <w:tab w:val="center" w:pos="4962"/>
      </w:tabs>
    </w:pPr>
    <w:sdt>
      <w:sdtPr>
        <w:id w:val="-1142574164"/>
        <w:docPartObj>
          <w:docPartGallery w:val="Page Numbers (Top of Page)"/>
          <w:docPartUnique/>
        </w:docPartObj>
      </w:sdtPr>
      <w:sdtEndPr/>
      <w:sdtContent>
        <w:sdt>
          <w:sdtPr>
            <w:alias w:val="Publicatiedatum"/>
            <w:tag w:val=""/>
            <w:id w:val="1016739456"/>
            <w:placeholder>
              <w:docPart w:val="0984BA0FF7774928914A84BA4DC1DC5D"/>
            </w:placeholder>
            <w:showingPlcHdr/>
            <w:dataBinding w:prefixMappings="xmlns:ns0='http://schemas.microsoft.com/office/2006/coverPageProps' " w:xpath="/ns0:CoverPageProperties[1]/ns0:PublishDate[1]" w:storeItemID="{55AF091B-3C7A-41E3-B477-F2FDAA23CFDA}"/>
            <w:date w:fullDate="2020-12-22T00:00:00Z">
              <w:dateFormat w:val="d.MM.yyyy"/>
              <w:lid w:val="nl-BE"/>
              <w:storeMappedDataAs w:val="dateTime"/>
              <w:calendar w:val="gregorian"/>
            </w:date>
          </w:sdtPr>
          <w:sdtEndPr/>
          <w:sdtContent>
            <w:r w:rsidR="00191937" w:rsidRPr="00191937">
              <w:rPr>
                <w:rStyle w:val="Tekstvantijdelijkeaanduiding"/>
                <w:color w:val="auto"/>
              </w:rPr>
              <w:t>[Publicatiedatum]</w:t>
            </w:r>
          </w:sdtContent>
        </w:sdt>
      </w:sdtContent>
    </w:sdt>
    <w:r w:rsidR="00CE6F24">
      <w:tab/>
    </w:r>
    <w:sdt>
      <w:sdtPr>
        <w:tag w:val=""/>
        <w:id w:val="-374159896"/>
        <w:dataBinding w:prefixMappings="xmlns:ns0='http://purl.org/dc/elements/1.1/' xmlns:ns1='http://schemas.openxmlformats.org/package/2006/metadata/core-properties' " w:xpath="/ns1:coreProperties[1]/ns0:title[1]" w:storeItemID="{6C3C8BC8-F283-45AE-878A-BAB7291924A1}"/>
        <w:text/>
      </w:sdtPr>
      <w:sdtEndPr/>
      <w:sdtContent>
        <w:r w:rsidR="00FA4B07">
          <w:t>Titel van het document</w:t>
        </w:r>
      </w:sdtContent>
    </w:sdt>
    <w:r w:rsidR="00CE6F24">
      <w:tab/>
    </w:r>
    <w:sdt>
      <w:sdtPr>
        <w:id w:val="-953789036"/>
        <w:docPartObj>
          <w:docPartGallery w:val="Page Numbers (Top of Page)"/>
          <w:docPartUnique/>
        </w:docPartObj>
      </w:sdtPr>
      <w:sdtEndPr/>
      <w:sdtContent>
        <w:sdt>
          <w:sdtPr>
            <w:id w:val="1436877411"/>
            <w:docPartObj>
              <w:docPartGallery w:val="Page Numbers (Top of Page)"/>
              <w:docPartUnique/>
            </w:docPartObj>
          </w:sdtPr>
          <w:sdtEndPr/>
          <w:sdtContent>
            <w:r w:rsidR="00CE6F24">
              <w:t xml:space="preserve">pagina </w:t>
            </w:r>
            <w:r w:rsidR="00CE6F24">
              <w:fldChar w:fldCharType="begin"/>
            </w:r>
            <w:r w:rsidR="00CE6F24">
              <w:instrText xml:space="preserve"> PAGE   \* MERGEFORMAT </w:instrText>
            </w:r>
            <w:r w:rsidR="00CE6F24">
              <w:fldChar w:fldCharType="separate"/>
            </w:r>
            <w:r w:rsidR="00CE6F24">
              <w:rPr>
                <w:noProof/>
              </w:rPr>
              <w:t>3</w:t>
            </w:r>
            <w:r w:rsidR="00CE6F24">
              <w:rPr>
                <w:noProof/>
              </w:rPr>
              <w:fldChar w:fldCharType="end"/>
            </w:r>
            <w:r w:rsidR="00CE6F24">
              <w:t xml:space="preserve"> van </w:t>
            </w:r>
            <w:r>
              <w:fldChar w:fldCharType="begin"/>
            </w:r>
            <w:r>
              <w:instrText xml:space="preserve"> NUMPAGES  \* Arabic  \* MERGEFORMAT </w:instrText>
            </w:r>
            <w:r>
              <w:fldChar w:fldCharType="separate"/>
            </w:r>
            <w:r w:rsidR="00CE6F24">
              <w:rPr>
                <w:noProof/>
              </w:rPr>
              <w:t>5</w:t>
            </w:r>
            <w:r>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6B63" w14:textId="77777777" w:rsidR="00636449" w:rsidRDefault="007D7FD5" w:rsidP="00FA4B07">
    <w:pPr>
      <w:pStyle w:val="HeaderenFooterpagina1"/>
    </w:pPr>
    <w:r>
      <w:rPr>
        <w:noProof/>
        <w:lang w:eastAsia="nl-BE"/>
      </w:rPr>
      <w:drawing>
        <wp:anchor distT="0" distB="0" distL="114300" distR="114300" simplePos="0" relativeHeight="251658241" behindDoc="1" locked="0" layoutInCell="1" allowOverlap="1" wp14:anchorId="094F8251" wp14:editId="4A470F8D">
          <wp:simplePos x="0" y="0"/>
          <wp:positionH relativeFrom="page">
            <wp:posOffset>720090</wp:posOffset>
          </wp:positionH>
          <wp:positionV relativeFrom="page">
            <wp:posOffset>9756140</wp:posOffset>
          </wp:positionV>
          <wp:extent cx="1270800" cy="536400"/>
          <wp:effectExtent l="0" t="0" r="5715"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a:extLst>
                      <a:ext uri="{28A0092B-C50C-407E-A947-70E740481C1C}">
                        <a14:useLocalDpi xmlns:a14="http://schemas.microsoft.com/office/drawing/2010/main" val="0"/>
                      </a:ext>
                    </a:extLst>
                  </a:blip>
                  <a:stretch>
                    <a:fillRect/>
                  </a:stretch>
                </pic:blipFill>
                <pic:spPr>
                  <a:xfrm>
                    <a:off x="0" y="0"/>
                    <a:ext cx="1270800" cy="536400"/>
                  </a:xfrm>
                  <a:prstGeom prst="rect">
                    <a:avLst/>
                  </a:prstGeom>
                </pic:spPr>
              </pic:pic>
            </a:graphicData>
          </a:graphic>
          <wp14:sizeRelH relativeFrom="margin">
            <wp14:pctWidth>0</wp14:pctWidth>
          </wp14:sizeRelH>
          <wp14:sizeRelV relativeFrom="margin">
            <wp14:pctHeight>0</wp14:pctHeight>
          </wp14:sizeRelV>
        </wp:anchor>
      </w:drawing>
    </w:r>
  </w:p>
  <w:p w14:paraId="3FF4C13B" w14:textId="77777777" w:rsidR="003A1552" w:rsidRPr="00787989" w:rsidRDefault="003A1552" w:rsidP="00FA4B07">
    <w:pPr>
      <w:pStyle w:val="HeaderenFooterpagina1"/>
      <w:rPr>
        <w:szCs w:val="18"/>
      </w:rPr>
    </w:pPr>
    <w:r w:rsidRPr="00787989">
      <w:rPr>
        <w:szCs w:val="18"/>
      </w:rPr>
      <w:t>www.energiesparen.be</w:t>
    </w:r>
  </w:p>
  <w:p w14:paraId="2BA5CF79" w14:textId="4E56463B" w:rsidR="003A1552" w:rsidRDefault="003A1552" w:rsidP="00FA4B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37257" w14:textId="77777777" w:rsidR="00274D8F" w:rsidRDefault="00274D8F" w:rsidP="00FA4B07">
      <w:r>
        <w:separator/>
      </w:r>
    </w:p>
  </w:footnote>
  <w:footnote w:type="continuationSeparator" w:id="0">
    <w:p w14:paraId="10A07D85" w14:textId="77777777" w:rsidR="00274D8F" w:rsidRDefault="00274D8F" w:rsidP="00FA4B07">
      <w:r>
        <w:continuationSeparator/>
      </w:r>
    </w:p>
  </w:footnote>
  <w:footnote w:type="continuationNotice" w:id="1">
    <w:p w14:paraId="0ECEA510" w14:textId="77777777" w:rsidR="00131B95" w:rsidRDefault="00131B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8967" w14:textId="2E5BA37F" w:rsidR="005715D9" w:rsidRPr="00536EC0" w:rsidRDefault="007D7FD5" w:rsidP="00FA4B07">
    <w:pPr>
      <w:pStyle w:val="Documenttype"/>
    </w:pPr>
    <w:r w:rsidRPr="005715D9">
      <w:rPr>
        <w:noProof/>
        <w:sz w:val="18"/>
        <w:szCs w:val="18"/>
        <w:lang w:eastAsia="nl-BE"/>
      </w:rPr>
      <w:drawing>
        <wp:anchor distT="0" distB="0" distL="114300" distR="114300" simplePos="0" relativeHeight="251658240" behindDoc="0" locked="0" layoutInCell="1" allowOverlap="1" wp14:anchorId="3A07F636" wp14:editId="5E7D55C0">
          <wp:simplePos x="0" y="0"/>
          <wp:positionH relativeFrom="page">
            <wp:posOffset>720090</wp:posOffset>
          </wp:positionH>
          <wp:positionV relativeFrom="page">
            <wp:posOffset>542925</wp:posOffset>
          </wp:positionV>
          <wp:extent cx="2451600" cy="658800"/>
          <wp:effectExtent l="0" t="0" r="6350" b="8255"/>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2451600" cy="65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D01C6CF6"/>
    <w:lvl w:ilvl="0" w:tplc="CD1066A2">
      <w:start w:val="1"/>
      <w:numFmt w:val="bullet"/>
      <w:pStyle w:val="Lijstopsomteken5"/>
      <w:lvlText w:val="+"/>
      <w:lvlJc w:val="left"/>
      <w:pPr>
        <w:ind w:left="1494" w:hanging="360"/>
      </w:pPr>
      <w:rPr>
        <w:rFonts w:ascii="Arial" w:hAnsi="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9594625"/>
    <w:multiLevelType w:val="hybridMultilevel"/>
    <w:tmpl w:val="15A49E20"/>
    <w:lvl w:ilvl="0" w:tplc="889E9C30">
      <w:start w:val="4"/>
      <w:numFmt w:val="bullet"/>
      <w:lvlText w:val="-"/>
      <w:lvlJc w:val="left"/>
      <w:pPr>
        <w:ind w:left="720" w:hanging="360"/>
      </w:pPr>
      <w:rPr>
        <w:rFonts w:ascii="Calibri" w:eastAsiaTheme="minorHAnsi" w:hAnsi="Calibri" w:cs="Calibri" w:hint="default"/>
      </w:rPr>
    </w:lvl>
    <w:lvl w:ilvl="1" w:tplc="76FADB2E">
      <w:start w:val="4"/>
      <w:numFmt w:val="bullet"/>
      <w:lvlText w:val=""/>
      <w:lvlJc w:val="left"/>
      <w:pPr>
        <w:ind w:left="1440" w:hanging="360"/>
      </w:pPr>
      <w:rPr>
        <w:rFonts w:ascii="Symbol" w:eastAsiaTheme="minorHAnsi" w:hAnsi="Symbol" w:cstheme="minorHAnsi" w:hint="default"/>
      </w:rPr>
    </w:lvl>
    <w:lvl w:ilvl="2" w:tplc="2D4C3FD2">
      <w:start w:val="1"/>
      <w:numFmt w:val="bullet"/>
      <w:lvlText w:val=""/>
      <w:lvlJc w:val="left"/>
      <w:pPr>
        <w:ind w:left="2160" w:hanging="360"/>
      </w:pPr>
      <w:rPr>
        <w:rFonts w:ascii="Wingdings" w:hAnsi="Wingdings" w:hint="default"/>
      </w:rPr>
    </w:lvl>
    <w:lvl w:ilvl="3" w:tplc="B7F24EE8">
      <w:start w:val="1"/>
      <w:numFmt w:val="bullet"/>
      <w:lvlText w:val=""/>
      <w:lvlJc w:val="left"/>
      <w:pPr>
        <w:ind w:left="2880" w:hanging="360"/>
      </w:pPr>
      <w:rPr>
        <w:rFonts w:ascii="Symbol" w:hAnsi="Symbol" w:hint="default"/>
      </w:rPr>
    </w:lvl>
    <w:lvl w:ilvl="4" w:tplc="714625DC">
      <w:start w:val="1"/>
      <w:numFmt w:val="bullet"/>
      <w:lvlText w:val="o"/>
      <w:lvlJc w:val="left"/>
      <w:pPr>
        <w:ind w:left="3600" w:hanging="360"/>
      </w:pPr>
      <w:rPr>
        <w:rFonts w:ascii="Courier New" w:hAnsi="Courier New" w:cs="Courier New" w:hint="default"/>
      </w:rPr>
    </w:lvl>
    <w:lvl w:ilvl="5" w:tplc="B39629FA">
      <w:start w:val="1"/>
      <w:numFmt w:val="bullet"/>
      <w:lvlText w:val=""/>
      <w:lvlJc w:val="left"/>
      <w:pPr>
        <w:ind w:left="4320" w:hanging="360"/>
      </w:pPr>
      <w:rPr>
        <w:rFonts w:ascii="Wingdings" w:hAnsi="Wingdings" w:hint="default"/>
      </w:rPr>
    </w:lvl>
    <w:lvl w:ilvl="6" w:tplc="AC64F8D6">
      <w:start w:val="1"/>
      <w:numFmt w:val="bullet"/>
      <w:lvlText w:val=""/>
      <w:lvlJc w:val="left"/>
      <w:pPr>
        <w:ind w:left="5040" w:hanging="360"/>
      </w:pPr>
      <w:rPr>
        <w:rFonts w:ascii="Symbol" w:hAnsi="Symbol" w:hint="default"/>
      </w:rPr>
    </w:lvl>
    <w:lvl w:ilvl="7" w:tplc="B770DAAC">
      <w:start w:val="1"/>
      <w:numFmt w:val="bullet"/>
      <w:lvlText w:val="o"/>
      <w:lvlJc w:val="left"/>
      <w:pPr>
        <w:ind w:left="5760" w:hanging="360"/>
      </w:pPr>
      <w:rPr>
        <w:rFonts w:ascii="Courier New" w:hAnsi="Courier New" w:cs="Courier New" w:hint="default"/>
      </w:rPr>
    </w:lvl>
    <w:lvl w:ilvl="8" w:tplc="8A9AB6D6">
      <w:start w:val="1"/>
      <w:numFmt w:val="bullet"/>
      <w:lvlText w:val=""/>
      <w:lvlJc w:val="left"/>
      <w:pPr>
        <w:ind w:left="6480" w:hanging="360"/>
      </w:pPr>
      <w:rPr>
        <w:rFonts w:ascii="Wingdings" w:hAnsi="Wingdings" w:hint="default"/>
      </w:rPr>
    </w:lvl>
  </w:abstractNum>
  <w:abstractNum w:abstractNumId="2" w15:restartNumberingAfterBreak="0">
    <w:nsid w:val="0F41603E"/>
    <w:multiLevelType w:val="multilevel"/>
    <w:tmpl w:val="42FAC846"/>
    <w:lvl w:ilvl="0">
      <w:start w:val="1"/>
      <w:numFmt w:val="bullet"/>
      <w:pStyle w:val="Lijstopsomteken"/>
      <w:lvlText w:val="-"/>
      <w:lvlJc w:val="left"/>
      <w:pPr>
        <w:ind w:left="360" w:hanging="360"/>
      </w:pPr>
      <w:rPr>
        <w:rFonts w:ascii="Arial" w:hAnsi="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4912940"/>
    <w:multiLevelType w:val="hybridMultilevel"/>
    <w:tmpl w:val="D8CA422A"/>
    <w:lvl w:ilvl="0" w:tplc="C1D49B3C">
      <w:start w:val="1"/>
      <w:numFmt w:val="bullet"/>
      <w:lvlText w:val="-"/>
      <w:lvlJc w:val="left"/>
      <w:pPr>
        <w:ind w:left="720" w:hanging="360"/>
      </w:pPr>
      <w:rPr>
        <w:rFonts w:ascii="Calibri" w:eastAsiaTheme="minorHAnsi" w:hAnsi="Calibri" w:cs="Calibri" w:hint="default"/>
      </w:rPr>
    </w:lvl>
    <w:lvl w:ilvl="1" w:tplc="C540BD88">
      <w:start w:val="1"/>
      <w:numFmt w:val="bullet"/>
      <w:lvlText w:val="o"/>
      <w:lvlJc w:val="left"/>
      <w:pPr>
        <w:ind w:left="1440" w:hanging="360"/>
      </w:pPr>
      <w:rPr>
        <w:rFonts w:ascii="Courier New" w:hAnsi="Courier New" w:cs="Courier New" w:hint="default"/>
      </w:rPr>
    </w:lvl>
    <w:lvl w:ilvl="2" w:tplc="C456A172">
      <w:start w:val="1"/>
      <w:numFmt w:val="bullet"/>
      <w:lvlText w:val=""/>
      <w:lvlJc w:val="left"/>
      <w:pPr>
        <w:ind w:left="2160" w:hanging="360"/>
      </w:pPr>
      <w:rPr>
        <w:rFonts w:ascii="Wingdings" w:hAnsi="Wingdings" w:hint="default"/>
      </w:rPr>
    </w:lvl>
    <w:lvl w:ilvl="3" w:tplc="20D017AE">
      <w:start w:val="1"/>
      <w:numFmt w:val="bullet"/>
      <w:lvlText w:val=""/>
      <w:lvlJc w:val="left"/>
      <w:pPr>
        <w:ind w:left="2880" w:hanging="360"/>
      </w:pPr>
      <w:rPr>
        <w:rFonts w:ascii="Symbol" w:hAnsi="Symbol" w:hint="default"/>
      </w:rPr>
    </w:lvl>
    <w:lvl w:ilvl="4" w:tplc="CE00848E">
      <w:start w:val="1"/>
      <w:numFmt w:val="bullet"/>
      <w:lvlText w:val="o"/>
      <w:lvlJc w:val="left"/>
      <w:pPr>
        <w:ind w:left="3600" w:hanging="360"/>
      </w:pPr>
      <w:rPr>
        <w:rFonts w:ascii="Courier New" w:hAnsi="Courier New" w:cs="Courier New" w:hint="default"/>
      </w:rPr>
    </w:lvl>
    <w:lvl w:ilvl="5" w:tplc="DA906494">
      <w:start w:val="1"/>
      <w:numFmt w:val="bullet"/>
      <w:lvlText w:val=""/>
      <w:lvlJc w:val="left"/>
      <w:pPr>
        <w:ind w:left="4320" w:hanging="360"/>
      </w:pPr>
      <w:rPr>
        <w:rFonts w:ascii="Wingdings" w:hAnsi="Wingdings" w:hint="default"/>
      </w:rPr>
    </w:lvl>
    <w:lvl w:ilvl="6" w:tplc="E8767F64">
      <w:start w:val="1"/>
      <w:numFmt w:val="bullet"/>
      <w:lvlText w:val=""/>
      <w:lvlJc w:val="left"/>
      <w:pPr>
        <w:ind w:left="5040" w:hanging="360"/>
      </w:pPr>
      <w:rPr>
        <w:rFonts w:ascii="Symbol" w:hAnsi="Symbol" w:hint="default"/>
      </w:rPr>
    </w:lvl>
    <w:lvl w:ilvl="7" w:tplc="942AAB14">
      <w:start w:val="1"/>
      <w:numFmt w:val="bullet"/>
      <w:lvlText w:val="o"/>
      <w:lvlJc w:val="left"/>
      <w:pPr>
        <w:ind w:left="5760" w:hanging="360"/>
      </w:pPr>
      <w:rPr>
        <w:rFonts w:ascii="Courier New" w:hAnsi="Courier New" w:cs="Courier New" w:hint="default"/>
      </w:rPr>
    </w:lvl>
    <w:lvl w:ilvl="8" w:tplc="A762FCF8">
      <w:start w:val="1"/>
      <w:numFmt w:val="bullet"/>
      <w:lvlText w:val=""/>
      <w:lvlJc w:val="left"/>
      <w:pPr>
        <w:ind w:left="6480" w:hanging="360"/>
      </w:pPr>
      <w:rPr>
        <w:rFonts w:ascii="Wingdings" w:hAnsi="Wingdings" w:hint="default"/>
      </w:rPr>
    </w:lvl>
  </w:abstractNum>
  <w:abstractNum w:abstractNumId="4" w15:restartNumberingAfterBreak="0">
    <w:nsid w:val="2C34108F"/>
    <w:multiLevelType w:val="hybridMultilevel"/>
    <w:tmpl w:val="99A85160"/>
    <w:lvl w:ilvl="0" w:tplc="7588803A">
      <w:start w:val="1"/>
      <w:numFmt w:val="decimal"/>
      <w:pStyle w:val="Lijstnummering4"/>
      <w:lvlText w:val="%1)"/>
      <w:lvlJc w:val="left"/>
      <w:pPr>
        <w:ind w:left="1211"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520868"/>
    <w:multiLevelType w:val="hybridMultilevel"/>
    <w:tmpl w:val="E6503D0E"/>
    <w:lvl w:ilvl="0" w:tplc="93B888F0">
      <w:start w:val="1"/>
      <w:numFmt w:val="bullet"/>
      <w:pStyle w:val="Lijstopsomteken4"/>
      <w:lvlText w:val="&gt;"/>
      <w:lvlJc w:val="left"/>
      <w:pPr>
        <w:ind w:left="1211" w:hanging="360"/>
      </w:pPr>
      <w:rPr>
        <w:rFonts w:ascii="Arial" w:hAnsi="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D6689"/>
    <w:multiLevelType w:val="hybridMultilevel"/>
    <w:tmpl w:val="E828FFEC"/>
    <w:lvl w:ilvl="0" w:tplc="A978D4B4">
      <w:start w:val="1"/>
      <w:numFmt w:val="lowerRoman"/>
      <w:pStyle w:val="Lijstnummering3"/>
      <w:lvlText w:val="%1"/>
      <w:lvlJc w:val="left"/>
      <w:pPr>
        <w:ind w:left="992"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352" w:hanging="360"/>
      </w:pPr>
    </w:lvl>
    <w:lvl w:ilvl="2" w:tplc="0809001B" w:tentative="1">
      <w:start w:val="1"/>
      <w:numFmt w:val="lowerRoman"/>
      <w:lvlText w:val="%3."/>
      <w:lvlJc w:val="right"/>
      <w:pPr>
        <w:ind w:left="2072" w:hanging="180"/>
      </w:pPr>
    </w:lvl>
    <w:lvl w:ilvl="3" w:tplc="0809000F" w:tentative="1">
      <w:start w:val="1"/>
      <w:numFmt w:val="decimal"/>
      <w:lvlText w:val="%4."/>
      <w:lvlJc w:val="left"/>
      <w:pPr>
        <w:ind w:left="2792" w:hanging="360"/>
      </w:pPr>
    </w:lvl>
    <w:lvl w:ilvl="4" w:tplc="08090019" w:tentative="1">
      <w:start w:val="1"/>
      <w:numFmt w:val="lowerLetter"/>
      <w:lvlText w:val="%5."/>
      <w:lvlJc w:val="left"/>
      <w:pPr>
        <w:ind w:left="3512" w:hanging="360"/>
      </w:pPr>
    </w:lvl>
    <w:lvl w:ilvl="5" w:tplc="0809001B" w:tentative="1">
      <w:start w:val="1"/>
      <w:numFmt w:val="lowerRoman"/>
      <w:lvlText w:val="%6."/>
      <w:lvlJc w:val="right"/>
      <w:pPr>
        <w:ind w:left="4232" w:hanging="180"/>
      </w:pPr>
    </w:lvl>
    <w:lvl w:ilvl="6" w:tplc="0809000F" w:tentative="1">
      <w:start w:val="1"/>
      <w:numFmt w:val="decimal"/>
      <w:lvlText w:val="%7."/>
      <w:lvlJc w:val="left"/>
      <w:pPr>
        <w:ind w:left="4952" w:hanging="360"/>
      </w:pPr>
    </w:lvl>
    <w:lvl w:ilvl="7" w:tplc="08090019" w:tentative="1">
      <w:start w:val="1"/>
      <w:numFmt w:val="lowerLetter"/>
      <w:lvlText w:val="%8."/>
      <w:lvlJc w:val="left"/>
      <w:pPr>
        <w:ind w:left="5672" w:hanging="360"/>
      </w:pPr>
    </w:lvl>
    <w:lvl w:ilvl="8" w:tplc="0809001B" w:tentative="1">
      <w:start w:val="1"/>
      <w:numFmt w:val="lowerRoman"/>
      <w:lvlText w:val="%9."/>
      <w:lvlJc w:val="right"/>
      <w:pPr>
        <w:ind w:left="6392" w:hanging="180"/>
      </w:pPr>
    </w:lvl>
  </w:abstractNum>
  <w:abstractNum w:abstractNumId="7" w15:restartNumberingAfterBreak="0">
    <w:nsid w:val="3D312F61"/>
    <w:multiLevelType w:val="hybridMultilevel"/>
    <w:tmpl w:val="CACC70A8"/>
    <w:lvl w:ilvl="0" w:tplc="5972EBCA">
      <w:start w:val="1"/>
      <w:numFmt w:val="lowerLetter"/>
      <w:pStyle w:val="Lijstnummering2"/>
      <w:lvlText w:val="%1"/>
      <w:lvlJc w:val="left"/>
      <w:pPr>
        <w:ind w:left="644"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AE45EE"/>
    <w:multiLevelType w:val="hybridMultilevel"/>
    <w:tmpl w:val="D0C0DC06"/>
    <w:lvl w:ilvl="0" w:tplc="5C7A32B8">
      <w:start w:val="1"/>
      <w:numFmt w:val="upperLetter"/>
      <w:lvlText w:val="%1."/>
      <w:lvlJc w:val="left"/>
      <w:pPr>
        <w:ind w:left="360" w:hanging="360"/>
      </w:pPr>
    </w:lvl>
    <w:lvl w:ilvl="1" w:tplc="21D06DD8">
      <w:start w:val="1"/>
      <w:numFmt w:val="lowerLetter"/>
      <w:lvlText w:val="%2."/>
      <w:lvlJc w:val="left"/>
      <w:pPr>
        <w:ind w:left="1080" w:hanging="360"/>
      </w:pPr>
    </w:lvl>
    <w:lvl w:ilvl="2" w:tplc="5F78E522">
      <w:start w:val="1"/>
      <w:numFmt w:val="lowerRoman"/>
      <w:lvlText w:val="%3."/>
      <w:lvlJc w:val="right"/>
      <w:pPr>
        <w:ind w:left="1800" w:hanging="180"/>
      </w:pPr>
    </w:lvl>
    <w:lvl w:ilvl="3" w:tplc="C9903134">
      <w:start w:val="1"/>
      <w:numFmt w:val="decimal"/>
      <w:lvlText w:val="%4."/>
      <w:lvlJc w:val="left"/>
      <w:pPr>
        <w:ind w:left="2520" w:hanging="360"/>
      </w:pPr>
    </w:lvl>
    <w:lvl w:ilvl="4" w:tplc="074E7484">
      <w:start w:val="1"/>
      <w:numFmt w:val="lowerLetter"/>
      <w:lvlText w:val="%5."/>
      <w:lvlJc w:val="left"/>
      <w:pPr>
        <w:ind w:left="3240" w:hanging="360"/>
      </w:pPr>
    </w:lvl>
    <w:lvl w:ilvl="5" w:tplc="833E6EA6">
      <w:start w:val="1"/>
      <w:numFmt w:val="lowerRoman"/>
      <w:lvlText w:val="%6."/>
      <w:lvlJc w:val="right"/>
      <w:pPr>
        <w:ind w:left="3960" w:hanging="180"/>
      </w:pPr>
    </w:lvl>
    <w:lvl w:ilvl="6" w:tplc="3E26C4BE">
      <w:start w:val="1"/>
      <w:numFmt w:val="decimal"/>
      <w:lvlText w:val="%7."/>
      <w:lvlJc w:val="left"/>
      <w:pPr>
        <w:ind w:left="4680" w:hanging="360"/>
      </w:pPr>
    </w:lvl>
    <w:lvl w:ilvl="7" w:tplc="4C641F82">
      <w:start w:val="1"/>
      <w:numFmt w:val="lowerLetter"/>
      <w:lvlText w:val="%8."/>
      <w:lvlJc w:val="left"/>
      <w:pPr>
        <w:ind w:left="5400" w:hanging="360"/>
      </w:pPr>
    </w:lvl>
    <w:lvl w:ilvl="8" w:tplc="2298661A">
      <w:start w:val="1"/>
      <w:numFmt w:val="lowerRoman"/>
      <w:lvlText w:val="%9."/>
      <w:lvlJc w:val="right"/>
      <w:pPr>
        <w:ind w:left="6120" w:hanging="180"/>
      </w:pPr>
    </w:lvl>
  </w:abstractNum>
  <w:abstractNum w:abstractNumId="9" w15:restartNumberingAfterBreak="0">
    <w:nsid w:val="4E3B7CB4"/>
    <w:multiLevelType w:val="hybridMultilevel"/>
    <w:tmpl w:val="F0465A68"/>
    <w:lvl w:ilvl="0" w:tplc="47805546">
      <w:start w:val="1"/>
      <w:numFmt w:val="lowerLetter"/>
      <w:pStyle w:val="Lijstnummering5"/>
      <w:lvlText w:val="%1)"/>
      <w:lvlJc w:val="left"/>
      <w:pPr>
        <w:ind w:left="149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285613"/>
    <w:multiLevelType w:val="multilevel"/>
    <w:tmpl w:val="83607F32"/>
    <w:lvl w:ilvl="0">
      <w:start w:val="1"/>
      <w:numFmt w:val="decimal"/>
      <w:pStyle w:val="Lijstnummering"/>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u w:color="1F497D" w:themeColor="text2"/>
      </w:rPr>
    </w:lvl>
    <w:lvl w:ilvl="2">
      <w:start w:val="1"/>
      <w:numFmt w:val="lowerRoman"/>
      <w:lvlText w:val="%3"/>
      <w:lvlJc w:val="left"/>
      <w:pPr>
        <w:ind w:left="1080" w:hanging="360"/>
      </w:pPr>
      <w:rPr>
        <w:rFonts w:hint="default"/>
        <w:u w:color="1F497D"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E621E81"/>
    <w:multiLevelType w:val="hybridMultilevel"/>
    <w:tmpl w:val="D45AF77A"/>
    <w:lvl w:ilvl="0" w:tplc="0CF09C5A">
      <w:start w:val="1"/>
      <w:numFmt w:val="bullet"/>
      <w:pStyle w:val="Tabelinhoud3"/>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FCE3014"/>
    <w:multiLevelType w:val="hybridMultilevel"/>
    <w:tmpl w:val="29448544"/>
    <w:lvl w:ilvl="0" w:tplc="F8626476">
      <w:start w:val="1"/>
      <w:numFmt w:val="bullet"/>
      <w:pStyle w:val="Lijstopsomteken2"/>
      <w:lvlText w:val=""/>
      <w:lvlJc w:val="left"/>
      <w:pPr>
        <w:ind w:left="1004" w:hanging="360"/>
      </w:pPr>
      <w:rPr>
        <w:rFonts w:ascii="Symbol" w:hAnsi="Symbol" w:hint="default"/>
        <w:color w:val="auto"/>
        <w:sz w:val="20"/>
        <w:szCs w:val="20"/>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3" w15:restartNumberingAfterBreak="0">
    <w:nsid w:val="67D7610E"/>
    <w:multiLevelType w:val="hybridMultilevel"/>
    <w:tmpl w:val="556ED4AA"/>
    <w:lvl w:ilvl="0" w:tplc="D2DE2048">
      <w:start w:val="1"/>
      <w:numFmt w:val="decimal"/>
      <w:pStyle w:val="Lijstnummering2VEA"/>
      <w:lvlText w:val="%1"/>
      <w:lvlJc w:val="left"/>
      <w:pPr>
        <w:ind w:left="1004"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14" w15:restartNumberingAfterBreak="0">
    <w:nsid w:val="6E1F6FED"/>
    <w:multiLevelType w:val="hybridMultilevel"/>
    <w:tmpl w:val="36A0E5B6"/>
    <w:lvl w:ilvl="0" w:tplc="702CD960">
      <w:start w:val="1"/>
      <w:numFmt w:val="decimal"/>
      <w:pStyle w:val="LijstnummeringVEA"/>
      <w:lvlText w:val="%1"/>
      <w:lvlJc w:val="left"/>
      <w:pPr>
        <w:ind w:left="720" w:hanging="360"/>
      </w:pPr>
      <w:rPr>
        <w:rFonts w:hint="default"/>
      </w:rPr>
    </w:lvl>
    <w:lvl w:ilvl="1" w:tplc="AD0049C4">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EAA4CC9"/>
    <w:multiLevelType w:val="hybridMultilevel"/>
    <w:tmpl w:val="AB2E964E"/>
    <w:lvl w:ilvl="0" w:tplc="A6D6FA62">
      <w:start w:val="1"/>
      <w:numFmt w:val="bullet"/>
      <w:pStyle w:val="Lijstopsomteken3"/>
      <w:lvlText w:val=""/>
      <w:lvlJc w:val="left"/>
      <w:pPr>
        <w:ind w:left="927"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6" w15:restartNumberingAfterBreak="0">
    <w:nsid w:val="70B472DD"/>
    <w:multiLevelType w:val="multilevel"/>
    <w:tmpl w:val="D9DA1348"/>
    <w:lvl w:ilvl="0">
      <w:start w:val="1"/>
      <w:numFmt w:val="decimal"/>
      <w:pStyle w:val="Kop1"/>
      <w:lvlText w:val="%1"/>
      <w:lvlJc w:val="left"/>
      <w:pPr>
        <w:ind w:left="360" w:hanging="360"/>
      </w:pPr>
      <w:rPr>
        <w:rFonts w:ascii="Calibri" w:hAnsi="Calibri" w:hint="default"/>
        <w:b/>
        <w:i w:val="0"/>
        <w:sz w:val="24"/>
        <w:u w:val="none"/>
      </w:rPr>
    </w:lvl>
    <w:lvl w:ilvl="1">
      <w:start w:val="1"/>
      <w:numFmt w:val="decimal"/>
      <w:pStyle w:val="Kop2"/>
      <w:lvlText w:val="%1.%2"/>
      <w:lvlJc w:val="left"/>
      <w:pPr>
        <w:ind w:left="576" w:hanging="576"/>
      </w:pPr>
    </w:lvl>
    <w:lvl w:ilvl="2">
      <w:start w:val="1"/>
      <w:numFmt w:val="decimal"/>
      <w:pStyle w:val="Kop3"/>
      <w:lvlText w:val="%1.%2.%3"/>
      <w:lvlJc w:val="left"/>
      <w:pPr>
        <w:ind w:left="862"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16cid:durableId="1576819917">
    <w:abstractNumId w:val="15"/>
  </w:num>
  <w:num w:numId="2" w16cid:durableId="1882784444">
    <w:abstractNumId w:val="5"/>
  </w:num>
  <w:num w:numId="3" w16cid:durableId="2042895906">
    <w:abstractNumId w:val="0"/>
  </w:num>
  <w:num w:numId="4" w16cid:durableId="1005589541">
    <w:abstractNumId w:val="10"/>
  </w:num>
  <w:num w:numId="5" w16cid:durableId="1171262796">
    <w:abstractNumId w:val="6"/>
  </w:num>
  <w:num w:numId="6" w16cid:durableId="383061815">
    <w:abstractNumId w:val="4"/>
  </w:num>
  <w:num w:numId="7" w16cid:durableId="1448044551">
    <w:abstractNumId w:val="9"/>
  </w:num>
  <w:num w:numId="8" w16cid:durableId="406342954">
    <w:abstractNumId w:val="11"/>
  </w:num>
  <w:num w:numId="9" w16cid:durableId="406002708">
    <w:abstractNumId w:val="14"/>
  </w:num>
  <w:num w:numId="10" w16cid:durableId="1800491307">
    <w:abstractNumId w:val="13"/>
  </w:num>
  <w:num w:numId="11" w16cid:durableId="2051298145">
    <w:abstractNumId w:val="16"/>
  </w:num>
  <w:num w:numId="12" w16cid:durableId="970090991">
    <w:abstractNumId w:val="2"/>
  </w:num>
  <w:num w:numId="13" w16cid:durableId="220023654">
    <w:abstractNumId w:val="12"/>
  </w:num>
  <w:num w:numId="14" w16cid:durableId="1981491278">
    <w:abstractNumId w:val="7"/>
  </w:num>
  <w:num w:numId="15" w16cid:durableId="2090224972">
    <w:abstractNumId w:val="16"/>
  </w:num>
  <w:num w:numId="16" w16cid:durableId="14281881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4826424">
    <w:abstractNumId w:val="3"/>
  </w:num>
  <w:num w:numId="18" w16cid:durableId="153946500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6A"/>
    <w:rsid w:val="000015BA"/>
    <w:rsid w:val="000061BD"/>
    <w:rsid w:val="00007EBA"/>
    <w:rsid w:val="0001132F"/>
    <w:rsid w:val="000159E6"/>
    <w:rsid w:val="00023222"/>
    <w:rsid w:val="00023D73"/>
    <w:rsid w:val="00026C68"/>
    <w:rsid w:val="00047A5F"/>
    <w:rsid w:val="000713B7"/>
    <w:rsid w:val="00076ECC"/>
    <w:rsid w:val="000858A0"/>
    <w:rsid w:val="00087A86"/>
    <w:rsid w:val="0009244C"/>
    <w:rsid w:val="000A50B8"/>
    <w:rsid w:val="000A6669"/>
    <w:rsid w:val="000B173B"/>
    <w:rsid w:val="000B44F2"/>
    <w:rsid w:val="000C7364"/>
    <w:rsid w:val="00103A6E"/>
    <w:rsid w:val="00122544"/>
    <w:rsid w:val="00130E07"/>
    <w:rsid w:val="00131B95"/>
    <w:rsid w:val="00132A8B"/>
    <w:rsid w:val="00132D96"/>
    <w:rsid w:val="00141891"/>
    <w:rsid w:val="00145559"/>
    <w:rsid w:val="00154855"/>
    <w:rsid w:val="001630B5"/>
    <w:rsid w:val="0017216B"/>
    <w:rsid w:val="00191937"/>
    <w:rsid w:val="00191C77"/>
    <w:rsid w:val="00192E6B"/>
    <w:rsid w:val="001A613B"/>
    <w:rsid w:val="001B14CC"/>
    <w:rsid w:val="001B67A5"/>
    <w:rsid w:val="001C60FE"/>
    <w:rsid w:val="001C7B44"/>
    <w:rsid w:val="001D25C0"/>
    <w:rsid w:val="001E21C7"/>
    <w:rsid w:val="001E2FD1"/>
    <w:rsid w:val="001E4466"/>
    <w:rsid w:val="001E5A1A"/>
    <w:rsid w:val="001F7D48"/>
    <w:rsid w:val="0020024E"/>
    <w:rsid w:val="002176BA"/>
    <w:rsid w:val="00223B73"/>
    <w:rsid w:val="002669DA"/>
    <w:rsid w:val="00274D8F"/>
    <w:rsid w:val="00276670"/>
    <w:rsid w:val="00276860"/>
    <w:rsid w:val="00276D75"/>
    <w:rsid w:val="00281A9F"/>
    <w:rsid w:val="002B09E4"/>
    <w:rsid w:val="002C3645"/>
    <w:rsid w:val="002C79FE"/>
    <w:rsid w:val="002C7D55"/>
    <w:rsid w:val="002D0870"/>
    <w:rsid w:val="002D3BFA"/>
    <w:rsid w:val="002D3D1B"/>
    <w:rsid w:val="002E2A1D"/>
    <w:rsid w:val="002F2C8D"/>
    <w:rsid w:val="00301EF2"/>
    <w:rsid w:val="00307AA3"/>
    <w:rsid w:val="00310DF7"/>
    <w:rsid w:val="003139E4"/>
    <w:rsid w:val="00323A91"/>
    <w:rsid w:val="003262F4"/>
    <w:rsid w:val="00331016"/>
    <w:rsid w:val="0034356C"/>
    <w:rsid w:val="00365BCD"/>
    <w:rsid w:val="00374EF5"/>
    <w:rsid w:val="003802FC"/>
    <w:rsid w:val="00381CB1"/>
    <w:rsid w:val="0039257A"/>
    <w:rsid w:val="003A1552"/>
    <w:rsid w:val="003A684B"/>
    <w:rsid w:val="003B3BD4"/>
    <w:rsid w:val="003B5872"/>
    <w:rsid w:val="003B73CB"/>
    <w:rsid w:val="003D2416"/>
    <w:rsid w:val="003D3ACF"/>
    <w:rsid w:val="003D5ECC"/>
    <w:rsid w:val="003D7DCE"/>
    <w:rsid w:val="003E3A3E"/>
    <w:rsid w:val="003E3AA6"/>
    <w:rsid w:val="00400A04"/>
    <w:rsid w:val="00422EAE"/>
    <w:rsid w:val="004236D2"/>
    <w:rsid w:val="00427E7A"/>
    <w:rsid w:val="004375B1"/>
    <w:rsid w:val="00440A7A"/>
    <w:rsid w:val="004452A3"/>
    <w:rsid w:val="00453D50"/>
    <w:rsid w:val="00456C81"/>
    <w:rsid w:val="00476D1D"/>
    <w:rsid w:val="00495168"/>
    <w:rsid w:val="004A126A"/>
    <w:rsid w:val="004A44DC"/>
    <w:rsid w:val="004A64F1"/>
    <w:rsid w:val="004B1BBE"/>
    <w:rsid w:val="004B6B73"/>
    <w:rsid w:val="004D57DE"/>
    <w:rsid w:val="004E7509"/>
    <w:rsid w:val="0050516F"/>
    <w:rsid w:val="00536EC0"/>
    <w:rsid w:val="00547B7A"/>
    <w:rsid w:val="00550BA2"/>
    <w:rsid w:val="00552112"/>
    <w:rsid w:val="00570236"/>
    <w:rsid w:val="005715D9"/>
    <w:rsid w:val="00572DF1"/>
    <w:rsid w:val="00586A71"/>
    <w:rsid w:val="005A7C0A"/>
    <w:rsid w:val="005B0C72"/>
    <w:rsid w:val="005B2983"/>
    <w:rsid w:val="005E3D8B"/>
    <w:rsid w:val="005F31BF"/>
    <w:rsid w:val="00617E39"/>
    <w:rsid w:val="00626732"/>
    <w:rsid w:val="006347D6"/>
    <w:rsid w:val="00636449"/>
    <w:rsid w:val="0064061F"/>
    <w:rsid w:val="00650CD8"/>
    <w:rsid w:val="00650D25"/>
    <w:rsid w:val="006643E6"/>
    <w:rsid w:val="00673CCC"/>
    <w:rsid w:val="00682015"/>
    <w:rsid w:val="00683717"/>
    <w:rsid w:val="0069090F"/>
    <w:rsid w:val="00691756"/>
    <w:rsid w:val="006952FC"/>
    <w:rsid w:val="00695557"/>
    <w:rsid w:val="006A193B"/>
    <w:rsid w:val="006B1CA2"/>
    <w:rsid w:val="006B44A9"/>
    <w:rsid w:val="006C1B69"/>
    <w:rsid w:val="006C51C0"/>
    <w:rsid w:val="006E0D69"/>
    <w:rsid w:val="006E4ABD"/>
    <w:rsid w:val="006F02E2"/>
    <w:rsid w:val="007019AF"/>
    <w:rsid w:val="00711A78"/>
    <w:rsid w:val="00717B41"/>
    <w:rsid w:val="007209FE"/>
    <w:rsid w:val="00721356"/>
    <w:rsid w:val="00733969"/>
    <w:rsid w:val="00733BEC"/>
    <w:rsid w:val="00736AA6"/>
    <w:rsid w:val="00737962"/>
    <w:rsid w:val="00753F0E"/>
    <w:rsid w:val="0075445B"/>
    <w:rsid w:val="0075605B"/>
    <w:rsid w:val="00760379"/>
    <w:rsid w:val="00774D5F"/>
    <w:rsid w:val="00777179"/>
    <w:rsid w:val="00787989"/>
    <w:rsid w:val="007A0011"/>
    <w:rsid w:val="007A5336"/>
    <w:rsid w:val="007B05DA"/>
    <w:rsid w:val="007C38F2"/>
    <w:rsid w:val="007D7FD5"/>
    <w:rsid w:val="007E1A81"/>
    <w:rsid w:val="007E6CF8"/>
    <w:rsid w:val="007E6F09"/>
    <w:rsid w:val="007F1BCF"/>
    <w:rsid w:val="00804719"/>
    <w:rsid w:val="00810A00"/>
    <w:rsid w:val="00816B1F"/>
    <w:rsid w:val="00820AF3"/>
    <w:rsid w:val="0082264A"/>
    <w:rsid w:val="008277B2"/>
    <w:rsid w:val="008353C8"/>
    <w:rsid w:val="008360BF"/>
    <w:rsid w:val="00887CE4"/>
    <w:rsid w:val="008A1639"/>
    <w:rsid w:val="008A1B1C"/>
    <w:rsid w:val="008B11E1"/>
    <w:rsid w:val="008B3ABC"/>
    <w:rsid w:val="008C13C0"/>
    <w:rsid w:val="008C54DC"/>
    <w:rsid w:val="008C7A8F"/>
    <w:rsid w:val="008D7AA0"/>
    <w:rsid w:val="009032B1"/>
    <w:rsid w:val="00903EDE"/>
    <w:rsid w:val="00927CC2"/>
    <w:rsid w:val="009344C1"/>
    <w:rsid w:val="0095490D"/>
    <w:rsid w:val="00977F8B"/>
    <w:rsid w:val="009A4AB7"/>
    <w:rsid w:val="009A51C1"/>
    <w:rsid w:val="009B2228"/>
    <w:rsid w:val="009C39FD"/>
    <w:rsid w:val="009C5DAC"/>
    <w:rsid w:val="009E6D85"/>
    <w:rsid w:val="00A245DF"/>
    <w:rsid w:val="00A44EEB"/>
    <w:rsid w:val="00A51351"/>
    <w:rsid w:val="00A53938"/>
    <w:rsid w:val="00A56E7F"/>
    <w:rsid w:val="00A614FF"/>
    <w:rsid w:val="00A64B27"/>
    <w:rsid w:val="00A65363"/>
    <w:rsid w:val="00A67869"/>
    <w:rsid w:val="00A7058A"/>
    <w:rsid w:val="00A7561A"/>
    <w:rsid w:val="00A77559"/>
    <w:rsid w:val="00A81F20"/>
    <w:rsid w:val="00AA4FA5"/>
    <w:rsid w:val="00AA587F"/>
    <w:rsid w:val="00AB4507"/>
    <w:rsid w:val="00AD059E"/>
    <w:rsid w:val="00AD6362"/>
    <w:rsid w:val="00AE2289"/>
    <w:rsid w:val="00AE4586"/>
    <w:rsid w:val="00AE5841"/>
    <w:rsid w:val="00AE7783"/>
    <w:rsid w:val="00B03544"/>
    <w:rsid w:val="00B15177"/>
    <w:rsid w:val="00B22089"/>
    <w:rsid w:val="00B35DA5"/>
    <w:rsid w:val="00B42008"/>
    <w:rsid w:val="00B4457E"/>
    <w:rsid w:val="00B50088"/>
    <w:rsid w:val="00B51973"/>
    <w:rsid w:val="00B57719"/>
    <w:rsid w:val="00B577F7"/>
    <w:rsid w:val="00B703F3"/>
    <w:rsid w:val="00B72F99"/>
    <w:rsid w:val="00B83A97"/>
    <w:rsid w:val="00B84455"/>
    <w:rsid w:val="00B91AEE"/>
    <w:rsid w:val="00BA0BCC"/>
    <w:rsid w:val="00BA35D5"/>
    <w:rsid w:val="00BA419E"/>
    <w:rsid w:val="00BB7D20"/>
    <w:rsid w:val="00BC015E"/>
    <w:rsid w:val="00BD05D1"/>
    <w:rsid w:val="00BD1548"/>
    <w:rsid w:val="00BF0946"/>
    <w:rsid w:val="00BF1164"/>
    <w:rsid w:val="00BF20BF"/>
    <w:rsid w:val="00BF4261"/>
    <w:rsid w:val="00C13AE4"/>
    <w:rsid w:val="00C1578D"/>
    <w:rsid w:val="00C27404"/>
    <w:rsid w:val="00C34F41"/>
    <w:rsid w:val="00C64A1B"/>
    <w:rsid w:val="00C66D01"/>
    <w:rsid w:val="00C93D64"/>
    <w:rsid w:val="00C94E6A"/>
    <w:rsid w:val="00C9586E"/>
    <w:rsid w:val="00C97D72"/>
    <w:rsid w:val="00CA4344"/>
    <w:rsid w:val="00CB0BD3"/>
    <w:rsid w:val="00CB15B5"/>
    <w:rsid w:val="00CC00EA"/>
    <w:rsid w:val="00CC510A"/>
    <w:rsid w:val="00CC5717"/>
    <w:rsid w:val="00CE6F24"/>
    <w:rsid w:val="00D236CD"/>
    <w:rsid w:val="00D54B24"/>
    <w:rsid w:val="00D554A5"/>
    <w:rsid w:val="00D76311"/>
    <w:rsid w:val="00D81E8E"/>
    <w:rsid w:val="00D8447E"/>
    <w:rsid w:val="00DA23F2"/>
    <w:rsid w:val="00DA6E83"/>
    <w:rsid w:val="00DA6F29"/>
    <w:rsid w:val="00DA79B0"/>
    <w:rsid w:val="00DB12FC"/>
    <w:rsid w:val="00DC2847"/>
    <w:rsid w:val="00DC714B"/>
    <w:rsid w:val="00DD41DB"/>
    <w:rsid w:val="00DF420A"/>
    <w:rsid w:val="00E05CAD"/>
    <w:rsid w:val="00E1334F"/>
    <w:rsid w:val="00E15087"/>
    <w:rsid w:val="00E203B6"/>
    <w:rsid w:val="00E4795A"/>
    <w:rsid w:val="00E56D48"/>
    <w:rsid w:val="00E761B4"/>
    <w:rsid w:val="00E8536F"/>
    <w:rsid w:val="00E94671"/>
    <w:rsid w:val="00EA5722"/>
    <w:rsid w:val="00EB338C"/>
    <w:rsid w:val="00ED0923"/>
    <w:rsid w:val="00ED1A66"/>
    <w:rsid w:val="00ED5357"/>
    <w:rsid w:val="00ED6198"/>
    <w:rsid w:val="00EE39B5"/>
    <w:rsid w:val="00EE58EF"/>
    <w:rsid w:val="00EF2E02"/>
    <w:rsid w:val="00EF45FB"/>
    <w:rsid w:val="00F01152"/>
    <w:rsid w:val="00F02F2E"/>
    <w:rsid w:val="00F30AA6"/>
    <w:rsid w:val="00F3144C"/>
    <w:rsid w:val="00F3434B"/>
    <w:rsid w:val="00F37AC7"/>
    <w:rsid w:val="00F47CDC"/>
    <w:rsid w:val="00F51F4D"/>
    <w:rsid w:val="00F539F6"/>
    <w:rsid w:val="00F75DA1"/>
    <w:rsid w:val="00F81540"/>
    <w:rsid w:val="00F92DEC"/>
    <w:rsid w:val="00FA4B07"/>
    <w:rsid w:val="00FA5A4D"/>
    <w:rsid w:val="00FB4C89"/>
    <w:rsid w:val="00FE039D"/>
    <w:rsid w:val="00FE100D"/>
    <w:rsid w:val="00FF3684"/>
    <w:rsid w:val="08D9C9DE"/>
    <w:rsid w:val="3673BB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36E7CC"/>
  <w15:docId w15:val="{08F95334-EFE4-4448-89D4-21216DF7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4B07"/>
    <w:rPr>
      <w:rFonts w:ascii="Calibri" w:hAnsi="Calibri"/>
      <w:color w:val="1D1B11" w:themeColor="background2" w:themeShade="1A"/>
    </w:rPr>
  </w:style>
  <w:style w:type="paragraph" w:styleId="Kop1">
    <w:name w:val="heading 1"/>
    <w:basedOn w:val="Standaard"/>
    <w:next w:val="Standaard"/>
    <w:link w:val="Kop1Char"/>
    <w:uiPriority w:val="9"/>
    <w:qFormat/>
    <w:rsid w:val="00733969"/>
    <w:pPr>
      <w:keepNext/>
      <w:keepLines/>
      <w:numPr>
        <w:numId w:val="11"/>
      </w:numPr>
      <w:spacing w:before="200" w:after="20" w:line="432" w:lineRule="exact"/>
      <w:ind w:left="284" w:hanging="284"/>
      <w:contextualSpacing/>
      <w:outlineLvl w:val="0"/>
    </w:pPr>
    <w:rPr>
      <w:rFonts w:eastAsiaTheme="majorEastAsia" w:cstheme="majorBidi"/>
      <w:b/>
      <w:bCs/>
      <w:caps/>
      <w:color w:val="auto"/>
      <w:sz w:val="24"/>
      <w:szCs w:val="52"/>
      <w:u w:val="dotted"/>
    </w:rPr>
  </w:style>
  <w:style w:type="paragraph" w:styleId="Kop2">
    <w:name w:val="heading 2"/>
    <w:basedOn w:val="Standaard"/>
    <w:next w:val="Standaard"/>
    <w:link w:val="Kop2Char"/>
    <w:uiPriority w:val="9"/>
    <w:unhideWhenUsed/>
    <w:qFormat/>
    <w:rsid w:val="00733969"/>
    <w:pPr>
      <w:keepNext/>
      <w:keepLines/>
      <w:numPr>
        <w:ilvl w:val="1"/>
        <w:numId w:val="11"/>
      </w:numPr>
      <w:spacing w:before="200" w:after="20"/>
      <w:ind w:left="499" w:hanging="499"/>
      <w:contextualSpacing/>
      <w:outlineLvl w:val="1"/>
    </w:pPr>
    <w:rPr>
      <w:rFonts w:eastAsiaTheme="majorEastAsia" w:cstheme="majorBidi"/>
      <w:b/>
      <w:bCs/>
      <w:color w:val="000000"/>
      <w:sz w:val="24"/>
    </w:rPr>
  </w:style>
  <w:style w:type="paragraph" w:styleId="Kop3">
    <w:name w:val="heading 3"/>
    <w:basedOn w:val="Standaard"/>
    <w:next w:val="Standaard"/>
    <w:link w:val="Kop3Char"/>
    <w:uiPriority w:val="9"/>
    <w:unhideWhenUsed/>
    <w:qFormat/>
    <w:rsid w:val="00733969"/>
    <w:pPr>
      <w:numPr>
        <w:ilvl w:val="2"/>
        <w:numId w:val="11"/>
      </w:numPr>
      <w:spacing w:before="200" w:after="120" w:line="288" w:lineRule="exact"/>
      <w:ind w:left="641" w:hanging="641"/>
      <w:outlineLvl w:val="2"/>
    </w:pPr>
    <w:rPr>
      <w:rFonts w:eastAsiaTheme="majorEastAsia" w:cstheme="majorBidi"/>
      <w:bCs/>
      <w:color w:val="000000"/>
      <w:u w:val="single"/>
    </w:rPr>
  </w:style>
  <w:style w:type="paragraph" w:styleId="Kop4">
    <w:name w:val="heading 4"/>
    <w:basedOn w:val="Standaard"/>
    <w:next w:val="Standaard"/>
    <w:link w:val="Kop4Char"/>
    <w:uiPriority w:val="9"/>
    <w:unhideWhenUsed/>
    <w:qFormat/>
    <w:rsid w:val="00733969"/>
    <w:pPr>
      <w:keepNext/>
      <w:keepLines/>
      <w:numPr>
        <w:ilvl w:val="3"/>
        <w:numId w:val="11"/>
      </w:numPr>
      <w:spacing w:before="200" w:after="40"/>
      <w:ind w:left="782" w:hanging="782"/>
      <w:outlineLvl w:val="3"/>
    </w:pPr>
    <w:rPr>
      <w:rFonts w:eastAsiaTheme="majorEastAsia" w:cstheme="majorBidi"/>
      <w:bCs/>
      <w:iCs/>
      <w:color w:val="000000" w:themeColor="text1"/>
      <w:u w:val="dotted"/>
    </w:rPr>
  </w:style>
  <w:style w:type="paragraph" w:styleId="Kop5">
    <w:name w:val="heading 5"/>
    <w:basedOn w:val="Standaard"/>
    <w:next w:val="Standaard"/>
    <w:link w:val="Kop5Char"/>
    <w:uiPriority w:val="9"/>
    <w:unhideWhenUsed/>
    <w:qFormat/>
    <w:rsid w:val="00733969"/>
    <w:pPr>
      <w:keepNext/>
      <w:keepLines/>
      <w:numPr>
        <w:ilvl w:val="4"/>
        <w:numId w:val="11"/>
      </w:numPr>
      <w:spacing w:before="200"/>
      <w:ind w:left="924" w:hanging="924"/>
      <w:outlineLvl w:val="4"/>
    </w:pPr>
    <w:rPr>
      <w:rFonts w:eastAsiaTheme="majorEastAsia" w:cstheme="majorBidi"/>
      <w:color w:val="000000" w:themeColor="text1"/>
    </w:rPr>
  </w:style>
  <w:style w:type="paragraph" w:styleId="Kop6">
    <w:name w:val="heading 6"/>
    <w:basedOn w:val="Kop5"/>
    <w:next w:val="Standaard"/>
    <w:link w:val="Kop6Char"/>
    <w:autoRedefine/>
    <w:uiPriority w:val="9"/>
    <w:unhideWhenUsed/>
    <w:qFormat/>
    <w:rsid w:val="00E8536F"/>
    <w:pPr>
      <w:numPr>
        <w:ilvl w:val="5"/>
        <w:numId w:val="15"/>
      </w:numPr>
      <w:outlineLvl w:val="5"/>
    </w:pPr>
    <w:rPr>
      <w:b/>
      <w:iCs/>
    </w:rPr>
  </w:style>
  <w:style w:type="paragraph" w:styleId="Kop7">
    <w:name w:val="heading 7"/>
    <w:basedOn w:val="Kop6"/>
    <w:next w:val="Standaard"/>
    <w:link w:val="Kop7Char"/>
    <w:autoRedefine/>
    <w:uiPriority w:val="9"/>
    <w:unhideWhenUsed/>
    <w:qFormat/>
    <w:rsid w:val="009C5DAC"/>
    <w:pPr>
      <w:numPr>
        <w:ilvl w:val="6"/>
      </w:numPr>
      <w:outlineLvl w:val="6"/>
    </w:pPr>
    <w:rPr>
      <w:iCs w:val="0"/>
    </w:rPr>
  </w:style>
  <w:style w:type="paragraph" w:styleId="Kop8">
    <w:name w:val="heading 8"/>
    <w:basedOn w:val="Kop7"/>
    <w:next w:val="Standaard"/>
    <w:link w:val="Kop8Char"/>
    <w:autoRedefine/>
    <w:uiPriority w:val="9"/>
    <w:unhideWhenUsed/>
    <w:qFormat/>
    <w:rsid w:val="00E8536F"/>
    <w:pPr>
      <w:numPr>
        <w:ilvl w:val="7"/>
      </w:numPr>
      <w:outlineLvl w:val="7"/>
    </w:pPr>
    <w:rPr>
      <w:szCs w:val="20"/>
    </w:rPr>
  </w:style>
  <w:style w:type="paragraph" w:styleId="Kop9">
    <w:name w:val="heading 9"/>
    <w:basedOn w:val="Kop8"/>
    <w:next w:val="Standaard"/>
    <w:link w:val="Kop9Char"/>
    <w:uiPriority w:val="9"/>
    <w:unhideWhenUsed/>
    <w:rsid w:val="000C7364"/>
    <w:pPr>
      <w:numPr>
        <w:ilvl w:val="8"/>
      </w:numPr>
      <w:outlineLvl w:val="8"/>
    </w:pPr>
    <w:rPr>
      <w:iCs/>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erenFooterpagina1">
    <w:name w:val="Header en Footer pagina 1"/>
    <w:basedOn w:val="Standaard"/>
    <w:link w:val="HeaderenFooterpagina1Char"/>
    <w:qFormat/>
    <w:rsid w:val="00495168"/>
    <w:pPr>
      <w:spacing w:line="280" w:lineRule="exact"/>
      <w:jc w:val="right"/>
    </w:pPr>
    <w:rPr>
      <w:color w:val="000000"/>
      <w:sz w:val="18"/>
    </w:rPr>
  </w:style>
  <w:style w:type="paragraph" w:customStyle="1" w:styleId="Streepjes">
    <w:name w:val="Streepjes"/>
    <w:basedOn w:val="Standaard"/>
    <w:qFormat/>
    <w:rsid w:val="00AD059E"/>
    <w:pPr>
      <w:spacing w:after="160" w:line="270" w:lineRule="exact"/>
    </w:pPr>
    <w:rPr>
      <w:rFonts w:cs="Calibri"/>
      <w:color w:val="000000"/>
      <w:sz w:val="16"/>
    </w:rPr>
  </w:style>
  <w:style w:type="paragraph" w:styleId="Titel">
    <w:name w:val="Title"/>
    <w:basedOn w:val="Standaard"/>
    <w:next w:val="Standaard"/>
    <w:link w:val="TitelChar"/>
    <w:uiPriority w:val="10"/>
    <w:qFormat/>
    <w:rsid w:val="005715D9"/>
    <w:pPr>
      <w:spacing w:before="200" w:after="240" w:line="400" w:lineRule="exact"/>
      <w:jc w:val="left"/>
    </w:pPr>
    <w:rPr>
      <w:rFonts w:eastAsiaTheme="majorEastAsia" w:cstheme="majorBidi"/>
      <w:b/>
      <w:spacing w:val="5"/>
      <w:sz w:val="32"/>
      <w:szCs w:val="56"/>
      <w:u w:val="single"/>
    </w:rPr>
  </w:style>
  <w:style w:type="character" w:customStyle="1" w:styleId="TitelChar">
    <w:name w:val="Titel Char"/>
    <w:basedOn w:val="Standaardalinea-lettertype"/>
    <w:link w:val="Titel"/>
    <w:uiPriority w:val="10"/>
    <w:rsid w:val="005715D9"/>
    <w:rPr>
      <w:rFonts w:ascii="Calibri" w:eastAsiaTheme="majorEastAsia" w:hAnsi="Calibri" w:cstheme="majorBidi"/>
      <w:b/>
      <w:color w:val="1D1B11" w:themeColor="background2" w:themeShade="1A"/>
      <w:spacing w:val="5"/>
      <w:sz w:val="32"/>
      <w:szCs w:val="56"/>
      <w:u w:val="single"/>
    </w:rPr>
  </w:style>
  <w:style w:type="paragraph" w:styleId="Ondertitel">
    <w:name w:val="Subtitle"/>
    <w:basedOn w:val="Standaard"/>
    <w:next w:val="Standaard"/>
    <w:link w:val="OndertitelChar"/>
    <w:uiPriority w:val="11"/>
    <w:qFormat/>
    <w:rsid w:val="001E2FD1"/>
    <w:pPr>
      <w:spacing w:after="400" w:line="600" w:lineRule="exact"/>
      <w:jc w:val="center"/>
    </w:pPr>
    <w:rPr>
      <w:color w:val="000000" w:themeColor="text1"/>
      <w:sz w:val="48"/>
      <w:szCs w:val="30"/>
    </w:rPr>
  </w:style>
  <w:style w:type="character" w:customStyle="1" w:styleId="OndertitelChar">
    <w:name w:val="Ondertitel Char"/>
    <w:basedOn w:val="Standaardalinea-lettertype"/>
    <w:link w:val="Ondertitel"/>
    <w:uiPriority w:val="11"/>
    <w:rsid w:val="001E2FD1"/>
    <w:rPr>
      <w:rFonts w:ascii="Calibri" w:hAnsi="Calibri"/>
      <w:color w:val="000000" w:themeColor="text1"/>
      <w:sz w:val="48"/>
      <w:szCs w:val="30"/>
    </w:rPr>
  </w:style>
  <w:style w:type="character" w:customStyle="1" w:styleId="Kop1Char">
    <w:name w:val="Kop 1 Char"/>
    <w:basedOn w:val="Standaardalinea-lettertype"/>
    <w:link w:val="Kop1"/>
    <w:uiPriority w:val="9"/>
    <w:rsid w:val="00733969"/>
    <w:rPr>
      <w:rFonts w:ascii="Calibri" w:eastAsiaTheme="majorEastAsia" w:hAnsi="Calibri" w:cstheme="majorBidi"/>
      <w:b/>
      <w:bCs/>
      <w:caps/>
      <w:sz w:val="24"/>
      <w:szCs w:val="52"/>
      <w:u w:val="dotted"/>
    </w:rPr>
  </w:style>
  <w:style w:type="paragraph" w:styleId="Kopvaninhoudsopgave">
    <w:name w:val="TOC Heading"/>
    <w:basedOn w:val="Standaard"/>
    <w:next w:val="Standaard"/>
    <w:uiPriority w:val="39"/>
    <w:unhideWhenUsed/>
    <w:qFormat/>
    <w:rsid w:val="00777179"/>
    <w:pPr>
      <w:spacing w:after="240"/>
      <w:jc w:val="left"/>
    </w:pPr>
    <w:rPr>
      <w:caps/>
      <w:color w:val="auto"/>
      <w:sz w:val="24"/>
      <w:szCs w:val="28"/>
    </w:rPr>
  </w:style>
  <w:style w:type="paragraph" w:styleId="Voettekst">
    <w:name w:val="footer"/>
    <w:basedOn w:val="Standaard"/>
    <w:link w:val="VoettekstChar"/>
    <w:uiPriority w:val="99"/>
    <w:unhideWhenUsed/>
    <w:qFormat/>
    <w:rsid w:val="00CC00EA"/>
    <w:pPr>
      <w:tabs>
        <w:tab w:val="center" w:pos="4513"/>
        <w:tab w:val="right" w:pos="9923"/>
      </w:tabs>
    </w:pPr>
    <w:rPr>
      <w:color w:val="000000"/>
      <w:sz w:val="18"/>
    </w:rPr>
  </w:style>
  <w:style w:type="character" w:customStyle="1" w:styleId="VoettekstChar">
    <w:name w:val="Voettekst Char"/>
    <w:basedOn w:val="Standaardalinea-lettertype"/>
    <w:link w:val="Voettekst"/>
    <w:uiPriority w:val="99"/>
    <w:rsid w:val="00CC00EA"/>
    <w:rPr>
      <w:rFonts w:ascii="Calibri" w:hAnsi="Calibri"/>
      <w:color w:val="000000"/>
      <w:sz w:val="18"/>
    </w:rPr>
  </w:style>
  <w:style w:type="character" w:customStyle="1" w:styleId="Kop2Char">
    <w:name w:val="Kop 2 Char"/>
    <w:basedOn w:val="Standaardalinea-lettertype"/>
    <w:link w:val="Kop2"/>
    <w:uiPriority w:val="9"/>
    <w:rsid w:val="00733969"/>
    <w:rPr>
      <w:rFonts w:ascii="Calibri" w:eastAsiaTheme="majorEastAsia" w:hAnsi="Calibri" w:cstheme="majorBidi"/>
      <w:b/>
      <w:bCs/>
      <w:color w:val="000000"/>
      <w:sz w:val="24"/>
    </w:rPr>
  </w:style>
  <w:style w:type="character" w:customStyle="1" w:styleId="Kop3Char">
    <w:name w:val="Kop 3 Char"/>
    <w:basedOn w:val="Standaardalinea-lettertype"/>
    <w:link w:val="Kop3"/>
    <w:uiPriority w:val="9"/>
    <w:rsid w:val="00733969"/>
    <w:rPr>
      <w:rFonts w:ascii="Calibri" w:eastAsiaTheme="majorEastAsia" w:hAnsi="Calibri" w:cstheme="majorBidi"/>
      <w:bCs/>
      <w:color w:val="000000"/>
      <w:u w:val="single"/>
    </w:rPr>
  </w:style>
  <w:style w:type="character" w:customStyle="1" w:styleId="Kop4Char">
    <w:name w:val="Kop 4 Char"/>
    <w:basedOn w:val="Standaardalinea-lettertype"/>
    <w:link w:val="Kop4"/>
    <w:uiPriority w:val="9"/>
    <w:rsid w:val="00733969"/>
    <w:rPr>
      <w:rFonts w:ascii="Calibri" w:eastAsiaTheme="majorEastAsia" w:hAnsi="Calibri" w:cstheme="majorBidi"/>
      <w:bCs/>
      <w:iCs/>
      <w:color w:val="000000" w:themeColor="text1"/>
      <w:u w:val="dotted"/>
    </w:rPr>
  </w:style>
  <w:style w:type="character" w:customStyle="1" w:styleId="Kop5Char">
    <w:name w:val="Kop 5 Char"/>
    <w:basedOn w:val="Standaardalinea-lettertype"/>
    <w:link w:val="Kop5"/>
    <w:uiPriority w:val="9"/>
    <w:rsid w:val="00733969"/>
    <w:rPr>
      <w:rFonts w:ascii="Calibri" w:eastAsiaTheme="majorEastAsia" w:hAnsi="Calibri" w:cstheme="majorBidi"/>
      <w:color w:val="000000" w:themeColor="text1"/>
    </w:rPr>
  </w:style>
  <w:style w:type="character" w:customStyle="1" w:styleId="Kop6Char">
    <w:name w:val="Kop 6 Char"/>
    <w:basedOn w:val="Standaardalinea-lettertype"/>
    <w:link w:val="Kop6"/>
    <w:uiPriority w:val="9"/>
    <w:rsid w:val="00E8536F"/>
    <w:rPr>
      <w:rFonts w:ascii="Calibri" w:eastAsiaTheme="majorEastAsia" w:hAnsi="Calibri" w:cstheme="majorBidi"/>
      <w:b/>
      <w:iCs/>
      <w:color w:val="000000" w:themeColor="text1"/>
    </w:rPr>
  </w:style>
  <w:style w:type="character" w:customStyle="1" w:styleId="Kop7Char">
    <w:name w:val="Kop 7 Char"/>
    <w:basedOn w:val="Standaardalinea-lettertype"/>
    <w:link w:val="Kop7"/>
    <w:uiPriority w:val="9"/>
    <w:rsid w:val="009C5DAC"/>
    <w:rPr>
      <w:rFonts w:ascii="Calibri" w:eastAsiaTheme="majorEastAsia" w:hAnsi="Calibri" w:cstheme="majorBidi"/>
      <w:b/>
      <w:color w:val="000000" w:themeColor="text1"/>
    </w:rPr>
  </w:style>
  <w:style w:type="paragraph" w:styleId="Lijstopsomteken">
    <w:name w:val="List Bullet"/>
    <w:basedOn w:val="Standaard"/>
    <w:uiPriority w:val="99"/>
    <w:unhideWhenUsed/>
    <w:qFormat/>
    <w:rsid w:val="00191C77"/>
    <w:pPr>
      <w:numPr>
        <w:numId w:val="12"/>
      </w:numPr>
      <w:ind w:left="357" w:hanging="357"/>
      <w:contextualSpacing/>
    </w:pPr>
  </w:style>
  <w:style w:type="paragraph" w:styleId="Lijstopsomteken2">
    <w:name w:val="List Bullet 2"/>
    <w:basedOn w:val="Standaard"/>
    <w:uiPriority w:val="99"/>
    <w:unhideWhenUsed/>
    <w:qFormat/>
    <w:rsid w:val="00191C77"/>
    <w:pPr>
      <w:numPr>
        <w:numId w:val="13"/>
      </w:numPr>
      <w:ind w:left="714" w:hanging="357"/>
      <w:contextualSpacing/>
    </w:pPr>
  </w:style>
  <w:style w:type="paragraph" w:styleId="Lijstopsomteken3">
    <w:name w:val="List Bullet 3"/>
    <w:basedOn w:val="Standaard"/>
    <w:uiPriority w:val="99"/>
    <w:unhideWhenUsed/>
    <w:qFormat/>
    <w:rsid w:val="00191C77"/>
    <w:pPr>
      <w:numPr>
        <w:numId w:val="1"/>
      </w:numPr>
      <w:ind w:left="1071" w:hanging="357"/>
    </w:pPr>
  </w:style>
  <w:style w:type="paragraph" w:styleId="Lijstopsomteken4">
    <w:name w:val="List Bullet 4"/>
    <w:basedOn w:val="Standaard"/>
    <w:uiPriority w:val="99"/>
    <w:unhideWhenUsed/>
    <w:qFormat/>
    <w:rsid w:val="00191C77"/>
    <w:pPr>
      <w:numPr>
        <w:numId w:val="2"/>
      </w:numPr>
      <w:ind w:left="1429" w:hanging="357"/>
    </w:pPr>
  </w:style>
  <w:style w:type="paragraph" w:styleId="Lijstopsomteken5">
    <w:name w:val="List Bullet 5"/>
    <w:basedOn w:val="Standaard"/>
    <w:uiPriority w:val="99"/>
    <w:unhideWhenUsed/>
    <w:qFormat/>
    <w:rsid w:val="00A44EEB"/>
    <w:pPr>
      <w:numPr>
        <w:numId w:val="3"/>
      </w:numPr>
      <w:ind w:left="1418" w:hanging="284"/>
      <w:jc w:val="left"/>
    </w:pPr>
  </w:style>
  <w:style w:type="paragraph" w:styleId="Voetnoottekst">
    <w:name w:val="footnote text"/>
    <w:basedOn w:val="Standaard"/>
    <w:link w:val="VoetnoottekstChar"/>
    <w:uiPriority w:val="99"/>
    <w:unhideWhenUsed/>
    <w:qFormat/>
    <w:rsid w:val="00FA4B07"/>
    <w:pPr>
      <w:ind w:left="142" w:hanging="142"/>
    </w:pPr>
    <w:rPr>
      <w:sz w:val="18"/>
      <w:szCs w:val="20"/>
    </w:rPr>
  </w:style>
  <w:style w:type="character" w:customStyle="1" w:styleId="VoetnoottekstChar">
    <w:name w:val="Voetnoottekst Char"/>
    <w:basedOn w:val="Standaardalinea-lettertype"/>
    <w:link w:val="Voetnoottekst"/>
    <w:uiPriority w:val="99"/>
    <w:rsid w:val="00FA4B07"/>
    <w:rPr>
      <w:rFonts w:ascii="Calibri" w:hAnsi="Calibri"/>
      <w:color w:val="1D1B11" w:themeColor="background2" w:themeShade="1A"/>
      <w:sz w:val="18"/>
      <w:szCs w:val="20"/>
    </w:rPr>
  </w:style>
  <w:style w:type="paragraph" w:styleId="Lijstnummering">
    <w:name w:val="List Number"/>
    <w:basedOn w:val="Lijstalinea"/>
    <w:uiPriority w:val="99"/>
    <w:unhideWhenUsed/>
    <w:qFormat/>
    <w:rsid w:val="00191C77"/>
    <w:pPr>
      <w:numPr>
        <w:numId w:val="4"/>
      </w:numPr>
      <w:tabs>
        <w:tab w:val="num" w:pos="360"/>
      </w:tabs>
      <w:ind w:left="357" w:hanging="357"/>
    </w:pPr>
  </w:style>
  <w:style w:type="paragraph" w:styleId="Lijstalinea">
    <w:name w:val="List Paragraph"/>
    <w:basedOn w:val="Standaard"/>
    <w:uiPriority w:val="34"/>
    <w:qFormat/>
    <w:rsid w:val="00D81E8E"/>
    <w:pPr>
      <w:ind w:left="720"/>
    </w:pPr>
  </w:style>
  <w:style w:type="paragraph" w:styleId="Lijstnummering2">
    <w:name w:val="List Number 2"/>
    <w:basedOn w:val="Lijstalinea"/>
    <w:uiPriority w:val="99"/>
    <w:unhideWhenUsed/>
    <w:qFormat/>
    <w:rsid w:val="00191C77"/>
    <w:pPr>
      <w:numPr>
        <w:numId w:val="14"/>
      </w:numPr>
      <w:tabs>
        <w:tab w:val="num" w:pos="360"/>
      </w:tabs>
      <w:ind w:left="714" w:hanging="357"/>
    </w:pPr>
  </w:style>
  <w:style w:type="paragraph" w:styleId="Lijstnummering3">
    <w:name w:val="List Number 3"/>
    <w:basedOn w:val="Lijstalinea"/>
    <w:uiPriority w:val="99"/>
    <w:unhideWhenUsed/>
    <w:qFormat/>
    <w:rsid w:val="00191C77"/>
    <w:pPr>
      <w:numPr>
        <w:numId w:val="5"/>
      </w:numPr>
      <w:ind w:left="1071" w:hanging="357"/>
    </w:pPr>
  </w:style>
  <w:style w:type="paragraph" w:styleId="Lijstnummering4">
    <w:name w:val="List Number 4"/>
    <w:basedOn w:val="Lijstalinea"/>
    <w:uiPriority w:val="99"/>
    <w:unhideWhenUsed/>
    <w:qFormat/>
    <w:rsid w:val="00C1578D"/>
    <w:pPr>
      <w:numPr>
        <w:numId w:val="6"/>
      </w:numPr>
      <w:jc w:val="left"/>
    </w:pPr>
  </w:style>
  <w:style w:type="paragraph" w:styleId="Lijstnummering5">
    <w:name w:val="List Number 5"/>
    <w:basedOn w:val="Lijstalinea"/>
    <w:uiPriority w:val="99"/>
    <w:unhideWhenUsed/>
    <w:qFormat/>
    <w:rsid w:val="00A44EEB"/>
    <w:pPr>
      <w:numPr>
        <w:numId w:val="7"/>
      </w:numPr>
      <w:jc w:val="left"/>
    </w:pPr>
  </w:style>
  <w:style w:type="paragraph" w:customStyle="1" w:styleId="Tabelheader">
    <w:name w:val="Tabel header"/>
    <w:basedOn w:val="Standaard"/>
    <w:qFormat/>
    <w:rsid w:val="00D54B24"/>
    <w:pPr>
      <w:tabs>
        <w:tab w:val="left" w:pos="3686"/>
      </w:tabs>
      <w:ind w:left="57" w:right="57"/>
      <w:jc w:val="center"/>
    </w:pPr>
    <w:rPr>
      <w:bCs/>
      <w:color w:val="FFFFFF" w:themeColor="background1"/>
    </w:rPr>
  </w:style>
  <w:style w:type="paragraph" w:customStyle="1" w:styleId="Tabelheader2">
    <w:name w:val="Tabel header 2"/>
    <w:basedOn w:val="Standaard"/>
    <w:qFormat/>
    <w:rsid w:val="00D54B24"/>
    <w:pPr>
      <w:tabs>
        <w:tab w:val="left" w:pos="3686"/>
      </w:tabs>
      <w:spacing w:line="270" w:lineRule="exact"/>
      <w:ind w:left="57" w:right="57"/>
      <w:jc w:val="center"/>
    </w:pPr>
  </w:style>
  <w:style w:type="paragraph" w:customStyle="1" w:styleId="Tabelheader3">
    <w:name w:val="Tabel header 3"/>
    <w:basedOn w:val="Tabelheader2"/>
    <w:qFormat/>
    <w:rsid w:val="00D54B24"/>
    <w:pPr>
      <w:ind w:right="-170"/>
    </w:pPr>
    <w:rPr>
      <w:b/>
    </w:rPr>
  </w:style>
  <w:style w:type="paragraph" w:customStyle="1" w:styleId="Tabelinhoud">
    <w:name w:val="Tabel inhoud"/>
    <w:basedOn w:val="Standaard"/>
    <w:qFormat/>
    <w:rsid w:val="00D54B24"/>
    <w:pPr>
      <w:tabs>
        <w:tab w:val="left" w:pos="3686"/>
      </w:tabs>
      <w:spacing w:line="270" w:lineRule="exact"/>
      <w:ind w:left="57" w:right="57"/>
      <w:jc w:val="center"/>
    </w:pPr>
    <w:rPr>
      <w:bCs/>
      <w:szCs w:val="17"/>
    </w:rPr>
  </w:style>
  <w:style w:type="paragraph" w:customStyle="1" w:styleId="Tabelinhoud2">
    <w:name w:val="Tabel inhoud 2"/>
    <w:basedOn w:val="Tabelinhoud"/>
    <w:qFormat/>
    <w:rsid w:val="00D54B24"/>
    <w:pPr>
      <w:ind w:left="113" w:right="-170"/>
      <w:jc w:val="both"/>
    </w:pPr>
  </w:style>
  <w:style w:type="paragraph" w:customStyle="1" w:styleId="Tabelinhoud3">
    <w:name w:val="Tabel inhoud 3"/>
    <w:basedOn w:val="Tabelinhoud"/>
    <w:qFormat/>
    <w:rsid w:val="00D54B24"/>
    <w:pPr>
      <w:numPr>
        <w:numId w:val="8"/>
      </w:numPr>
      <w:ind w:left="284" w:right="-170" w:hanging="227"/>
      <w:jc w:val="left"/>
    </w:pPr>
  </w:style>
  <w:style w:type="paragraph" w:customStyle="1" w:styleId="Tabelinhoud4">
    <w:name w:val="Tabel inhoud 4"/>
    <w:basedOn w:val="Tabelinhoud2"/>
    <w:qFormat/>
    <w:rsid w:val="00D54B24"/>
    <w:pPr>
      <w:ind w:left="0"/>
      <w:jc w:val="right"/>
    </w:pPr>
  </w:style>
  <w:style w:type="paragraph" w:styleId="Bijschrift">
    <w:name w:val="caption"/>
    <w:basedOn w:val="Standaard"/>
    <w:next w:val="Standaard"/>
    <w:uiPriority w:val="35"/>
    <w:unhideWhenUsed/>
    <w:qFormat/>
    <w:rsid w:val="00154855"/>
    <w:pPr>
      <w:spacing w:before="120" w:after="200"/>
      <w:jc w:val="center"/>
    </w:pPr>
    <w:rPr>
      <w:bCs/>
      <w:color w:val="000000"/>
      <w:sz w:val="18"/>
      <w:szCs w:val="18"/>
    </w:rPr>
  </w:style>
  <w:style w:type="paragraph" w:styleId="Inhopg1">
    <w:name w:val="toc 1"/>
    <w:basedOn w:val="Standaard"/>
    <w:next w:val="Standaard"/>
    <w:autoRedefine/>
    <w:uiPriority w:val="39"/>
    <w:unhideWhenUsed/>
    <w:qFormat/>
    <w:rsid w:val="00B03544"/>
    <w:pPr>
      <w:tabs>
        <w:tab w:val="left" w:pos="709"/>
        <w:tab w:val="right" w:leader="dot" w:pos="9923"/>
      </w:tabs>
      <w:spacing w:before="200" w:after="200"/>
      <w:ind w:left="709" w:right="284" w:hanging="709"/>
    </w:pPr>
    <w:rPr>
      <w:smallCaps/>
      <w:noProof/>
      <w:color w:val="000000" w:themeColor="text1"/>
      <w:sz w:val="20"/>
    </w:rPr>
  </w:style>
  <w:style w:type="paragraph" w:styleId="Inhopg2">
    <w:name w:val="toc 2"/>
    <w:basedOn w:val="Standaard"/>
    <w:next w:val="Standaard"/>
    <w:autoRedefine/>
    <w:uiPriority w:val="39"/>
    <w:unhideWhenUsed/>
    <w:qFormat/>
    <w:rsid w:val="00B03544"/>
    <w:pPr>
      <w:tabs>
        <w:tab w:val="left" w:pos="709"/>
        <w:tab w:val="right" w:leader="dot" w:pos="9923"/>
      </w:tabs>
      <w:spacing w:before="120" w:after="120"/>
      <w:ind w:left="709" w:right="284" w:hanging="709"/>
    </w:pPr>
    <w:rPr>
      <w:noProof/>
      <w:color w:val="000000" w:themeColor="text1"/>
      <w:sz w:val="20"/>
    </w:rPr>
  </w:style>
  <w:style w:type="paragraph" w:styleId="Inhopg3">
    <w:name w:val="toc 3"/>
    <w:basedOn w:val="Standaard"/>
    <w:next w:val="Standaard"/>
    <w:autoRedefine/>
    <w:uiPriority w:val="39"/>
    <w:unhideWhenUsed/>
    <w:qFormat/>
    <w:rsid w:val="00B03544"/>
    <w:pPr>
      <w:tabs>
        <w:tab w:val="left" w:pos="709"/>
        <w:tab w:val="right" w:leader="dot" w:pos="9923"/>
      </w:tabs>
      <w:spacing w:before="120" w:after="120"/>
      <w:ind w:left="709" w:right="284" w:hanging="709"/>
    </w:pPr>
    <w:rPr>
      <w:noProof/>
      <w:color w:val="000000" w:themeColor="text1"/>
      <w:sz w:val="20"/>
    </w:rPr>
  </w:style>
  <w:style w:type="paragraph" w:styleId="Koptekst">
    <w:name w:val="header"/>
    <w:basedOn w:val="Standaard"/>
    <w:link w:val="KoptekstChar"/>
    <w:uiPriority w:val="99"/>
    <w:unhideWhenUsed/>
    <w:rsid w:val="000B173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0B173B"/>
    <w:rPr>
      <w:rFonts w:ascii="Calibri" w:hAnsi="Calibri"/>
      <w:noProof/>
      <w:sz w:val="32"/>
      <w:szCs w:val="32"/>
      <w:lang w:eastAsia="en-GB"/>
    </w:rPr>
  </w:style>
  <w:style w:type="table" w:styleId="Tabelraster">
    <w:name w:val="Table Grid"/>
    <w:basedOn w:val="Standaardtabel"/>
    <w:uiPriority w:val="39"/>
    <w:rsid w:val="000B173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0B173B"/>
    <w:rPr>
      <w:vertAlign w:val="superscript"/>
    </w:rPr>
  </w:style>
  <w:style w:type="table" w:customStyle="1" w:styleId="Rastertabel41">
    <w:name w:val="Rastertabel 41"/>
    <w:basedOn w:val="Standaardtabel"/>
    <w:uiPriority w:val="49"/>
    <w:rsid w:val="000B173B"/>
    <w:pPr>
      <w:jc w:val="center"/>
    </w:pPr>
    <w:rPr>
      <w:rFonts w:ascii="Flanders Art Serif" w:hAnsi="Flanders Art Serif"/>
      <w:lang w:val="en-GB"/>
    </w:rPr>
    <w:tblPr>
      <w:tblStyleRowBandSize w:val="1"/>
      <w:tblStyleColBandSize w:val="1"/>
      <w:tblBorders>
        <w:bottom w:val="single" w:sz="4" w:space="0" w:color="666666" w:themeColor="text1" w:themeTint="99"/>
        <w:insideV w:val="single" w:sz="4" w:space="0" w:color="666666" w:themeColor="text1" w:themeTint="99"/>
      </w:tblBorders>
    </w:tblPr>
    <w:tcPr>
      <w:shd w:val="clear" w:color="auto" w:fill="auto"/>
      <w:vAlign w:val="center"/>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ntekst">
    <w:name w:val="Balloon Text"/>
    <w:basedOn w:val="Standaard"/>
    <w:link w:val="BallontekstChar"/>
    <w:uiPriority w:val="99"/>
    <w:semiHidden/>
    <w:unhideWhenUsed/>
    <w:rsid w:val="000B173B"/>
    <w:rPr>
      <w:rFonts w:ascii="Tahoma" w:hAnsi="Tahoma" w:cs="Tahoma"/>
      <w:sz w:val="16"/>
      <w:szCs w:val="16"/>
    </w:rPr>
  </w:style>
  <w:style w:type="character" w:customStyle="1" w:styleId="BallontekstChar">
    <w:name w:val="Ballontekst Char"/>
    <w:basedOn w:val="Standaardalinea-lettertype"/>
    <w:link w:val="Ballontekst"/>
    <w:uiPriority w:val="99"/>
    <w:semiHidden/>
    <w:rsid w:val="000B173B"/>
    <w:rPr>
      <w:rFonts w:ascii="Tahoma" w:hAnsi="Tahoma" w:cs="Tahoma"/>
      <w:color w:val="1D1B11" w:themeColor="background2" w:themeShade="1A"/>
      <w:sz w:val="16"/>
      <w:szCs w:val="16"/>
    </w:rPr>
  </w:style>
  <w:style w:type="character" w:customStyle="1" w:styleId="HeaderenFooterpagina1Char">
    <w:name w:val="Header en Footer pagina 1 Char"/>
    <w:basedOn w:val="Standaardalinea-lettertype"/>
    <w:link w:val="HeaderenFooterpagina1"/>
    <w:rsid w:val="00154855"/>
    <w:rPr>
      <w:rFonts w:ascii="Calibri" w:hAnsi="Calibri"/>
      <w:color w:val="000000"/>
      <w:sz w:val="18"/>
    </w:rPr>
  </w:style>
  <w:style w:type="paragraph" w:customStyle="1" w:styleId="Documenttype">
    <w:name w:val="Document type"/>
    <w:basedOn w:val="HeaderenFooterpagina1"/>
    <w:link w:val="DocumenttypeChar"/>
    <w:qFormat/>
    <w:rsid w:val="00023D73"/>
    <w:pPr>
      <w:tabs>
        <w:tab w:val="right" w:pos="9921"/>
      </w:tabs>
      <w:spacing w:after="360"/>
      <w:contextualSpacing/>
    </w:pPr>
    <w:rPr>
      <w:sz w:val="32"/>
    </w:rPr>
  </w:style>
  <w:style w:type="character" w:customStyle="1" w:styleId="DocumenttypeChar">
    <w:name w:val="Document type Char"/>
    <w:basedOn w:val="HeaderenFooterpagina1Char"/>
    <w:link w:val="Documenttype"/>
    <w:rsid w:val="00023D73"/>
    <w:rPr>
      <w:rFonts w:ascii="Calibri" w:hAnsi="Calibri"/>
      <w:color w:val="000000"/>
      <w:sz w:val="32"/>
    </w:rPr>
  </w:style>
  <w:style w:type="character" w:styleId="Hyperlink">
    <w:name w:val="Hyperlink"/>
    <w:basedOn w:val="Standaardalinea-lettertype"/>
    <w:uiPriority w:val="99"/>
    <w:unhideWhenUsed/>
    <w:rsid w:val="00C97D72"/>
    <w:rPr>
      <w:color w:val="0000FF" w:themeColor="hyperlink"/>
      <w:u w:val="single"/>
    </w:rPr>
  </w:style>
  <w:style w:type="paragraph" w:styleId="Inhopg4">
    <w:name w:val="toc 4"/>
    <w:basedOn w:val="Standaard"/>
    <w:next w:val="Standaard"/>
    <w:autoRedefine/>
    <w:uiPriority w:val="39"/>
    <w:unhideWhenUsed/>
    <w:rsid w:val="00B03544"/>
    <w:pPr>
      <w:tabs>
        <w:tab w:val="left" w:pos="709"/>
        <w:tab w:val="right" w:leader="dot" w:pos="9923"/>
      </w:tabs>
      <w:spacing w:before="120" w:after="120"/>
      <w:ind w:left="709" w:right="284" w:hanging="709"/>
    </w:pPr>
    <w:rPr>
      <w:sz w:val="20"/>
    </w:rPr>
  </w:style>
  <w:style w:type="paragraph" w:styleId="Inhopg5">
    <w:name w:val="toc 5"/>
    <w:basedOn w:val="Standaard"/>
    <w:next w:val="Standaard"/>
    <w:autoRedefine/>
    <w:uiPriority w:val="39"/>
    <w:unhideWhenUsed/>
    <w:rsid w:val="00C97D72"/>
    <w:pPr>
      <w:tabs>
        <w:tab w:val="left" w:pos="851"/>
        <w:tab w:val="right" w:leader="dot" w:pos="9061"/>
      </w:tabs>
      <w:spacing w:before="120" w:after="120"/>
    </w:pPr>
    <w:rPr>
      <w:sz w:val="20"/>
    </w:rPr>
  </w:style>
  <w:style w:type="paragraph" w:styleId="Inhopg6">
    <w:name w:val="toc 6"/>
    <w:basedOn w:val="Standaard"/>
    <w:next w:val="Standaard"/>
    <w:autoRedefine/>
    <w:uiPriority w:val="39"/>
    <w:unhideWhenUsed/>
    <w:rsid w:val="00C97D72"/>
    <w:pPr>
      <w:tabs>
        <w:tab w:val="left" w:pos="851"/>
        <w:tab w:val="right" w:leader="dot" w:pos="9061"/>
      </w:tabs>
      <w:spacing w:before="120" w:after="120"/>
    </w:pPr>
    <w:rPr>
      <w:sz w:val="20"/>
    </w:rPr>
  </w:style>
  <w:style w:type="paragraph" w:customStyle="1" w:styleId="Lijstnummering2VEA">
    <w:name w:val="Lijstnummering 2 VEA"/>
    <w:basedOn w:val="Lijstopsomteken2"/>
    <w:qFormat/>
    <w:rsid w:val="00007EBA"/>
    <w:pPr>
      <w:numPr>
        <w:numId w:val="10"/>
      </w:numPr>
    </w:pPr>
  </w:style>
  <w:style w:type="paragraph" w:customStyle="1" w:styleId="LijstnummeringVEA">
    <w:name w:val="Lijstnummering VEA"/>
    <w:basedOn w:val="Lijstopsomteken"/>
    <w:qFormat/>
    <w:rsid w:val="00007EBA"/>
    <w:pPr>
      <w:numPr>
        <w:numId w:val="9"/>
      </w:numPr>
    </w:pPr>
    <w:rPr>
      <w:color w:val="auto"/>
      <w:szCs w:val="20"/>
    </w:rPr>
  </w:style>
  <w:style w:type="paragraph" w:customStyle="1" w:styleId="Titeldocument">
    <w:name w:val="Titel document"/>
    <w:basedOn w:val="Standaard"/>
    <w:qFormat/>
    <w:rsid w:val="00733969"/>
    <w:pPr>
      <w:spacing w:before="600" w:after="240" w:line="400" w:lineRule="exact"/>
      <w:contextualSpacing/>
      <w:jc w:val="left"/>
    </w:pPr>
    <w:rPr>
      <w:b/>
      <w:color w:val="000000" w:themeColor="text1"/>
      <w:sz w:val="32"/>
    </w:rPr>
  </w:style>
  <w:style w:type="character" w:customStyle="1" w:styleId="Kop8Char">
    <w:name w:val="Kop 8 Char"/>
    <w:basedOn w:val="Standaardalinea-lettertype"/>
    <w:link w:val="Kop8"/>
    <w:uiPriority w:val="9"/>
    <w:rsid w:val="00E8536F"/>
    <w:rPr>
      <w:rFonts w:ascii="Calibri" w:eastAsiaTheme="majorEastAsia" w:hAnsi="Calibri" w:cstheme="majorBidi"/>
      <w:b/>
      <w:color w:val="000000" w:themeColor="text1"/>
      <w:szCs w:val="20"/>
    </w:rPr>
  </w:style>
  <w:style w:type="character" w:customStyle="1" w:styleId="Kop9Char">
    <w:name w:val="Kop 9 Char"/>
    <w:basedOn w:val="Standaardalinea-lettertype"/>
    <w:link w:val="Kop9"/>
    <w:uiPriority w:val="9"/>
    <w:rsid w:val="000C7364"/>
    <w:rPr>
      <w:rFonts w:ascii="Calibri" w:eastAsiaTheme="majorEastAsia" w:hAnsi="Calibri" w:cstheme="majorBidi"/>
      <w:b/>
      <w:iCs/>
      <w:szCs w:val="20"/>
    </w:rPr>
  </w:style>
  <w:style w:type="character" w:styleId="Tekstvantijdelijkeaanduiding">
    <w:name w:val="Placeholder Text"/>
    <w:basedOn w:val="Standaardalinea-lettertype"/>
    <w:uiPriority w:val="99"/>
    <w:semiHidden/>
    <w:rsid w:val="00FA4B07"/>
    <w:rPr>
      <w:color w:val="808080"/>
    </w:rPr>
  </w:style>
  <w:style w:type="table" w:customStyle="1" w:styleId="StijlVEKA">
    <w:name w:val="Stijl_VEKA"/>
    <w:basedOn w:val="Standaardtabel"/>
    <w:uiPriority w:val="99"/>
    <w:rsid w:val="00FA4B07"/>
    <w:pPr>
      <w:jc w:val="left"/>
    </w:pPr>
    <w:tblPr/>
  </w:style>
  <w:style w:type="paragraph" w:customStyle="1" w:styleId="Rijhoofd">
    <w:name w:val="Rijhoofd"/>
    <w:basedOn w:val="Tabelinhoud"/>
    <w:qFormat/>
    <w:rsid w:val="00FA4B07"/>
    <w:pPr>
      <w:tabs>
        <w:tab w:val="clear" w:pos="3686"/>
      </w:tabs>
      <w:ind w:left="113" w:right="0"/>
      <w:contextualSpacing/>
      <w:jc w:val="left"/>
    </w:pPr>
  </w:style>
  <w:style w:type="paragraph" w:customStyle="1" w:styleId="Tabelhoofd">
    <w:name w:val="Tabelhoofd"/>
    <w:basedOn w:val="Tabelheader"/>
    <w:qFormat/>
    <w:rsid w:val="00820AF3"/>
    <w:pPr>
      <w:tabs>
        <w:tab w:val="clear" w:pos="3686"/>
      </w:tabs>
      <w:ind w:left="0" w:right="0"/>
      <w:contextualSpacing/>
    </w:pPr>
    <w:rPr>
      <w:b/>
      <w:bCs w:val="0"/>
      <w:color w:val="000000" w:themeColor="text1"/>
      <w:lang w:val="en-GB"/>
    </w:rPr>
  </w:style>
  <w:style w:type="paragraph" w:customStyle="1" w:styleId="Tabelinhoudlinks">
    <w:name w:val="Tabelinhoud links"/>
    <w:qFormat/>
    <w:rsid w:val="00820AF3"/>
    <w:pPr>
      <w:jc w:val="left"/>
    </w:pPr>
    <w:rPr>
      <w:rFonts w:ascii="Calibri" w:hAnsi="Calibri"/>
      <w:bCs/>
      <w:color w:val="000000" w:themeColor="text1"/>
      <w:szCs w:val="17"/>
    </w:rPr>
  </w:style>
  <w:style w:type="paragraph" w:customStyle="1" w:styleId="Tabelinhoudmidden">
    <w:name w:val="Tabelinhoud midden"/>
    <w:qFormat/>
    <w:rsid w:val="00820AF3"/>
    <w:pPr>
      <w:jc w:val="center"/>
    </w:pPr>
    <w:rPr>
      <w:rFonts w:ascii="Calibri" w:hAnsi="Calibri"/>
      <w:bCs/>
      <w:color w:val="000000" w:themeColor="text1"/>
      <w:szCs w:val="17"/>
    </w:rPr>
  </w:style>
  <w:style w:type="paragraph" w:customStyle="1" w:styleId="Tabelinhoudrechts">
    <w:name w:val="Tabelinhoud rechts"/>
    <w:qFormat/>
    <w:rsid w:val="00820AF3"/>
    <w:pPr>
      <w:jc w:val="right"/>
    </w:pPr>
    <w:rPr>
      <w:rFonts w:ascii="Calibri" w:hAnsi="Calibri"/>
      <w:bCs/>
      <w:color w:val="000000" w:themeColor="text1"/>
      <w:szCs w:val="17"/>
    </w:rPr>
  </w:style>
  <w:style w:type="paragraph" w:customStyle="1" w:styleId="Default">
    <w:name w:val="Default"/>
    <w:rsid w:val="00BF1164"/>
    <w:pPr>
      <w:autoSpaceDE w:val="0"/>
      <w:autoSpaceDN w:val="0"/>
      <w:adjustRightInd w:val="0"/>
      <w:jc w:val="left"/>
    </w:pPr>
    <w:rPr>
      <w:rFonts w:ascii="FlandersArtSans-Regular" w:hAnsi="FlandersArtSans-Regular" w:cs="FlandersArtSans-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ebropa\Documents\VEA\Huisstijl_VEKA\VEKA%20voorlopig\voorlopig-POLYVALENT-DOCUMENT-VE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A3649DD63F41D7BF23C1CDA6E884F7"/>
        <w:category>
          <w:name w:val="Algemeen"/>
          <w:gallery w:val="placeholder"/>
        </w:category>
        <w:types>
          <w:type w:val="bbPlcHdr"/>
        </w:types>
        <w:behaviors>
          <w:behavior w:val="content"/>
        </w:behaviors>
        <w:guid w:val="{C3C90395-D8CC-4C14-A278-87503287B316}"/>
      </w:docPartPr>
      <w:docPartBody>
        <w:p w:rsidR="00071881" w:rsidRDefault="00CB0BD3">
          <w:r w:rsidRPr="002D4F9B">
            <w:rPr>
              <w:rStyle w:val="Tekstvantijdelijkeaanduiding"/>
            </w:rPr>
            <w:t>[Publicatiedatum]</w:t>
          </w:r>
        </w:p>
      </w:docPartBody>
    </w:docPart>
    <w:docPart>
      <w:docPartPr>
        <w:name w:val="0984BA0FF7774928914A84BA4DC1DC5D"/>
        <w:category>
          <w:name w:val="Algemeen"/>
          <w:gallery w:val="placeholder"/>
        </w:category>
        <w:types>
          <w:type w:val="bbPlcHdr"/>
        </w:types>
        <w:behaviors>
          <w:behavior w:val="content"/>
        </w:behaviors>
        <w:guid w:val="{5DA76243-65EE-4706-9C6C-BDC6FDB20A43}"/>
      </w:docPartPr>
      <w:docPartBody>
        <w:p w:rsidR="00071881" w:rsidRDefault="00CB0BD3" w:rsidP="00CB0BD3">
          <w:pPr>
            <w:pStyle w:val="0984BA0FF7774928914A84BA4DC1DC5D"/>
          </w:pPr>
          <w:r w:rsidRPr="002D4F9B">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D3"/>
    <w:rsid w:val="00071881"/>
    <w:rsid w:val="00CB0BD3"/>
    <w:rsid w:val="00FC68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B0BD3"/>
    <w:rPr>
      <w:color w:val="808080"/>
    </w:rPr>
  </w:style>
  <w:style w:type="paragraph" w:customStyle="1" w:styleId="0984BA0FF7774928914A84BA4DC1DC5D">
    <w:name w:val="0984BA0FF7774928914A84BA4DC1DC5D"/>
    <w:rsid w:val="00CB0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3bac7649-eb37-460d-9f8a-9ca85f036e36">CNSPRC6EMTMN-24995151-509</_dlc_DocId>
    <_dlc_DocIdUrl xmlns="3bac7649-eb37-460d-9f8a-9ca85f036e36">
      <Url>https://vlaamseoverheid.sharepoint.com/sites/vea-intern/_layouts/15/DocIdRedir.aspx?ID=CNSPRC6EMTMN-24995151-509</Url>
      <Description>CNSPRC6EMTMN-24995151-509</Description>
    </_dlc_DocIdUrl>
    <lcf76f155ced4ddcb4097134ff3c332f xmlns="a9814155-874f-46e0-a10f-3f63e545c68e">
      <Terms xmlns="http://schemas.microsoft.com/office/infopath/2007/PartnerControls"/>
    </lcf76f155ced4ddcb4097134ff3c332f>
    <TaxCatchAll xmlns="9a9ec0f0-7796-43d0-ac1f-4c8c46ee0bd1"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35ECB62BBDE644FB58FCD38C16E6FE6" ma:contentTypeVersion="39" ma:contentTypeDescription="Een nieuw document maken." ma:contentTypeScope="" ma:versionID="aa9feb7f6fdb76ecfc6e65147517fd7f">
  <xsd:schema xmlns:xsd="http://www.w3.org/2001/XMLSchema" xmlns:xs="http://www.w3.org/2001/XMLSchema" xmlns:p="http://schemas.microsoft.com/office/2006/metadata/properties" xmlns:ns2="a9814155-874f-46e0-a10f-3f63e545c68e" xmlns:ns3="3bac7649-eb37-460d-9f8a-9ca85f036e36" xmlns:ns4="9a9ec0f0-7796-43d0-ac1f-4c8c46ee0bd1" targetNamespace="http://schemas.microsoft.com/office/2006/metadata/properties" ma:root="true" ma:fieldsID="db68e1bdcc5efaeaa46e5ca0135fa92c" ns2:_="" ns3:_="" ns4:_="">
    <xsd:import namespace="a9814155-874f-46e0-a10f-3f63e545c68e"/>
    <xsd:import namespace="3bac7649-eb37-460d-9f8a-9ca85f036e36"/>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14155-874f-46e0-a10f-3f63e545c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c7649-eb37-460d-9f8a-9ca85f036e3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_dlc_DocId" ma:index="12" nillable="true" ma:displayName="Waarde van de document-id" ma:description="De waarde van de document-id die aan dit item is toegewezen." ma:internalName="_dlc_DocId" ma:readOnly="true">
      <xsd:simpleType>
        <xsd:restriction base="dms:Text"/>
      </xsd:simpleType>
    </xsd:element>
    <xsd:element name="_dlc_DocIdUrl" ma:index="1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6135908-2f38-4d3f-9ad1-ad6003cfd7ec}" ma:internalName="TaxCatchAll" ma:showField="CatchAllData" ma:web="3bac7649-eb37-460d-9f8a-9ca85f036e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E679A1-1737-47A6-B7BE-A150657BDA8F}">
  <ds:schemaRefs>
    <ds:schemaRef ds:uri="http://schemas.microsoft.com/sharepoint/events"/>
    <ds:schemaRef ds:uri="http://www.w3.org/2000/xmlns/"/>
  </ds:schemaRefs>
</ds:datastoreItem>
</file>

<file path=customXml/itemProps3.xml><?xml version="1.0" encoding="utf-8"?>
<ds:datastoreItem xmlns:ds="http://schemas.openxmlformats.org/officeDocument/2006/customXml" ds:itemID="{65B25223-F58B-477F-BB86-BF44357A7FE4}">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CDE3EA4E-C9FF-415D-A9CE-ED5A47F35E94}">
  <ds:schemaRefs>
    <ds:schemaRef ds:uri="http://schemas.microsoft.com/office/2006/metadata/properties"/>
    <ds:schemaRef ds:uri="http://www.w3.org/2000/xmlns/"/>
    <ds:schemaRef ds:uri="3bac7649-eb37-460d-9f8a-9ca85f036e36"/>
    <ds:schemaRef ds:uri="http://schemas.microsoft.com/office/infopath/2007/PartnerControls"/>
    <ds:schemaRef ds:uri="a9814155-874f-46e0-a10f-3f63e545c68e"/>
    <ds:schemaRef ds:uri="9a9ec0f0-7796-43d0-ac1f-4c8c46ee0bd1"/>
  </ds:schemaRefs>
</ds:datastoreItem>
</file>

<file path=customXml/itemProps5.xml><?xml version="1.0" encoding="utf-8"?>
<ds:datastoreItem xmlns:ds="http://schemas.openxmlformats.org/officeDocument/2006/customXml" ds:itemID="{2189FC1C-FD6B-457F-ACDC-08A4FCA53679}">
  <ds:schemaRefs>
    <ds:schemaRef ds:uri="http://schemas.microsoft.com/sharepoint/v3/contenttype/forms"/>
  </ds:schemaRefs>
</ds:datastoreItem>
</file>

<file path=customXml/itemProps6.xml><?xml version="1.0" encoding="utf-8"?>
<ds:datastoreItem xmlns:ds="http://schemas.openxmlformats.org/officeDocument/2006/customXml" ds:itemID="{EF68C63B-87C1-4159-9320-4A04264D9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14155-874f-46e0-a10f-3f63e545c68e"/>
    <ds:schemaRef ds:uri="3bac7649-eb37-460d-9f8a-9ca85f036e36"/>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voorlopig-POLYVALENT-DOCUMENT-VEKA</Template>
  <TotalTime>3</TotalTime>
  <Pages>8</Pages>
  <Words>3222</Words>
  <Characters>17727</Characters>
  <Application>Microsoft Office Word</Application>
  <DocSecurity>0</DocSecurity>
  <Lines>147</Lines>
  <Paragraphs>41</Paragraphs>
  <ScaleCrop>false</ScaleCrop>
  <Company>Vlaamse Overheid</Company>
  <LinksUpToDate>false</LinksUpToDate>
  <CharactersWithSpaces>20908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het document</dc:title>
  <dc:creator>Zeebroek Paul</dc:creator>
  <cp:lastModifiedBy>Flipts Geert</cp:lastModifiedBy>
  <cp:revision>4</cp:revision>
  <cp:lastPrinted>2015-12-08T10:20:00Z</cp:lastPrinted>
  <dcterms:created xsi:type="dcterms:W3CDTF">2023-02-24T14:54:00Z</dcterms:created>
  <dcterms:modified xsi:type="dcterms:W3CDTF">2023-02-24T15:31:00Z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0x010100B35ECB62BBDE644FB58FCD38C16E6FE6</vt:lpwstr>
  </property>
  <property fmtid="{D5CDD505-2E9C-101B-9397-08002B2CF9AE}" pid="3" name="_dlc_DocIdItemGuid">
    <vt:lpwstr>a0a6147d-943f-4cf9-b1c1-79042a514193</vt:lpwstr>
  </property>
  <property fmtid="{D5CDD505-2E9C-101B-9397-08002B2CF9AE}" pid="4" name="VEKA - Huisstijl - Sjabloontype">
    <vt:lpwstr>968;#Polyvalent document|3e937d0e-dcf6-4487-8087-829b3cb28c28</vt:lpwstr>
  </property>
  <property fmtid="{D5CDD505-2E9C-101B-9397-08002B2CF9AE}" pid="5" name="Huisstijl - scope">
    <vt:lpwstr>954;#VEKA|f58e36ef-da85-4ad2-ab84-ad72cd1808c7</vt:lpwstr>
  </property>
</Properties>
</file>