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E10A" w14:textId="77777777" w:rsidR="00424FAC" w:rsidRDefault="00581903">
      <w:pPr>
        <w:rPr>
          <w:color w:val="000000"/>
        </w:rPr>
      </w:pPr>
      <w:r>
        <w:rPr>
          <w:noProof/>
          <w:color w:val="000000"/>
        </w:rPr>
        <w:drawing>
          <wp:inline distT="0" distB="0" distL="0" distR="0" wp14:anchorId="50AC846F" wp14:editId="05617783">
            <wp:extent cx="3224779" cy="6607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24779" cy="660716"/>
                    </a:xfrm>
                    <a:prstGeom prst="rect">
                      <a:avLst/>
                    </a:prstGeom>
                    <a:ln/>
                  </pic:spPr>
                </pic:pic>
              </a:graphicData>
            </a:graphic>
          </wp:inline>
        </w:drawing>
      </w:r>
    </w:p>
    <w:p w14:paraId="0B1A30C6" w14:textId="77777777" w:rsidR="00424FAC" w:rsidRDefault="00581903" w:rsidP="00F503BF">
      <w:pPr>
        <w:pBdr>
          <w:top w:val="nil"/>
          <w:left w:val="nil"/>
          <w:bottom w:val="nil"/>
          <w:right w:val="nil"/>
          <w:between w:val="nil"/>
        </w:pBdr>
        <w:tabs>
          <w:tab w:val="center" w:pos="992"/>
        </w:tabs>
        <w:spacing w:after="0"/>
        <w:rPr>
          <w:b/>
          <w:color w:val="000000"/>
        </w:rPr>
      </w:pPr>
      <w:r>
        <w:rPr>
          <w:b/>
          <w:color w:val="000000"/>
        </w:rPr>
        <w:t xml:space="preserve">Wegen en Verkeer </w:t>
      </w:r>
    </w:p>
    <w:p w14:paraId="06CDE464" w14:textId="77777777" w:rsidR="00424FAC" w:rsidRDefault="00581903" w:rsidP="00F503BF">
      <w:pPr>
        <w:pBdr>
          <w:top w:val="nil"/>
          <w:left w:val="nil"/>
          <w:bottom w:val="nil"/>
          <w:right w:val="nil"/>
          <w:between w:val="nil"/>
        </w:pBdr>
        <w:tabs>
          <w:tab w:val="center" w:pos="4320"/>
          <w:tab w:val="right" w:pos="8640"/>
        </w:tabs>
        <w:spacing w:after="0"/>
        <w:rPr>
          <w:color w:val="000000"/>
        </w:rPr>
      </w:pPr>
      <w:r>
        <w:rPr>
          <w:color w:val="000000"/>
        </w:rPr>
        <w:t>Koning Albert II laan 20 bus 8</w:t>
      </w:r>
    </w:p>
    <w:p w14:paraId="23BF763E" w14:textId="77777777" w:rsidR="00424FAC" w:rsidRDefault="00581903" w:rsidP="00F503BF">
      <w:pPr>
        <w:pBdr>
          <w:top w:val="nil"/>
          <w:left w:val="nil"/>
          <w:bottom w:val="nil"/>
          <w:right w:val="nil"/>
          <w:between w:val="nil"/>
        </w:pBdr>
        <w:tabs>
          <w:tab w:val="center" w:pos="4320"/>
          <w:tab w:val="right" w:pos="8640"/>
        </w:tabs>
        <w:spacing w:after="0"/>
        <w:rPr>
          <w:color w:val="000000"/>
        </w:rPr>
      </w:pPr>
      <w:r>
        <w:rPr>
          <w:color w:val="000000"/>
        </w:rPr>
        <w:t>1000 Brussel</w:t>
      </w:r>
    </w:p>
    <w:p w14:paraId="306B4168" w14:textId="77777777" w:rsidR="00424FAC" w:rsidRDefault="00581903">
      <w:pPr>
        <w:pBdr>
          <w:top w:val="nil"/>
          <w:left w:val="nil"/>
          <w:bottom w:val="nil"/>
          <w:right w:val="nil"/>
          <w:between w:val="nil"/>
        </w:pBdr>
        <w:tabs>
          <w:tab w:val="center" w:pos="4320"/>
          <w:tab w:val="right" w:pos="8640"/>
        </w:tabs>
        <w:rPr>
          <w:b/>
          <w:color w:val="000000"/>
        </w:rPr>
      </w:pPr>
      <w:bookmarkStart w:id="0" w:name="gjdgxs" w:colFirst="0" w:colLast="0"/>
      <w:bookmarkEnd w:id="0"/>
      <w:r>
        <w:rPr>
          <w:b/>
          <w:color w:val="000000"/>
        </w:rPr>
        <w:t>www.wegenenverkeer.be</w:t>
      </w:r>
    </w:p>
    <w:p w14:paraId="1DB909ED" w14:textId="77777777" w:rsidR="00424FAC" w:rsidRDefault="00424FAC">
      <w:pPr>
        <w:rPr>
          <w:b/>
          <w:sz w:val="24"/>
          <w:szCs w:val="24"/>
        </w:rPr>
      </w:pPr>
    </w:p>
    <w:p w14:paraId="5EBE9D17" w14:textId="77777777" w:rsidR="00424FAC" w:rsidRDefault="00581903">
      <w:pPr>
        <w:rPr>
          <w:sz w:val="16"/>
          <w:szCs w:val="16"/>
        </w:rPr>
      </w:pPr>
      <w:r>
        <w:rPr>
          <w:sz w:val="16"/>
          <w:szCs w:val="16"/>
        </w:rPr>
        <w:t>////////////////////////////////////////////////////////////////////////////////////////////////////////////////////////////////////////////////////////////////</w:t>
      </w:r>
    </w:p>
    <w:tbl>
      <w:tblPr>
        <w:tblStyle w:val="a"/>
        <w:tblW w:w="1016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849"/>
        <w:gridCol w:w="317"/>
      </w:tblGrid>
      <w:tr w:rsidR="00424FAC" w14:paraId="7E8445DA" w14:textId="77777777">
        <w:trPr>
          <w:trHeight w:val="370"/>
        </w:trPr>
        <w:tc>
          <w:tcPr>
            <w:tcW w:w="9849" w:type="dxa"/>
          </w:tcPr>
          <w:p w14:paraId="519D6CF2" w14:textId="4B2D3AC5" w:rsidR="00424FAC" w:rsidRDefault="00581903">
            <w:pPr>
              <w:spacing w:before="240" w:after="200" w:line="276" w:lineRule="auto"/>
              <w:rPr>
                <w:rFonts w:ascii="Calibri" w:eastAsia="Calibri" w:hAnsi="Calibri" w:cs="Calibri"/>
                <w:b/>
                <w:sz w:val="40"/>
                <w:szCs w:val="40"/>
              </w:rPr>
            </w:pPr>
            <w:r>
              <w:rPr>
                <w:rFonts w:ascii="Calibri" w:eastAsia="Calibri" w:hAnsi="Calibri" w:cs="Calibri"/>
                <w:b/>
                <w:sz w:val="40"/>
                <w:szCs w:val="40"/>
              </w:rPr>
              <w:t xml:space="preserve">Gebruiksovereenkomst voor het gebruik van de Uitgebreide versie van het dossierbeheersysteem onteigeningen en het uitwisselingsplatform onteigeningen in het kader van DUO </w:t>
            </w:r>
          </w:p>
          <w:p w14:paraId="1F6967D8" w14:textId="772CE697" w:rsidR="00424FAC" w:rsidRDefault="00581903">
            <w:pPr>
              <w:spacing w:before="240" w:after="200" w:line="276" w:lineRule="auto"/>
              <w:rPr>
                <w:b/>
                <w:sz w:val="32"/>
                <w:szCs w:val="32"/>
                <w:highlight w:val="green"/>
              </w:rPr>
            </w:pPr>
            <w:r>
              <w:rPr>
                <w:rFonts w:ascii="Calibri" w:eastAsia="Calibri" w:hAnsi="Calibri" w:cs="Calibri"/>
                <w:b/>
                <w:sz w:val="32"/>
                <w:szCs w:val="32"/>
              </w:rPr>
              <w:t xml:space="preserve">AWV – </w:t>
            </w:r>
            <w:r>
              <w:rPr>
                <w:rFonts w:ascii="Calibri" w:eastAsia="Calibri" w:hAnsi="Calibri" w:cs="Calibri"/>
                <w:b/>
                <w:sz w:val="32"/>
                <w:szCs w:val="32"/>
                <w:highlight w:val="green"/>
              </w:rPr>
              <w:t>XXX</w:t>
            </w:r>
            <w:r w:rsidR="00F503BF">
              <w:rPr>
                <w:rFonts w:ascii="Calibri" w:eastAsia="Calibri" w:hAnsi="Calibri" w:cs="Calibri"/>
                <w:b/>
                <w:sz w:val="32"/>
                <w:szCs w:val="32"/>
                <w:highlight w:val="green"/>
              </w:rPr>
              <w:t xml:space="preserve"> (Vlaamse instantie)</w:t>
            </w:r>
          </w:p>
        </w:tc>
        <w:tc>
          <w:tcPr>
            <w:tcW w:w="317" w:type="dxa"/>
          </w:tcPr>
          <w:p w14:paraId="29C17A79" w14:textId="77777777" w:rsidR="00424FAC" w:rsidRDefault="00424FAC">
            <w:pPr>
              <w:spacing w:after="200" w:line="276" w:lineRule="auto"/>
            </w:pPr>
          </w:p>
        </w:tc>
      </w:tr>
    </w:tbl>
    <w:p w14:paraId="3378AA7E" w14:textId="77777777" w:rsidR="00424FAC" w:rsidRDefault="00581903">
      <w:pPr>
        <w:rPr>
          <w:sz w:val="16"/>
          <w:szCs w:val="16"/>
        </w:rPr>
        <w:sectPr w:rsidR="00424FAC">
          <w:footerReference w:type="default" r:id="rId8"/>
          <w:footerReference w:type="first" r:id="rId9"/>
          <w:pgSz w:w="11906" w:h="16838"/>
          <w:pgMar w:top="851" w:right="851" w:bottom="618" w:left="1134" w:header="709" w:footer="709" w:gutter="0"/>
          <w:pgNumType w:start="1"/>
          <w:cols w:space="708"/>
        </w:sectPr>
      </w:pPr>
      <w:r>
        <w:rPr>
          <w:sz w:val="16"/>
          <w:szCs w:val="16"/>
        </w:rPr>
        <w:t>////////////////////////////////////////////////////////////////////////////////////////////////////////////////////////////////////////////////////////////////</w:t>
      </w:r>
    </w:p>
    <w:p w14:paraId="373165A3" w14:textId="77777777" w:rsidR="00424FAC" w:rsidRDefault="00424FAC">
      <w:pPr>
        <w:tabs>
          <w:tab w:val="left" w:pos="4536"/>
        </w:tabs>
      </w:pPr>
    </w:p>
    <w:p w14:paraId="7D14EB16" w14:textId="77777777" w:rsidR="00424FAC" w:rsidRDefault="00581903">
      <w:pPr>
        <w:spacing w:before="120"/>
        <w:rPr>
          <w:color w:val="000000"/>
        </w:rPr>
      </w:pPr>
      <w:r>
        <w:t>Tussen :</w:t>
      </w:r>
    </w:p>
    <w:p w14:paraId="268BB922" w14:textId="77777777" w:rsidR="00424FAC" w:rsidRDefault="00581903">
      <w:pPr>
        <w:jc w:val="both"/>
      </w:pPr>
      <w:r>
        <w:t xml:space="preserve">Het Vlaamse Gewest, vertegenwoordigd door haar regering, bij delegatie, in de persoon van ir. Kathy </w:t>
      </w:r>
      <w:proofErr w:type="spellStart"/>
      <w:r>
        <w:t>Vandenmeersschaut</w:t>
      </w:r>
      <w:proofErr w:type="spellEnd"/>
      <w:r>
        <w:t xml:space="preserve">, administrateur-generaal van het Agentschap Wegen en Verkeer van de Vlaamse overheid, gevestigd te 1000 Brussel, Koning Albert II laan 20, </w:t>
      </w:r>
    </w:p>
    <w:p w14:paraId="594A16DB" w14:textId="77777777" w:rsidR="00424FAC" w:rsidRDefault="00581903">
      <w:pPr>
        <w:jc w:val="both"/>
        <w:rPr>
          <w:color w:val="000000"/>
        </w:rPr>
      </w:pPr>
      <w:r>
        <w:t>hierna genoemd “de aanbieder” of “AWV”;</w:t>
      </w:r>
    </w:p>
    <w:p w14:paraId="0A5BB0AB" w14:textId="77777777" w:rsidR="00424FAC" w:rsidRDefault="00581903">
      <w:pPr>
        <w:jc w:val="both"/>
        <w:rPr>
          <w:color w:val="000000"/>
        </w:rPr>
      </w:pPr>
      <w:r>
        <w:t>en</w:t>
      </w:r>
    </w:p>
    <w:p w14:paraId="7A95532E" w14:textId="77777777" w:rsidR="00424FAC" w:rsidRDefault="00581903">
      <w:pPr>
        <w:jc w:val="both"/>
      </w:pPr>
      <w:r>
        <w:t>XXX</w:t>
      </w:r>
    </w:p>
    <w:p w14:paraId="4DA4FB5B" w14:textId="77777777" w:rsidR="00424FAC" w:rsidRDefault="00581903">
      <w:pPr>
        <w:jc w:val="both"/>
      </w:pPr>
      <w:r>
        <w:t>hierna genoemd “de gebruiker”.</w:t>
      </w:r>
    </w:p>
    <w:p w14:paraId="4D4B9E69" w14:textId="77777777" w:rsidR="00424FAC" w:rsidRDefault="00581903">
      <w:pPr>
        <w:jc w:val="both"/>
      </w:pPr>
      <w:r>
        <w:t>Hierna samen ook genoemd “de partijen”.</w:t>
      </w:r>
    </w:p>
    <w:p w14:paraId="6908FF81" w14:textId="77777777" w:rsidR="00424FAC" w:rsidRDefault="00424FAC">
      <w:pPr>
        <w:jc w:val="both"/>
        <w:rPr>
          <w:color w:val="000000"/>
        </w:rPr>
      </w:pPr>
    </w:p>
    <w:p w14:paraId="193EDE25" w14:textId="77777777" w:rsidR="00424FAC" w:rsidRDefault="00424FAC">
      <w:pPr>
        <w:jc w:val="both"/>
        <w:rPr>
          <w:color w:val="000000"/>
        </w:rPr>
      </w:pPr>
    </w:p>
    <w:p w14:paraId="1BDCE299" w14:textId="2C409215" w:rsidR="00F503BF" w:rsidRDefault="00F503BF">
      <w:r>
        <w:br w:type="page"/>
      </w:r>
    </w:p>
    <w:p w14:paraId="44310340" w14:textId="77777777" w:rsidR="00424FAC" w:rsidRDefault="00424FAC">
      <w:pPr>
        <w:jc w:val="both"/>
      </w:pPr>
    </w:p>
    <w:p w14:paraId="03EDC10E" w14:textId="77777777" w:rsidR="00424FAC" w:rsidRDefault="00581903" w:rsidP="00917792">
      <w:pPr>
        <w:jc w:val="both"/>
        <w:rPr>
          <w:color w:val="000000"/>
        </w:rPr>
      </w:pPr>
      <w:r>
        <w:t>WORDT OVEREENGEKOMEN WAT VOLGT:</w:t>
      </w:r>
    </w:p>
    <w:p w14:paraId="5313F5C6" w14:textId="77777777" w:rsidR="00424FAC" w:rsidRDefault="00581903">
      <w:pPr>
        <w:jc w:val="both"/>
        <w:rPr>
          <w:color w:val="000000"/>
        </w:rPr>
      </w:pPr>
      <w:r>
        <w:rPr>
          <w:b/>
        </w:rPr>
        <w:t>ARTIKEL 1. VOORWERP VAN DE OVEREENKOMST</w:t>
      </w:r>
    </w:p>
    <w:p w14:paraId="3FC895E8" w14:textId="0C21D845" w:rsidR="00424FAC" w:rsidRDefault="00581903">
      <w:pPr>
        <w:widowControl w:val="0"/>
        <w:spacing w:before="100"/>
        <w:jc w:val="both"/>
      </w:pPr>
      <w:r>
        <w:t xml:space="preserve">Door het afsluiten van deze overeenkomst stelt AWV de uitgebreide versie van het </w:t>
      </w:r>
      <w:r w:rsidR="00A203F5">
        <w:t xml:space="preserve">dossierbeheersysteem onteigeningen </w:t>
      </w:r>
      <w:r>
        <w:t xml:space="preserve">en het </w:t>
      </w:r>
      <w:r w:rsidR="00A203F5">
        <w:t>uitwisselingsplatform onteigeningen</w:t>
      </w:r>
      <w:r>
        <w:t xml:space="preserve"> ter beschikking van de gebruiker, onder de voorwaarden zoals opgenomen in deze overeenkomst.</w:t>
      </w:r>
    </w:p>
    <w:p w14:paraId="0D2BAB1E" w14:textId="77777777" w:rsidR="00424FAC" w:rsidRDefault="00424FAC">
      <w:pPr>
        <w:widowControl w:val="0"/>
        <w:spacing w:before="100"/>
        <w:jc w:val="both"/>
      </w:pPr>
    </w:p>
    <w:p w14:paraId="5F505C76" w14:textId="77777777" w:rsidR="00424FAC" w:rsidRDefault="00581903">
      <w:pPr>
        <w:jc w:val="both"/>
        <w:rPr>
          <w:color w:val="000000"/>
        </w:rPr>
      </w:pPr>
      <w:r>
        <w:rPr>
          <w:b/>
        </w:rPr>
        <w:t>ARTIKEL 2. GEBRUIKSVERGOEDING</w:t>
      </w:r>
    </w:p>
    <w:p w14:paraId="28F80E69" w14:textId="2F88DD20" w:rsidR="00424FAC" w:rsidRDefault="00581903">
      <w:pPr>
        <w:numPr>
          <w:ilvl w:val="0"/>
          <w:numId w:val="3"/>
        </w:numPr>
        <w:pBdr>
          <w:top w:val="nil"/>
          <w:left w:val="nil"/>
          <w:bottom w:val="nil"/>
          <w:right w:val="nil"/>
          <w:between w:val="nil"/>
        </w:pBdr>
        <w:jc w:val="both"/>
      </w:pPr>
      <w:r>
        <w:rPr>
          <w:color w:val="000000"/>
        </w:rPr>
        <w:t xml:space="preserve">De gebruiker kan gebruik maken van het uitgebreide dossierbeheersysteem mits betaling van een vergoeding van </w:t>
      </w:r>
      <w:r w:rsidR="004A7B34">
        <w:rPr>
          <w:color w:val="000000"/>
        </w:rPr>
        <w:t>24</w:t>
      </w:r>
      <w:r>
        <w:rPr>
          <w:color w:val="000000"/>
        </w:rPr>
        <w:t>.</w:t>
      </w:r>
      <w:r w:rsidR="004A7B34">
        <w:rPr>
          <w:color w:val="000000"/>
        </w:rPr>
        <w:t>5</w:t>
      </w:r>
      <w:r>
        <w:rPr>
          <w:color w:val="000000"/>
        </w:rPr>
        <w:t>00,00 euro per kalenderjaar.</w:t>
      </w:r>
    </w:p>
    <w:p w14:paraId="4F4D8911" w14:textId="4D9EB42E" w:rsidR="00424FAC" w:rsidRDefault="00581903">
      <w:pPr>
        <w:numPr>
          <w:ilvl w:val="0"/>
          <w:numId w:val="3"/>
        </w:numPr>
        <w:pBdr>
          <w:top w:val="nil"/>
          <w:left w:val="nil"/>
          <w:bottom w:val="nil"/>
          <w:right w:val="nil"/>
          <w:between w:val="nil"/>
        </w:pBdr>
        <w:jc w:val="both"/>
      </w:pPr>
      <w:r>
        <w:rPr>
          <w:color w:val="000000"/>
        </w:rPr>
        <w:t>De aanbieder is gerechtigd, na bekrachtiging door de Change Board DUO, om de overeengekomen prijs van de licentie jaarlijks aan te passen.</w:t>
      </w:r>
    </w:p>
    <w:p w14:paraId="6C90307B" w14:textId="77777777" w:rsidR="00424FAC" w:rsidRDefault="00581903">
      <w:pPr>
        <w:numPr>
          <w:ilvl w:val="0"/>
          <w:numId w:val="3"/>
        </w:numPr>
        <w:jc w:val="both"/>
      </w:pPr>
      <w:r>
        <w:rPr>
          <w:color w:val="000000"/>
        </w:rPr>
        <w:t>De eerste betaling zal gevorderd worden op het ogenblik van het afsluiten van de overeenkomst. De daaropvolgende vorderingen gebeuren jaarlijks, aan het begin van het kalenderjaar.</w:t>
      </w:r>
    </w:p>
    <w:p w14:paraId="72A0E0AE" w14:textId="77777777" w:rsidR="00424FAC" w:rsidRDefault="00581903">
      <w:pPr>
        <w:numPr>
          <w:ilvl w:val="0"/>
          <w:numId w:val="3"/>
        </w:numPr>
        <w:pBdr>
          <w:top w:val="nil"/>
          <w:left w:val="nil"/>
          <w:bottom w:val="nil"/>
          <w:right w:val="nil"/>
          <w:between w:val="nil"/>
        </w:pBdr>
        <w:jc w:val="both"/>
      </w:pPr>
      <w:r>
        <w:rPr>
          <w:color w:val="000000"/>
        </w:rPr>
        <w:t>Indien er voor het einde van de vervaldag een eind wordt gesteld aan de overeenkomst wordt geen deel van het abonnementsgeld terugbetaald.</w:t>
      </w:r>
    </w:p>
    <w:p w14:paraId="20D8791C" w14:textId="77777777" w:rsidR="00424FAC" w:rsidRDefault="00581903">
      <w:pPr>
        <w:numPr>
          <w:ilvl w:val="0"/>
          <w:numId w:val="3"/>
        </w:numPr>
        <w:pBdr>
          <w:top w:val="nil"/>
          <w:left w:val="nil"/>
          <w:bottom w:val="nil"/>
          <w:right w:val="nil"/>
          <w:between w:val="nil"/>
        </w:pBdr>
        <w:jc w:val="both"/>
      </w:pPr>
      <w:r>
        <w:rPr>
          <w:color w:val="000000"/>
        </w:rPr>
        <w:t>De gebruiker verbindt zich ertoe om het bedrag van de vergoeding te betalen binnen de dertig (30) dagen volgend op de ontvangst van de desbetreffende vordering.</w:t>
      </w:r>
    </w:p>
    <w:p w14:paraId="2BAAF16D" w14:textId="77777777" w:rsidR="00424FAC" w:rsidRDefault="00581903">
      <w:pPr>
        <w:ind w:left="720"/>
        <w:jc w:val="both"/>
        <w:rPr>
          <w:color w:val="000000"/>
        </w:rPr>
      </w:pPr>
      <w:r>
        <w:rPr>
          <w:color w:val="000000"/>
        </w:rPr>
        <w:t>In geval van wanbetaling in hoofde van de gebruiker, zal er van rechtswege en zonder ingebrekestelling een verwijlintrest verschuldigd zijn van acht (8) % per jaar en heeft de aanbieder het recht het gebruik van de toepassing te schorsen.</w:t>
      </w:r>
    </w:p>
    <w:p w14:paraId="57FCBCA9" w14:textId="77777777" w:rsidR="00424FAC" w:rsidRDefault="00581903">
      <w:pPr>
        <w:numPr>
          <w:ilvl w:val="0"/>
          <w:numId w:val="3"/>
        </w:numPr>
        <w:jc w:val="both"/>
      </w:pPr>
      <w:r>
        <w:rPr>
          <w:color w:val="000000"/>
        </w:rPr>
        <w:t>Elk recht van de gebruiker tot verrekening of retentie van diens betalingen op grond van tegenclaims is uitgesloten, tenzij deze onbetwist dan wel rechtsgeldig vastgesteld zijn.</w:t>
      </w:r>
    </w:p>
    <w:p w14:paraId="15DE85F9" w14:textId="77777777" w:rsidR="00424FAC" w:rsidRDefault="00581903">
      <w:pPr>
        <w:jc w:val="both"/>
      </w:pPr>
      <w:bookmarkStart w:id="1" w:name="_1fob9te" w:colFirst="0" w:colLast="0"/>
      <w:bookmarkEnd w:id="1"/>
      <w:r>
        <w:t>.</w:t>
      </w:r>
    </w:p>
    <w:p w14:paraId="14C66E7C" w14:textId="77777777" w:rsidR="00424FAC" w:rsidRDefault="00581903">
      <w:pPr>
        <w:jc w:val="both"/>
        <w:rPr>
          <w:color w:val="000000"/>
        </w:rPr>
      </w:pPr>
      <w:r>
        <w:rPr>
          <w:b/>
        </w:rPr>
        <w:t>ARTIKEL 3. START EN DUUR VAN DE OVEREENKOMST</w:t>
      </w:r>
    </w:p>
    <w:p w14:paraId="1B895A66" w14:textId="77777777" w:rsidR="00424FAC" w:rsidRDefault="00581903">
      <w:pPr>
        <w:numPr>
          <w:ilvl w:val="0"/>
          <w:numId w:val="2"/>
        </w:numPr>
        <w:pBdr>
          <w:top w:val="nil"/>
          <w:left w:val="nil"/>
          <w:bottom w:val="nil"/>
          <w:right w:val="nil"/>
          <w:between w:val="nil"/>
        </w:pBdr>
        <w:jc w:val="both"/>
      </w:pPr>
      <w:r>
        <w:rPr>
          <w:color w:val="000000"/>
        </w:rPr>
        <w:t>Het gebruiksrecht wordt van kracht bij inwerkingtreding van de overeenkomst en eindigt gelijktijdig met deze overeenkomst.</w:t>
      </w:r>
    </w:p>
    <w:p w14:paraId="7F5DBC3D" w14:textId="77777777" w:rsidR="00424FAC" w:rsidRDefault="00581903">
      <w:pPr>
        <w:numPr>
          <w:ilvl w:val="0"/>
          <w:numId w:val="2"/>
        </w:numPr>
        <w:pBdr>
          <w:top w:val="nil"/>
          <w:left w:val="nil"/>
          <w:bottom w:val="nil"/>
          <w:right w:val="nil"/>
          <w:between w:val="nil"/>
        </w:pBdr>
        <w:jc w:val="both"/>
      </w:pPr>
      <w:r>
        <w:rPr>
          <w:color w:val="000000"/>
        </w:rPr>
        <w:t>De overeenkomst wordt gesloten per kalenderjaar. Zij wordt evenwel telkens stilzwijgend verlengd voor een nieuwe periode van 1 jaar voor zover geen van de partijen uiterlijk op 1 oktober per aangetekend schrijven de overeenkomst heeft opgezegd.</w:t>
      </w:r>
    </w:p>
    <w:p w14:paraId="4A0B7169" w14:textId="77777777" w:rsidR="00424FAC" w:rsidRDefault="00581903">
      <w:pPr>
        <w:numPr>
          <w:ilvl w:val="0"/>
          <w:numId w:val="2"/>
        </w:numPr>
        <w:pBdr>
          <w:top w:val="nil"/>
          <w:left w:val="nil"/>
          <w:bottom w:val="nil"/>
          <w:right w:val="nil"/>
          <w:between w:val="nil"/>
        </w:pBdr>
        <w:jc w:val="both"/>
      </w:pPr>
      <w:r>
        <w:rPr>
          <w:color w:val="000000"/>
        </w:rPr>
        <w:t>Elke partij is, zonder een in acht te nemen opzeggingstermijn, gerechtigd om eenzijdig een einde te stellen aan deze overeenkomst, indien de wederpartij nalaat diens verbintenissen onder deze overeenkomst na te komen en na een termijn van 14 dagen na hiertoe te zijn aangemaand met vermelding van deze bepaling, nog niet tot remediëring is overgegaan.</w:t>
      </w:r>
    </w:p>
    <w:p w14:paraId="340AAFB9" w14:textId="77777777" w:rsidR="00424FAC" w:rsidRDefault="00424FAC">
      <w:pPr>
        <w:jc w:val="both"/>
      </w:pPr>
    </w:p>
    <w:p w14:paraId="1904193C" w14:textId="77777777" w:rsidR="00424FAC" w:rsidRDefault="00581903">
      <w:pPr>
        <w:jc w:val="both"/>
        <w:rPr>
          <w:color w:val="000000"/>
        </w:rPr>
      </w:pPr>
      <w:r>
        <w:rPr>
          <w:b/>
        </w:rPr>
        <w:t>ARTIKEL 4. VERPLICHTINGEN VAN DE PARTIJEN</w:t>
      </w:r>
    </w:p>
    <w:p w14:paraId="15F6FDBE" w14:textId="77777777" w:rsidR="008541BE" w:rsidRDefault="008541BE" w:rsidP="008541BE">
      <w:pPr>
        <w:numPr>
          <w:ilvl w:val="0"/>
          <w:numId w:val="5"/>
        </w:numPr>
        <w:jc w:val="both"/>
        <w:rPr>
          <w:color w:val="000000"/>
        </w:rPr>
      </w:pPr>
      <w:r>
        <w:rPr>
          <w:color w:val="000000"/>
        </w:rPr>
        <w:t>De gebruiker:</w:t>
      </w:r>
    </w:p>
    <w:p w14:paraId="3F711A85" w14:textId="77777777" w:rsidR="008541BE" w:rsidRDefault="008541BE" w:rsidP="008541BE">
      <w:pPr>
        <w:numPr>
          <w:ilvl w:val="1"/>
          <w:numId w:val="5"/>
        </w:numPr>
        <w:jc w:val="both"/>
        <w:rPr>
          <w:color w:val="000000"/>
        </w:rPr>
      </w:pPr>
      <w:r>
        <w:rPr>
          <w:color w:val="000000"/>
        </w:rPr>
        <w:t>zal de toepassing uitsluitend gebruiken voor het doel waartoe deze werd opgericht, met name voor beheer, raadpleging en uitwisseling van digitale onteigeningsdossiers, met inbegrip van alle stukken en proceduregegevens (conform het Vlaams Onteigeningsdecreet van 24 februari 2017) en dit enkel binnen zijn bevoegdheden als onteigenende instantie;</w:t>
      </w:r>
    </w:p>
    <w:p w14:paraId="71133881" w14:textId="77777777" w:rsidR="008541BE" w:rsidRDefault="008541BE" w:rsidP="008541BE">
      <w:pPr>
        <w:numPr>
          <w:ilvl w:val="1"/>
          <w:numId w:val="5"/>
        </w:numPr>
        <w:jc w:val="both"/>
        <w:rPr>
          <w:color w:val="000000"/>
        </w:rPr>
      </w:pPr>
      <w:r>
        <w:rPr>
          <w:color w:val="000000"/>
        </w:rPr>
        <w:t>staat in voor de correctheid en volledigheid van de door hem ingevoerde gegevens en zal deze, indien enige fout of onvolledigheid zou worden vastgesteld, rechtzetten;</w:t>
      </w:r>
    </w:p>
    <w:p w14:paraId="096BA50D" w14:textId="77777777" w:rsidR="008541BE" w:rsidRDefault="008541BE" w:rsidP="008541BE">
      <w:pPr>
        <w:numPr>
          <w:ilvl w:val="1"/>
          <w:numId w:val="5"/>
        </w:numPr>
        <w:jc w:val="both"/>
        <w:rPr>
          <w:color w:val="000000"/>
        </w:rPr>
      </w:pPr>
      <w:r>
        <w:rPr>
          <w:color w:val="000000"/>
        </w:rPr>
        <w:t>onthoudt zich van ieder gebruik voor illegale of met het doel van de toepassing onverenigbare doeleinden, waaronder (doch niet uitsluitend) schending van rechten, bijvoorbeeld persoonsrechten, intellectuele eigendomsrechten of de privésfeer van derden, opstellen van gegevensverzamelingen, gebruik waardoor derden kunnen geschaad worden of dat enige geldende regelgeving overtreedt, enzovoort;</w:t>
      </w:r>
    </w:p>
    <w:p w14:paraId="01A7A4B1" w14:textId="77777777" w:rsidR="008541BE" w:rsidRDefault="008541BE" w:rsidP="008541BE">
      <w:pPr>
        <w:numPr>
          <w:ilvl w:val="1"/>
          <w:numId w:val="5"/>
        </w:numPr>
        <w:jc w:val="both"/>
        <w:rPr>
          <w:color w:val="000000"/>
        </w:rPr>
      </w:pPr>
      <w:r>
        <w:rPr>
          <w:color w:val="000000"/>
        </w:rPr>
        <w:t>dient te beschikken over de nodige machtigingen voor het verkrijgen van kadastergegevens van de Algemene Administratie van de Patrimoniumdocumentatie (AAPD) en  de machtiging voor toegang tot de kruispuntbankregisters van de Sociale zekerheid (KSZ);</w:t>
      </w:r>
    </w:p>
    <w:p w14:paraId="1765B9EC" w14:textId="77777777" w:rsidR="008541BE" w:rsidRDefault="008541BE" w:rsidP="008541BE">
      <w:pPr>
        <w:numPr>
          <w:ilvl w:val="1"/>
          <w:numId w:val="5"/>
        </w:numPr>
        <w:jc w:val="both"/>
        <w:rPr>
          <w:color w:val="000000"/>
        </w:rPr>
      </w:pPr>
      <w:r>
        <w:rPr>
          <w:color w:val="000000"/>
        </w:rPr>
        <w:t>dient een contract af te sluiten met de Magda Documentendienst van Digitaal Vlaanderen voor de communicatie met de onteigenden;</w:t>
      </w:r>
    </w:p>
    <w:p w14:paraId="349A5F3D" w14:textId="77777777" w:rsidR="008541BE" w:rsidRDefault="008541BE" w:rsidP="008541BE">
      <w:pPr>
        <w:numPr>
          <w:ilvl w:val="1"/>
          <w:numId w:val="5"/>
        </w:numPr>
        <w:jc w:val="both"/>
        <w:rPr>
          <w:color w:val="000000"/>
        </w:rPr>
      </w:pPr>
      <w:r>
        <w:rPr>
          <w:color w:val="000000"/>
        </w:rPr>
        <w:t>is verantwoordelijk voor het toegangsbeheer van de toepassing.</w:t>
      </w:r>
    </w:p>
    <w:p w14:paraId="6A205772" w14:textId="77777777" w:rsidR="00424FAC" w:rsidRDefault="00424FAC">
      <w:pPr>
        <w:ind w:left="1080"/>
        <w:jc w:val="both"/>
        <w:rPr>
          <w:color w:val="000000"/>
        </w:rPr>
      </w:pPr>
    </w:p>
    <w:p w14:paraId="75C79065" w14:textId="77777777" w:rsidR="00424FAC" w:rsidRDefault="00581903">
      <w:pPr>
        <w:numPr>
          <w:ilvl w:val="0"/>
          <w:numId w:val="5"/>
        </w:numPr>
        <w:pBdr>
          <w:top w:val="nil"/>
          <w:left w:val="nil"/>
          <w:bottom w:val="nil"/>
          <w:right w:val="nil"/>
          <w:between w:val="nil"/>
        </w:pBdr>
        <w:jc w:val="both"/>
        <w:rPr>
          <w:color w:val="000000"/>
        </w:rPr>
      </w:pPr>
      <w:r>
        <w:rPr>
          <w:color w:val="000000"/>
        </w:rPr>
        <w:t>De aanbieder:</w:t>
      </w:r>
    </w:p>
    <w:p w14:paraId="713E6060" w14:textId="77777777" w:rsidR="008541BE" w:rsidRDefault="008541BE" w:rsidP="008541BE">
      <w:pPr>
        <w:numPr>
          <w:ilvl w:val="1"/>
          <w:numId w:val="5"/>
        </w:numPr>
        <w:pBdr>
          <w:top w:val="nil"/>
          <w:left w:val="nil"/>
          <w:bottom w:val="nil"/>
          <w:right w:val="nil"/>
          <w:between w:val="nil"/>
        </w:pBdr>
        <w:jc w:val="both"/>
        <w:rPr>
          <w:color w:val="000000"/>
        </w:rPr>
      </w:pPr>
      <w:r>
        <w:rPr>
          <w:color w:val="000000"/>
        </w:rPr>
        <w:t xml:space="preserve">voert de nodige updates uit om het systeem up </w:t>
      </w:r>
      <w:proofErr w:type="spellStart"/>
      <w:r>
        <w:rPr>
          <w:color w:val="000000"/>
        </w:rPr>
        <w:t>to</w:t>
      </w:r>
      <w:proofErr w:type="spellEnd"/>
      <w:r>
        <w:rPr>
          <w:color w:val="000000"/>
        </w:rPr>
        <w:t xml:space="preserve"> date te houden;</w:t>
      </w:r>
    </w:p>
    <w:p w14:paraId="010425A2" w14:textId="77777777" w:rsidR="008541BE" w:rsidRDefault="008541BE" w:rsidP="008541BE">
      <w:pPr>
        <w:numPr>
          <w:ilvl w:val="1"/>
          <w:numId w:val="5"/>
        </w:numPr>
        <w:pBdr>
          <w:top w:val="nil"/>
          <w:left w:val="nil"/>
          <w:bottom w:val="nil"/>
          <w:right w:val="nil"/>
          <w:between w:val="nil"/>
        </w:pBdr>
        <w:jc w:val="both"/>
        <w:rPr>
          <w:color w:val="000000"/>
        </w:rPr>
      </w:pPr>
      <w:r>
        <w:rPr>
          <w:color w:val="000000"/>
        </w:rPr>
        <w:t>engageert zich voor de werking van de toepassing en engageert zich voor een maximale bereikbaarheid van het uitwisselingsplatform onteigeningen en van het dossierbeheersysteem onteigeningen;</w:t>
      </w:r>
    </w:p>
    <w:p w14:paraId="17247AEA" w14:textId="77777777" w:rsidR="008541BE" w:rsidRDefault="008541BE" w:rsidP="008541BE">
      <w:pPr>
        <w:numPr>
          <w:ilvl w:val="1"/>
          <w:numId w:val="5"/>
        </w:numPr>
        <w:pBdr>
          <w:top w:val="nil"/>
          <w:left w:val="nil"/>
          <w:bottom w:val="nil"/>
          <w:right w:val="nil"/>
          <w:between w:val="nil"/>
        </w:pBdr>
        <w:jc w:val="both"/>
        <w:rPr>
          <w:color w:val="000000"/>
        </w:rPr>
      </w:pPr>
      <w:r>
        <w:rPr>
          <w:color w:val="000000"/>
        </w:rPr>
        <w:t xml:space="preserve">stelt een DUO support medewerker ter beschikking voor de </w:t>
      </w:r>
      <w:proofErr w:type="spellStart"/>
      <w:r>
        <w:rPr>
          <w:color w:val="000000"/>
        </w:rPr>
        <w:t>onboarding</w:t>
      </w:r>
      <w:proofErr w:type="spellEnd"/>
      <w:r>
        <w:rPr>
          <w:color w:val="000000"/>
        </w:rPr>
        <w:t xml:space="preserve"> en de eventuele inhoudelijke of technische vragen van de gebruiker.</w:t>
      </w:r>
    </w:p>
    <w:p w14:paraId="31015106" w14:textId="77777777" w:rsidR="00424FAC" w:rsidRDefault="00424FAC">
      <w:pPr>
        <w:jc w:val="both"/>
      </w:pPr>
    </w:p>
    <w:p w14:paraId="1A8E1D83" w14:textId="77777777" w:rsidR="00424FAC" w:rsidRDefault="00581903">
      <w:pPr>
        <w:jc w:val="both"/>
        <w:rPr>
          <w:b/>
        </w:rPr>
      </w:pPr>
      <w:r>
        <w:rPr>
          <w:b/>
        </w:rPr>
        <w:t>ARTIKEL 5. CHANGE BOARD - Gebruikersgroep</w:t>
      </w:r>
    </w:p>
    <w:p w14:paraId="590EE542" w14:textId="08BDB378" w:rsidR="00424FAC" w:rsidRDefault="00581903">
      <w:pPr>
        <w:jc w:val="both"/>
      </w:pPr>
      <w:r>
        <w:t xml:space="preserve">Door gebruik te maken van het uitgebreide dossierbeheersysteem van het DUO </w:t>
      </w:r>
      <w:r w:rsidR="004A7B34">
        <w:t xml:space="preserve">wordt </w:t>
      </w:r>
      <w:r>
        <w:t>de gebruiker</w:t>
      </w:r>
      <w:r w:rsidR="007F6963">
        <w:t xml:space="preserve"> </w:t>
      </w:r>
      <w:r w:rsidR="004A7B34">
        <w:t xml:space="preserve">automatisch </w:t>
      </w:r>
      <w:r>
        <w:t>lid van de Change Board DUO</w:t>
      </w:r>
      <w:r w:rsidR="008541BE">
        <w:t>.</w:t>
      </w:r>
      <w:r>
        <w:t xml:space="preserve"> Deze Change Board neemt beslissingen rond aanpassingen van het DUO. Mogelijke financiële gevolgen van de goedgekeurde aanpassingen worden gedragen door de gebruikers van de toepassing.</w:t>
      </w:r>
    </w:p>
    <w:p w14:paraId="2B7DF76F" w14:textId="60B7DD9D" w:rsidR="00424FAC" w:rsidRDefault="00581903">
      <w:pPr>
        <w:jc w:val="both"/>
      </w:pPr>
      <w:r>
        <w:lastRenderedPageBreak/>
        <w:t xml:space="preserve">De Change Board is samengesteld uit het Departement MOW, AWV, Digitaal Vlaanderen, </w:t>
      </w:r>
      <w:proofErr w:type="spellStart"/>
      <w:r>
        <w:t>Vlaio</w:t>
      </w:r>
      <w:proofErr w:type="spellEnd"/>
      <w:r>
        <w:t xml:space="preserve">, </w:t>
      </w:r>
      <w:proofErr w:type="spellStart"/>
      <w:r>
        <w:t>Vlabel</w:t>
      </w:r>
      <w:proofErr w:type="spellEnd"/>
      <w:r>
        <w:t xml:space="preserve">, Vlaamse onteigenende instanties en vertegenwoordigers van de gebruikers van het uitgebreide dossierbeheersysteem. </w:t>
      </w:r>
    </w:p>
    <w:p w14:paraId="4195ED66" w14:textId="48CE89DF" w:rsidR="00424FAC" w:rsidRDefault="002F1932">
      <w:pPr>
        <w:jc w:val="both"/>
      </w:pPr>
      <w:r>
        <w:t>Elke gebruiker wordt automatisch lid van de</w:t>
      </w:r>
      <w:r w:rsidR="00581903">
        <w:t xml:space="preserve"> </w:t>
      </w:r>
      <w:r>
        <w:t>gebruikersgroep. Deze gebruikersgroep</w:t>
      </w:r>
      <w:r w:rsidR="00581903">
        <w:t xml:space="preserve"> </w:t>
      </w:r>
      <w:r>
        <w:t xml:space="preserve">komt minimaal 1 maal per jaar samen en </w:t>
      </w:r>
      <w:r w:rsidR="00581903">
        <w:t>zorgt voor een jaarlijks</w:t>
      </w:r>
      <w:r w:rsidR="00474B56">
        <w:t>e</w:t>
      </w:r>
      <w:r w:rsidR="00581903">
        <w:t xml:space="preserve"> evaluatie van de toepassing</w:t>
      </w:r>
      <w:r w:rsidR="00474B56">
        <w:t xml:space="preserve"> op basis waarvan verbetervoorstellen zullen geformuleerd worden naar de Change Board</w:t>
      </w:r>
      <w:r w:rsidR="00581903">
        <w:t xml:space="preserve">. </w:t>
      </w:r>
    </w:p>
    <w:p w14:paraId="2FC13500" w14:textId="77777777" w:rsidR="00424FAC" w:rsidRPr="00F503BF" w:rsidRDefault="00424FAC">
      <w:pPr>
        <w:jc w:val="both"/>
        <w:rPr>
          <w:color w:val="auto"/>
        </w:rPr>
      </w:pPr>
    </w:p>
    <w:p w14:paraId="221B1DC3" w14:textId="77777777" w:rsidR="00424FAC" w:rsidRDefault="00581903">
      <w:pPr>
        <w:rPr>
          <w:color w:val="000000"/>
        </w:rPr>
      </w:pPr>
      <w:r>
        <w:rPr>
          <w:b/>
        </w:rPr>
        <w:t>ARTIKEL 6. INCIDENTENBEHEER</w:t>
      </w:r>
    </w:p>
    <w:p w14:paraId="0B0AC880" w14:textId="77777777" w:rsidR="008541BE" w:rsidRDefault="008541BE" w:rsidP="008541BE">
      <w:pPr>
        <w:numPr>
          <w:ilvl w:val="0"/>
          <w:numId w:val="6"/>
        </w:numPr>
        <w:jc w:val="both"/>
        <w:rPr>
          <w:color w:val="000000"/>
        </w:rPr>
      </w:pPr>
      <w:r>
        <w:rPr>
          <w:color w:val="000000"/>
        </w:rPr>
        <w:t xml:space="preserve">De gebruiker zal zelf binnen zijn organisatie een persoon aanstellen die zal optreden als “single point of contact” (SPOC). De SPOC staat, samen met de DUO support medewerker, in voor de </w:t>
      </w:r>
      <w:proofErr w:type="spellStart"/>
      <w:r>
        <w:rPr>
          <w:color w:val="000000"/>
        </w:rPr>
        <w:t>onboarding</w:t>
      </w:r>
      <w:proofErr w:type="spellEnd"/>
      <w:r>
        <w:rPr>
          <w:color w:val="000000"/>
        </w:rPr>
        <w:t xml:space="preserve"> van de gebruiker op de toepassing en engageert zich ertoe de werking van de toepassing grondig eigen te maken.</w:t>
      </w:r>
    </w:p>
    <w:p w14:paraId="37BA8D46" w14:textId="77777777" w:rsidR="008541BE" w:rsidRDefault="008541BE" w:rsidP="008541BE">
      <w:pPr>
        <w:ind w:left="720"/>
        <w:jc w:val="both"/>
        <w:rPr>
          <w:color w:val="000000"/>
        </w:rPr>
      </w:pPr>
      <w:r>
        <w:rPr>
          <w:color w:val="000000"/>
        </w:rPr>
        <w:t>De gebruiker verbindt zich ertoe om inhoudelijke of technische vragen eerst aan deze SPOC voor te leggen.</w:t>
      </w:r>
    </w:p>
    <w:p w14:paraId="0ACA87CE" w14:textId="77777777" w:rsidR="008541BE" w:rsidRDefault="008541BE" w:rsidP="008541BE">
      <w:pPr>
        <w:numPr>
          <w:ilvl w:val="0"/>
          <w:numId w:val="6"/>
        </w:numPr>
        <w:pBdr>
          <w:top w:val="nil"/>
          <w:left w:val="nil"/>
          <w:bottom w:val="nil"/>
          <w:right w:val="nil"/>
          <w:between w:val="nil"/>
        </w:pBdr>
        <w:jc w:val="both"/>
        <w:rPr>
          <w:color w:val="000000"/>
        </w:rPr>
      </w:pPr>
      <w:r>
        <w:rPr>
          <w:color w:val="000000"/>
        </w:rPr>
        <w:t xml:space="preserve">De aanbieder zal een lijst van </w:t>
      </w:r>
      <w:proofErr w:type="spellStart"/>
      <w:r>
        <w:rPr>
          <w:color w:val="000000"/>
        </w:rPr>
        <w:t>veelgestelde</w:t>
      </w:r>
      <w:proofErr w:type="spellEnd"/>
      <w:r>
        <w:rPr>
          <w:color w:val="000000"/>
        </w:rPr>
        <w:t xml:space="preserve"> technische vragen beschikbaar stellen en actualiseren.</w:t>
      </w:r>
    </w:p>
    <w:p w14:paraId="16C8A75B" w14:textId="77777777" w:rsidR="008541BE" w:rsidRDefault="008541BE" w:rsidP="008541BE">
      <w:pPr>
        <w:numPr>
          <w:ilvl w:val="0"/>
          <w:numId w:val="6"/>
        </w:numPr>
        <w:jc w:val="both"/>
        <w:rPr>
          <w:color w:val="000000"/>
        </w:rPr>
      </w:pPr>
      <w:r>
        <w:rPr>
          <w:color w:val="000000"/>
        </w:rPr>
        <w:t xml:space="preserve">Wanneer de gebruiker zelf, via diens SPOC, geen oplossing vindt, wordt het probleem via een </w:t>
      </w:r>
      <w:proofErr w:type="spellStart"/>
      <w:r>
        <w:rPr>
          <w:color w:val="000000"/>
        </w:rPr>
        <w:t>ticketingsysteem</w:t>
      </w:r>
      <w:proofErr w:type="spellEnd"/>
      <w:r>
        <w:rPr>
          <w:color w:val="000000"/>
        </w:rPr>
        <w:t xml:space="preserve"> overgemaakt aan de DUO support medewerker. De aanbieder engageert zich ertoe om via de DUO support medewerker gemiddeld binnen de 4 werkdagen een antwoord te voorzien of dit intern verder te escaleren.</w:t>
      </w:r>
    </w:p>
    <w:p w14:paraId="34DFE366" w14:textId="77777777" w:rsidR="00424FAC" w:rsidRDefault="00424FAC">
      <w:pPr>
        <w:jc w:val="both"/>
        <w:rPr>
          <w:color w:val="000000"/>
        </w:rPr>
      </w:pPr>
    </w:p>
    <w:p w14:paraId="0C239D45" w14:textId="77777777" w:rsidR="00424FAC" w:rsidRDefault="00581903">
      <w:pPr>
        <w:rPr>
          <w:b/>
        </w:rPr>
      </w:pPr>
      <w:r>
        <w:rPr>
          <w:b/>
        </w:rPr>
        <w:t>ARTIKEL 7. AANSPRAKELIJKHEDEN</w:t>
      </w:r>
    </w:p>
    <w:p w14:paraId="4FC43241" w14:textId="77777777" w:rsidR="008541BE" w:rsidRDefault="008541BE" w:rsidP="008541BE">
      <w:pPr>
        <w:numPr>
          <w:ilvl w:val="0"/>
          <w:numId w:val="7"/>
        </w:numPr>
        <w:spacing w:after="0"/>
        <w:jc w:val="both"/>
        <w:rPr>
          <w:color w:val="000000"/>
        </w:rPr>
      </w:pPr>
      <w:r>
        <w:rPr>
          <w:color w:val="000000"/>
        </w:rPr>
        <w:t>De aanbieder:</w:t>
      </w:r>
    </w:p>
    <w:p w14:paraId="34C8D7C8" w14:textId="77777777" w:rsidR="008541BE" w:rsidRDefault="008541BE" w:rsidP="008541BE">
      <w:pPr>
        <w:numPr>
          <w:ilvl w:val="1"/>
          <w:numId w:val="7"/>
        </w:numPr>
        <w:jc w:val="both"/>
        <w:rPr>
          <w:color w:val="000000"/>
        </w:rPr>
      </w:pPr>
      <w:r>
        <w:rPr>
          <w:color w:val="000000"/>
        </w:rPr>
        <w:t>is enkel aansprakelijk voor schade die rechtstreeks voortvloeit uit de gebrekkige uitvoering van deze overeenkomst;</w:t>
      </w:r>
    </w:p>
    <w:p w14:paraId="180AEA47" w14:textId="77777777" w:rsidR="008541BE" w:rsidRDefault="008541BE" w:rsidP="008541BE">
      <w:pPr>
        <w:numPr>
          <w:ilvl w:val="1"/>
          <w:numId w:val="7"/>
        </w:numPr>
        <w:jc w:val="both"/>
        <w:rPr>
          <w:color w:val="000000"/>
        </w:rPr>
      </w:pPr>
      <w:r>
        <w:rPr>
          <w:color w:val="000000"/>
        </w:rPr>
        <w:t>is evenwel nooit aansprakelijk in geval van overmacht, i.e. onvoorziene omstandigheden die onafhankelijk zijn van zijn wil en de correcte uitvoering van de verbintenissen onmogelijk maakt of sterk bemoeilijkt;</w:t>
      </w:r>
    </w:p>
    <w:p w14:paraId="75CA585E" w14:textId="77777777" w:rsidR="008541BE" w:rsidRDefault="008541BE" w:rsidP="008541BE">
      <w:pPr>
        <w:numPr>
          <w:ilvl w:val="1"/>
          <w:numId w:val="7"/>
        </w:numPr>
        <w:jc w:val="both"/>
        <w:rPr>
          <w:color w:val="000000"/>
        </w:rPr>
      </w:pPr>
      <w:r>
        <w:rPr>
          <w:color w:val="000000"/>
        </w:rPr>
        <w:t xml:space="preserve">kan evenmin aansprakelijk worden gehouden voor tijdelijke </w:t>
      </w:r>
      <w:proofErr w:type="spellStart"/>
      <w:r>
        <w:rPr>
          <w:color w:val="000000"/>
        </w:rPr>
        <w:t>onbeschikbaarheid</w:t>
      </w:r>
      <w:proofErr w:type="spellEnd"/>
      <w:r>
        <w:rPr>
          <w:color w:val="000000"/>
        </w:rPr>
        <w:t xml:space="preserve"> van de gegevens, in het bijzonder wanneer deze </w:t>
      </w:r>
      <w:proofErr w:type="spellStart"/>
      <w:r>
        <w:rPr>
          <w:color w:val="000000"/>
        </w:rPr>
        <w:t>onbeschikbaarheid</w:t>
      </w:r>
      <w:proofErr w:type="spellEnd"/>
      <w:r>
        <w:rPr>
          <w:color w:val="000000"/>
        </w:rPr>
        <w:t xml:space="preserve"> te wijten is aan het onderhoud en/of updates van het platform;</w:t>
      </w:r>
    </w:p>
    <w:p w14:paraId="6EACFF4A" w14:textId="77777777" w:rsidR="008541BE" w:rsidRDefault="008541BE" w:rsidP="008541BE">
      <w:pPr>
        <w:numPr>
          <w:ilvl w:val="1"/>
          <w:numId w:val="7"/>
        </w:numPr>
        <w:jc w:val="both"/>
        <w:rPr>
          <w:color w:val="000000"/>
        </w:rPr>
      </w:pPr>
      <w:r>
        <w:rPr>
          <w:color w:val="000000"/>
        </w:rPr>
        <w:t>is geenszins aansprakelijk voor de eventuele incorrecte inhoud van de gegevens die door de gebruiker ter beschikking gesteld worden op het uitwisselingsplatform onteigeningen. Voor zover de aanbieder daarvoor aansprakelijk zou worden gesteld door enige derden of een andere gebruiker, verbindt de gebruiker zich ertoe de aanbieder hiervoor integraal te vrijwaren en op eerste verzoek tussen te komen in het geding;</w:t>
      </w:r>
    </w:p>
    <w:p w14:paraId="7DCA9E82" w14:textId="77777777" w:rsidR="008541BE" w:rsidRDefault="008541BE" w:rsidP="008541BE">
      <w:pPr>
        <w:numPr>
          <w:ilvl w:val="1"/>
          <w:numId w:val="7"/>
        </w:numPr>
        <w:jc w:val="both"/>
        <w:rPr>
          <w:color w:val="000000"/>
        </w:rPr>
      </w:pPr>
      <w:r>
        <w:rPr>
          <w:color w:val="000000"/>
        </w:rPr>
        <w:t>is evenmin rechtstreeks of onrechtstreeks aansprakelijk voor de onjuistheid, onvolledigheid of het niet actueel karakter van de door andere gebruikers ingestelde gegevens.</w:t>
      </w:r>
    </w:p>
    <w:p w14:paraId="269ADDBC" w14:textId="77777777" w:rsidR="00424FAC" w:rsidRDefault="00424FAC">
      <w:pPr>
        <w:rPr>
          <w:b/>
          <w:u w:val="single"/>
        </w:rPr>
      </w:pPr>
    </w:p>
    <w:p w14:paraId="1E392A59" w14:textId="77777777" w:rsidR="00424FAC" w:rsidRDefault="00581903">
      <w:pPr>
        <w:rPr>
          <w:color w:val="000000"/>
        </w:rPr>
      </w:pPr>
      <w:r>
        <w:rPr>
          <w:b/>
        </w:rPr>
        <w:t>ARTIKEL 8. GEGEVENSBESCHERMING</w:t>
      </w:r>
    </w:p>
    <w:p w14:paraId="121A62E4" w14:textId="5409D798" w:rsidR="00424FAC" w:rsidRDefault="00581903">
      <w:pPr>
        <w:jc w:val="both"/>
        <w:rPr>
          <w:color w:val="000000"/>
        </w:rPr>
      </w:pPr>
      <w:r>
        <w:rPr>
          <w:color w:val="000000"/>
        </w:rPr>
        <w:t xml:space="preserve">In het kader van de gegevensbescherming sluit de gebruiker een verwerkersovereenkomst voor het gebruik van het dossierbeheersysteem (bijlage 1) en een protocol voor het gebruik van het </w:t>
      </w:r>
      <w:r w:rsidR="002F1932">
        <w:rPr>
          <w:color w:val="000000"/>
        </w:rPr>
        <w:t xml:space="preserve">uitwisselingsplatform onteigeningen </w:t>
      </w:r>
      <w:r>
        <w:rPr>
          <w:color w:val="000000"/>
        </w:rPr>
        <w:t>(bijlage 2) af met de aanbieder.</w:t>
      </w:r>
    </w:p>
    <w:p w14:paraId="19506E0B" w14:textId="77777777" w:rsidR="00424FAC" w:rsidRDefault="00424FAC">
      <w:pPr>
        <w:jc w:val="both"/>
        <w:rPr>
          <w:color w:val="000000"/>
        </w:rPr>
      </w:pPr>
    </w:p>
    <w:p w14:paraId="3D9A4BBA" w14:textId="77777777" w:rsidR="00424FAC" w:rsidRDefault="00581903">
      <w:pPr>
        <w:rPr>
          <w:b/>
        </w:rPr>
      </w:pPr>
      <w:r>
        <w:rPr>
          <w:b/>
        </w:rPr>
        <w:t>ARTIKEL 9. OVERDRACHT</w:t>
      </w:r>
    </w:p>
    <w:p w14:paraId="6357ED18" w14:textId="77777777" w:rsidR="00424FAC" w:rsidRDefault="00581903">
      <w:r>
        <w:t>De partijen kunnen hun rechten en verplichtingen onder deze overeenkomst niet overdragen aan een derde, behoudens mits voorafgaand schriftelijk akkoord van de andere partij.</w:t>
      </w:r>
    </w:p>
    <w:p w14:paraId="3F2F9958" w14:textId="77777777" w:rsidR="00424FAC" w:rsidRDefault="00424FAC"/>
    <w:p w14:paraId="201AA6D4" w14:textId="77777777" w:rsidR="00424FAC" w:rsidRDefault="00581903">
      <w:pPr>
        <w:rPr>
          <w:b/>
        </w:rPr>
      </w:pPr>
      <w:r>
        <w:rPr>
          <w:b/>
        </w:rPr>
        <w:t>ARTIKEL 10. SLOT CLAUSULES</w:t>
      </w:r>
    </w:p>
    <w:p w14:paraId="397ECF09" w14:textId="77777777" w:rsidR="00424FAC" w:rsidRDefault="00581903">
      <w:pPr>
        <w:numPr>
          <w:ilvl w:val="0"/>
          <w:numId w:val="1"/>
        </w:numPr>
        <w:jc w:val="both"/>
        <w:rPr>
          <w:color w:val="000000"/>
        </w:rPr>
      </w:pPr>
      <w:r>
        <w:t>De nietigheid van één van de artikelen van onderhavige overeenkomst, of een deel ervan, tast de geldigheid van de overige bepalingen van deze overeenkomst niet aan, noch van de overeenkomst in haar geheel. Hun afdwingbaarheid blijft onverminderd tot wat wettelijk is toegelaten.</w:t>
      </w:r>
    </w:p>
    <w:p w14:paraId="50D952B4" w14:textId="77777777" w:rsidR="00424FAC" w:rsidRDefault="00581903">
      <w:pPr>
        <w:numPr>
          <w:ilvl w:val="0"/>
          <w:numId w:val="1"/>
        </w:numPr>
        <w:jc w:val="both"/>
        <w:rPr>
          <w:color w:val="000000"/>
        </w:rPr>
      </w:pPr>
      <w:r>
        <w:t>Ingeval van ongeldigheid en niet-afdwingbaarheid van enige bepaling van onderhavige overeenkomst verklaren partijen te goeder trouw te onderhandelen teneinde betreffende bepaling te vervangen door een bepaling die zoveel mogelijk hetzelfde effect teweegbrengt als de ongeldige of niet-afdwingbare bepaling.</w:t>
      </w:r>
    </w:p>
    <w:p w14:paraId="3C469357" w14:textId="77777777" w:rsidR="00424FAC" w:rsidRDefault="00581903">
      <w:pPr>
        <w:numPr>
          <w:ilvl w:val="0"/>
          <w:numId w:val="1"/>
        </w:numPr>
        <w:jc w:val="both"/>
        <w:rPr>
          <w:color w:val="000000"/>
        </w:rPr>
      </w:pPr>
      <w:r>
        <w:t>Daarnaast verklaren partijen te goeder trouw te onderhandelen teneinde een voor ieder aanvaardbare oplossing te vinden indien zich een situatie voordoet, die niet voorzien is in onderhavige overeenkomst.</w:t>
      </w:r>
    </w:p>
    <w:p w14:paraId="7A8F432C" w14:textId="77777777" w:rsidR="00424FAC" w:rsidRDefault="00581903">
      <w:pPr>
        <w:numPr>
          <w:ilvl w:val="0"/>
          <w:numId w:val="1"/>
        </w:numPr>
        <w:jc w:val="both"/>
        <w:rPr>
          <w:color w:val="000000"/>
        </w:rPr>
      </w:pPr>
      <w:r>
        <w:rPr>
          <w:color w:val="000000"/>
        </w:rPr>
        <w:t>Partijen duiden de volgende contactpersonen aan:</w:t>
      </w:r>
    </w:p>
    <w:p w14:paraId="6510F5A1" w14:textId="77777777" w:rsidR="00424FAC" w:rsidRDefault="00581903">
      <w:pPr>
        <w:ind w:left="720"/>
        <w:jc w:val="both"/>
        <w:rPr>
          <w:color w:val="000000"/>
        </w:rPr>
      </w:pPr>
      <w:r>
        <w:rPr>
          <w:color w:val="000000"/>
        </w:rPr>
        <w:t>de aanbieder:</w:t>
      </w:r>
    </w:p>
    <w:p w14:paraId="56AC0B10" w14:textId="77777777" w:rsidR="00424FAC" w:rsidRDefault="00581903">
      <w:pPr>
        <w:numPr>
          <w:ilvl w:val="0"/>
          <w:numId w:val="4"/>
        </w:numPr>
        <w:spacing w:after="0"/>
        <w:jc w:val="both"/>
        <w:rPr>
          <w:color w:val="000000"/>
        </w:rPr>
      </w:pPr>
      <w:r>
        <w:rPr>
          <w:color w:val="000000"/>
        </w:rPr>
        <w:t>DUO Support Medewerker: Dimitri De Vos - dimitri.devos@mow.vlaanderen.be</w:t>
      </w:r>
    </w:p>
    <w:p w14:paraId="21313C08" w14:textId="77777777" w:rsidR="00424FAC" w:rsidRDefault="00581903">
      <w:pPr>
        <w:numPr>
          <w:ilvl w:val="0"/>
          <w:numId w:val="4"/>
        </w:numPr>
        <w:jc w:val="both"/>
        <w:rPr>
          <w:color w:val="000000"/>
        </w:rPr>
      </w:pPr>
      <w:r>
        <w:rPr>
          <w:color w:val="000000"/>
        </w:rPr>
        <w:t>Voor facturatie: aanvullen</w:t>
      </w:r>
    </w:p>
    <w:p w14:paraId="78D8C2DD" w14:textId="77777777" w:rsidR="00424FAC" w:rsidRDefault="00581903">
      <w:pPr>
        <w:jc w:val="both"/>
        <w:rPr>
          <w:color w:val="000000"/>
        </w:rPr>
      </w:pPr>
      <w:r>
        <w:rPr>
          <w:color w:val="000000"/>
        </w:rPr>
        <w:tab/>
        <w:t>de gebruiker:</w:t>
      </w:r>
    </w:p>
    <w:p w14:paraId="2EB88ED3" w14:textId="77777777" w:rsidR="00424FAC" w:rsidRDefault="00581903">
      <w:pPr>
        <w:numPr>
          <w:ilvl w:val="0"/>
          <w:numId w:val="4"/>
        </w:numPr>
        <w:pBdr>
          <w:top w:val="nil"/>
          <w:left w:val="nil"/>
          <w:bottom w:val="nil"/>
          <w:right w:val="nil"/>
          <w:between w:val="nil"/>
        </w:pBdr>
        <w:jc w:val="both"/>
        <w:rPr>
          <w:color w:val="000000"/>
        </w:rPr>
      </w:pPr>
      <w:r>
        <w:rPr>
          <w:color w:val="000000"/>
        </w:rPr>
        <w:t xml:space="preserve">SPOC: </w:t>
      </w:r>
    </w:p>
    <w:p w14:paraId="794BF5E9" w14:textId="77777777" w:rsidR="00424FAC" w:rsidRDefault="00424FAC">
      <w:pPr>
        <w:jc w:val="both"/>
      </w:pPr>
    </w:p>
    <w:p w14:paraId="5FC697BB" w14:textId="77777777" w:rsidR="008541BE" w:rsidRDefault="008541BE">
      <w:pPr>
        <w:rPr>
          <w:b/>
        </w:rPr>
      </w:pPr>
      <w:r>
        <w:rPr>
          <w:b/>
        </w:rPr>
        <w:br w:type="page"/>
      </w:r>
    </w:p>
    <w:p w14:paraId="7225F3DD" w14:textId="481EC70A" w:rsidR="00424FAC" w:rsidRDefault="00581903">
      <w:pPr>
        <w:jc w:val="both"/>
      </w:pPr>
      <w:r>
        <w:rPr>
          <w:b/>
        </w:rPr>
        <w:lastRenderedPageBreak/>
        <w:t>BIJLAGE</w:t>
      </w:r>
    </w:p>
    <w:p w14:paraId="350947D1" w14:textId="1A97857A" w:rsidR="00424FAC" w:rsidRDefault="00581903">
      <w:pPr>
        <w:jc w:val="both"/>
      </w:pPr>
      <w:r>
        <w:t xml:space="preserve">Bijlage 1: </w:t>
      </w:r>
      <w:r w:rsidR="00474B56">
        <w:t>Verwerkersovereenkomst</w:t>
      </w:r>
    </w:p>
    <w:p w14:paraId="4014F15F" w14:textId="68CF3035" w:rsidR="00424FAC" w:rsidRDefault="00581903">
      <w:pPr>
        <w:jc w:val="both"/>
      </w:pPr>
      <w:r>
        <w:t xml:space="preserve">Bijlage 2: </w:t>
      </w:r>
      <w:r w:rsidR="00474B56">
        <w:t>Protocol</w:t>
      </w:r>
    </w:p>
    <w:p w14:paraId="0CE738A4" w14:textId="77777777" w:rsidR="00424FAC" w:rsidRDefault="00424FAC">
      <w:pPr>
        <w:jc w:val="both"/>
      </w:pPr>
    </w:p>
    <w:p w14:paraId="1D749EE8" w14:textId="77777777" w:rsidR="00424FAC" w:rsidRDefault="00424FAC">
      <w:pPr>
        <w:jc w:val="both"/>
      </w:pPr>
    </w:p>
    <w:p w14:paraId="1E00EE05" w14:textId="77777777" w:rsidR="00424FAC" w:rsidRDefault="00581903">
      <w:pPr>
        <w:jc w:val="both"/>
      </w:pPr>
      <w:r>
        <w:t>Opgemaakt te Brussel, in zoveel exemplaren als er partijen zijn. Elke partij verklaart een origineel exemplaar te hebben ontvangen.</w:t>
      </w:r>
    </w:p>
    <w:p w14:paraId="24B7F116" w14:textId="77777777" w:rsidR="00424FAC" w:rsidRDefault="00424FAC">
      <w:pPr>
        <w:jc w:val="both"/>
        <w:rPr>
          <w:color w:val="000000"/>
        </w:rPr>
      </w:pPr>
    </w:p>
    <w:p w14:paraId="3FA8A678" w14:textId="77777777" w:rsidR="00424FAC" w:rsidRDefault="00581903">
      <w:pPr>
        <w:jc w:val="both"/>
        <w:rPr>
          <w:color w:val="000000"/>
        </w:rPr>
      </w:pPr>
      <w:r>
        <w:t>VOOR AKKOORD</w:t>
      </w:r>
    </w:p>
    <w:p w14:paraId="44071C64" w14:textId="77777777" w:rsidR="00424FAC" w:rsidRDefault="00581903" w:rsidP="008541BE">
      <w:pPr>
        <w:tabs>
          <w:tab w:val="left" w:pos="5670"/>
        </w:tabs>
        <w:spacing w:after="0"/>
        <w:rPr>
          <w:color w:val="000000"/>
        </w:rPr>
      </w:pPr>
      <w:r>
        <w:t xml:space="preserve">De Gebruiker </w:t>
      </w:r>
      <w:r>
        <w:tab/>
        <w:t>De Aanbieder</w:t>
      </w:r>
    </w:p>
    <w:p w14:paraId="5FD8F727" w14:textId="77777777" w:rsidR="00424FAC" w:rsidRDefault="00581903" w:rsidP="008541BE">
      <w:pPr>
        <w:tabs>
          <w:tab w:val="left" w:pos="5670"/>
        </w:tabs>
        <w:spacing w:after="0"/>
        <w:rPr>
          <w:color w:val="000000"/>
        </w:rPr>
      </w:pPr>
      <w:r>
        <w:t>Voor</w:t>
      </w:r>
      <w:r>
        <w:rPr>
          <w:highlight w:val="green"/>
        </w:rPr>
        <w:t xml:space="preserve"> XXX</w:t>
      </w:r>
      <w:r>
        <w:tab/>
        <w:t>Voor het AWV</w:t>
      </w:r>
    </w:p>
    <w:p w14:paraId="218E704E" w14:textId="77777777" w:rsidR="00424FAC" w:rsidRDefault="00424FAC" w:rsidP="008541BE">
      <w:pPr>
        <w:spacing w:after="0"/>
        <w:jc w:val="both"/>
      </w:pPr>
    </w:p>
    <w:p w14:paraId="707731B5" w14:textId="77777777" w:rsidR="00424FAC" w:rsidRDefault="00424FAC" w:rsidP="008541BE">
      <w:pPr>
        <w:spacing w:after="0"/>
        <w:jc w:val="both"/>
      </w:pPr>
    </w:p>
    <w:p w14:paraId="27BAD0A3" w14:textId="77777777" w:rsidR="00424FAC" w:rsidRDefault="00424FAC" w:rsidP="008541BE">
      <w:pPr>
        <w:tabs>
          <w:tab w:val="left" w:pos="5670"/>
        </w:tabs>
        <w:spacing w:after="0"/>
      </w:pPr>
    </w:p>
    <w:p w14:paraId="44E2B5A3" w14:textId="77777777" w:rsidR="00424FAC" w:rsidRDefault="00581903" w:rsidP="008541BE">
      <w:pPr>
        <w:tabs>
          <w:tab w:val="left" w:pos="5670"/>
        </w:tabs>
        <w:spacing w:after="0"/>
      </w:pPr>
      <w:r>
        <w:rPr>
          <w:highlight w:val="green"/>
        </w:rPr>
        <w:t>XXX</w:t>
      </w:r>
      <w:r>
        <w:tab/>
        <w:t xml:space="preserve">Kathy </w:t>
      </w:r>
      <w:proofErr w:type="spellStart"/>
      <w:r>
        <w:t>Vandenmeersschaut</w:t>
      </w:r>
      <w:proofErr w:type="spellEnd"/>
      <w:r>
        <w:t>,</w:t>
      </w:r>
    </w:p>
    <w:p w14:paraId="485EFF70" w14:textId="77777777" w:rsidR="00424FAC" w:rsidRDefault="00424FAC" w:rsidP="008541BE">
      <w:pPr>
        <w:tabs>
          <w:tab w:val="left" w:pos="5670"/>
        </w:tabs>
        <w:spacing w:after="0"/>
      </w:pPr>
    </w:p>
    <w:p w14:paraId="7F7A41A0" w14:textId="77777777" w:rsidR="00424FAC" w:rsidRDefault="00581903" w:rsidP="008541BE">
      <w:pPr>
        <w:tabs>
          <w:tab w:val="left" w:pos="5670"/>
        </w:tabs>
        <w:spacing w:after="0"/>
      </w:pPr>
      <w:r>
        <w:rPr>
          <w:highlight w:val="green"/>
        </w:rPr>
        <w:t>XXX</w:t>
      </w:r>
      <w:r>
        <w:tab/>
        <w:t>Administrateur-Generaal</w:t>
      </w:r>
    </w:p>
    <w:p w14:paraId="1034A471" w14:textId="6D57CF35" w:rsidR="00424FAC" w:rsidRDefault="00581903" w:rsidP="008541BE">
      <w:pPr>
        <w:tabs>
          <w:tab w:val="left" w:pos="5670"/>
        </w:tabs>
        <w:spacing w:after="0"/>
      </w:pPr>
      <w:r>
        <w:rPr>
          <w:highlight w:val="green"/>
        </w:rPr>
        <w:t>XXX</w:t>
      </w:r>
      <w:r>
        <w:tab/>
        <w:t>Agen</w:t>
      </w:r>
      <w:r w:rsidR="00917792">
        <w:t>t</w:t>
      </w:r>
      <w:r>
        <w:t>schap Wegen en Verkeer</w:t>
      </w:r>
    </w:p>
    <w:p w14:paraId="4E954CB4" w14:textId="77777777" w:rsidR="00424FAC" w:rsidRDefault="00424FAC">
      <w:pPr>
        <w:tabs>
          <w:tab w:val="left" w:pos="5670"/>
        </w:tabs>
      </w:pPr>
    </w:p>
    <w:sectPr w:rsidR="00424FAC">
      <w:footerReference w:type="even" r:id="rId10"/>
      <w:footerReference w:type="default" r:id="rId11"/>
      <w:headerReference w:type="first" r:id="rId12"/>
      <w:footerReference w:type="first" r:id="rId13"/>
      <w:type w:val="continuous"/>
      <w:pgSz w:w="11906" w:h="16838"/>
      <w:pgMar w:top="851" w:right="851" w:bottom="2100" w:left="1134"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9C22" w14:textId="77777777" w:rsidR="00F2752C" w:rsidRDefault="00F2752C">
      <w:pPr>
        <w:spacing w:after="0" w:line="240" w:lineRule="auto"/>
      </w:pPr>
      <w:r>
        <w:separator/>
      </w:r>
    </w:p>
  </w:endnote>
  <w:endnote w:type="continuationSeparator" w:id="0">
    <w:p w14:paraId="1A8C0CC7" w14:textId="77777777" w:rsidR="00F2752C" w:rsidRDefault="00F2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landers Art Serif">
    <w:altName w:val="Calibri"/>
    <w:charset w:val="00"/>
    <w:family w:val="auto"/>
    <w:pitch w:val="default"/>
  </w:font>
  <w:font w:name="FlandersArtSans-Regular">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2884" w14:textId="77777777" w:rsidR="00424FAC" w:rsidRDefault="00581903">
    <w:pPr>
      <w:pBdr>
        <w:top w:val="nil"/>
        <w:left w:val="nil"/>
        <w:bottom w:val="nil"/>
        <w:right w:val="nil"/>
        <w:between w:val="nil"/>
      </w:pBdr>
      <w:tabs>
        <w:tab w:val="left" w:pos="3686"/>
        <w:tab w:val="center" w:pos="9356"/>
        <w:tab w:val="right" w:pos="10206"/>
      </w:tabs>
      <w:spacing w:before="200" w:after="120" w:line="270" w:lineRule="auto"/>
      <w:rPr>
        <w:color w:val="000000"/>
        <w:sz w:val="32"/>
        <w:szCs w:val="32"/>
      </w:rPr>
    </w:pPr>
    <w:r>
      <w:rPr>
        <w:color w:val="000000"/>
        <w:sz w:val="18"/>
        <w:szCs w:val="18"/>
      </w:rPr>
      <w:tab/>
    </w:r>
    <w:r>
      <w:rPr>
        <w:color w:val="000000"/>
        <w:sz w:val="18"/>
        <w:szCs w:val="18"/>
      </w:rPr>
      <w:tab/>
      <w:t xml:space="preserve">pagina </w:t>
    </w:r>
    <w:r>
      <w:rPr>
        <w:color w:val="000000"/>
        <w:sz w:val="18"/>
        <w:szCs w:val="18"/>
      </w:rPr>
      <w:fldChar w:fldCharType="begin"/>
    </w:r>
    <w:r>
      <w:rPr>
        <w:color w:val="000000"/>
        <w:sz w:val="18"/>
        <w:szCs w:val="18"/>
      </w:rPr>
      <w:instrText>PAGE</w:instrText>
    </w:r>
    <w:r>
      <w:rPr>
        <w:color w:val="000000"/>
        <w:sz w:val="18"/>
        <w:szCs w:val="18"/>
      </w:rPr>
      <w:fldChar w:fldCharType="separate"/>
    </w:r>
    <w:r w:rsidR="004B35EA">
      <w:rPr>
        <w:noProof/>
        <w:color w:val="000000"/>
        <w:sz w:val="18"/>
        <w:szCs w:val="18"/>
      </w:rPr>
      <w:t>1</w:t>
    </w:r>
    <w:r>
      <w:rPr>
        <w:color w:val="000000"/>
        <w:sz w:val="18"/>
        <w:szCs w:val="18"/>
      </w:rPr>
      <w:fldChar w:fldCharType="end"/>
    </w:r>
    <w:r>
      <w:rPr>
        <w:color w:val="000000"/>
        <w:sz w:val="18"/>
        <w:szCs w:val="18"/>
      </w:rPr>
      <w:t xml:space="preserve"> van </w:t>
    </w:r>
    <w:r>
      <w:rPr>
        <w:color w:val="000000"/>
        <w:sz w:val="18"/>
        <w:szCs w:val="18"/>
      </w:rPr>
      <w:fldChar w:fldCharType="begin"/>
    </w:r>
    <w:r>
      <w:rPr>
        <w:color w:val="000000"/>
        <w:sz w:val="18"/>
        <w:szCs w:val="18"/>
      </w:rPr>
      <w:instrText>NUMPAGES</w:instrText>
    </w:r>
    <w:r>
      <w:rPr>
        <w:color w:val="000000"/>
        <w:sz w:val="18"/>
        <w:szCs w:val="18"/>
      </w:rPr>
      <w:fldChar w:fldCharType="separate"/>
    </w:r>
    <w:r w:rsidR="004B35EA">
      <w:rPr>
        <w:noProof/>
        <w:color w:val="000000"/>
        <w:sz w:val="18"/>
        <w:szCs w:val="18"/>
      </w:rPr>
      <w:t>2</w:t>
    </w:r>
    <w:r>
      <w:rPr>
        <w:color w:val="000000"/>
        <w:sz w:val="18"/>
        <w:szCs w:val="18"/>
      </w:rPr>
      <w:fldChar w:fldCharType="end"/>
    </w:r>
    <w:r>
      <w:rPr>
        <w:noProof/>
      </w:rPr>
      <w:drawing>
        <wp:anchor distT="0" distB="0" distL="114300" distR="114300" simplePos="0" relativeHeight="251658240" behindDoc="0" locked="0" layoutInCell="1" hidden="0" allowOverlap="1" wp14:anchorId="3553D5FF" wp14:editId="6C457AD7">
          <wp:simplePos x="0" y="0"/>
          <wp:positionH relativeFrom="column">
            <wp:posOffset>3812</wp:posOffset>
          </wp:positionH>
          <wp:positionV relativeFrom="paragraph">
            <wp:posOffset>-275588</wp:posOffset>
          </wp:positionV>
          <wp:extent cx="1169670" cy="5397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9670" cy="5397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89FD" w14:textId="77777777" w:rsidR="00424FAC" w:rsidRDefault="00424FAC">
    <w:pPr>
      <w:pBdr>
        <w:top w:val="nil"/>
        <w:left w:val="nil"/>
        <w:bottom w:val="nil"/>
        <w:right w:val="nil"/>
        <w:between w:val="nil"/>
      </w:pBdr>
      <w:tabs>
        <w:tab w:val="left" w:pos="3686"/>
        <w:tab w:val="center" w:pos="9356"/>
        <w:tab w:val="right" w:pos="10206"/>
      </w:tabs>
      <w:spacing w:before="200" w:after="120" w:line="270" w:lineRule="auto"/>
      <w:rPr>
        <w:color w:val="000000"/>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C698" w14:textId="77777777" w:rsidR="00424FAC" w:rsidRDefault="00581903">
    <w:pPr>
      <w:pBdr>
        <w:top w:val="nil"/>
        <w:left w:val="nil"/>
        <w:bottom w:val="nil"/>
        <w:right w:val="nil"/>
        <w:between w:val="nil"/>
      </w:pBdr>
      <w:tabs>
        <w:tab w:val="right" w:pos="9923"/>
      </w:tabs>
      <w:spacing w:after="0" w:line="270" w:lineRule="auto"/>
      <w:jc w:val="right"/>
      <w:rPr>
        <w:color w:val="000000"/>
        <w:sz w:val="16"/>
        <w:szCs w:val="16"/>
      </w:rPr>
    </w:pPr>
    <w:r>
      <w:rPr>
        <w:color w:val="000000"/>
        <w:sz w:val="16"/>
        <w:szCs w:val="16"/>
      </w:rPr>
      <w:tab/>
      <w:t>//////////////////////////////////////////////////////////////////////////////////////////////////////////////////////////////////////////////////////////////////</w:t>
    </w:r>
  </w:p>
  <w:p w14:paraId="1C258B64" w14:textId="77777777" w:rsidR="00424FAC" w:rsidRDefault="00424FAC">
    <w:pPr>
      <w:pBdr>
        <w:top w:val="nil"/>
        <w:left w:val="nil"/>
        <w:bottom w:val="nil"/>
        <w:right w:val="nil"/>
        <w:between w:val="nil"/>
      </w:pBdr>
      <w:tabs>
        <w:tab w:val="center" w:pos="4513"/>
        <w:tab w:val="right" w:pos="9923"/>
      </w:tabs>
      <w:spacing w:after="0" w:line="240" w:lineRule="auto"/>
      <w:rPr>
        <w:color w:val="000000"/>
        <w:sz w:val="16"/>
        <w:szCs w:val="16"/>
      </w:rPr>
    </w:pPr>
  </w:p>
  <w:p w14:paraId="67612A75" w14:textId="77777777" w:rsidR="00424FAC" w:rsidRDefault="00581903">
    <w:pPr>
      <w:pBdr>
        <w:top w:val="nil"/>
        <w:left w:val="nil"/>
        <w:bottom w:val="nil"/>
        <w:right w:val="nil"/>
        <w:between w:val="nil"/>
      </w:pBdr>
      <w:tabs>
        <w:tab w:val="center" w:pos="4513"/>
        <w:tab w:val="right" w:pos="9923"/>
      </w:tabs>
      <w:spacing w:after="0" w:line="240" w:lineRule="auto"/>
      <w:rPr>
        <w:color w:val="000000"/>
        <w:sz w:val="16"/>
        <w:szCs w:val="16"/>
      </w:rPr>
    </w:pPr>
    <w:r>
      <w:rPr>
        <w:color w:val="000000"/>
        <w:sz w:val="16"/>
        <w:szCs w:val="16"/>
      </w:rPr>
      <w:t xml:space="preserve">pagina </w:t>
    </w:r>
    <w:r>
      <w:rPr>
        <w:color w:val="000000"/>
        <w:sz w:val="16"/>
        <w:szCs w:val="16"/>
      </w:rPr>
      <w:fldChar w:fldCharType="begin"/>
    </w:r>
    <w:r>
      <w:rPr>
        <w:color w:val="000000"/>
        <w:sz w:val="16"/>
        <w:szCs w:val="16"/>
      </w:rPr>
      <w:instrText>PAGE</w:instrText>
    </w:r>
    <w:r w:rsidR="00F2752C">
      <w:rPr>
        <w:color w:val="000000"/>
        <w:sz w:val="16"/>
        <w:szCs w:val="16"/>
      </w:rPr>
      <w:fldChar w:fldCharType="separate"/>
    </w:r>
    <w:r>
      <w:rPr>
        <w:color w:val="000000"/>
        <w:sz w:val="16"/>
        <w:szCs w:val="16"/>
      </w:rPr>
      <w:fldChar w:fldCharType="end"/>
    </w:r>
    <w:r>
      <w:rPr>
        <w:color w:val="000000"/>
        <w:sz w:val="16"/>
        <w:szCs w:val="16"/>
      </w:rPr>
      <w:t xml:space="preserve"> van </w:t>
    </w:r>
    <w:r>
      <w:rPr>
        <w:color w:val="000000"/>
        <w:sz w:val="16"/>
        <w:szCs w:val="16"/>
      </w:rPr>
      <w:fldChar w:fldCharType="begin"/>
    </w:r>
    <w:r>
      <w:rPr>
        <w:color w:val="000000"/>
        <w:sz w:val="16"/>
        <w:szCs w:val="16"/>
      </w:rPr>
      <w:instrText>NUMPAGES</w:instrText>
    </w:r>
    <w:r w:rsidR="00F2752C">
      <w:rPr>
        <w:color w:val="000000"/>
        <w:sz w:val="16"/>
        <w:szCs w:val="16"/>
      </w:rPr>
      <w:fldChar w:fldCharType="separate"/>
    </w:r>
    <w:r>
      <w:rPr>
        <w:color w:val="000000"/>
        <w:sz w:val="16"/>
        <w:szCs w:val="16"/>
      </w:rPr>
      <w:fldChar w:fldCharType="end"/>
    </w:r>
    <w:r>
      <w:rPr>
        <w:color w:val="000000"/>
        <w:sz w:val="16"/>
        <w:szCs w:val="16"/>
      </w:rPr>
      <w:tab/>
      <w:t xml:space="preserve">     </w:t>
    </w:r>
    <w:r>
      <w:rPr>
        <w:color w:val="000000"/>
        <w:sz w:val="16"/>
        <w:szCs w:val="16"/>
      </w:rPr>
      <w:tab/>
      <w:t xml:space="preserve">     </w:t>
    </w:r>
  </w:p>
  <w:p w14:paraId="15A6AE03" w14:textId="77777777" w:rsidR="00424FAC" w:rsidRDefault="00424FAC">
    <w:pPr>
      <w:pBdr>
        <w:top w:val="nil"/>
        <w:left w:val="nil"/>
        <w:bottom w:val="nil"/>
        <w:right w:val="nil"/>
        <w:between w:val="nil"/>
      </w:pBdr>
      <w:tabs>
        <w:tab w:val="center" w:pos="4513"/>
        <w:tab w:val="right" w:pos="9923"/>
      </w:tabs>
      <w:spacing w:after="0" w:line="240" w:lineRule="auto"/>
      <w:rPr>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E9DD" w14:textId="77777777" w:rsidR="00424FAC" w:rsidRDefault="00424FAC">
    <w:pPr>
      <w:pBdr>
        <w:top w:val="nil"/>
        <w:left w:val="nil"/>
        <w:bottom w:val="nil"/>
        <w:right w:val="nil"/>
        <w:between w:val="nil"/>
      </w:pBdr>
      <w:tabs>
        <w:tab w:val="center" w:pos="4513"/>
        <w:tab w:val="right" w:pos="9923"/>
      </w:tabs>
      <w:spacing w:after="0" w:line="240" w:lineRule="auto"/>
      <w:rPr>
        <w:color w:val="000000"/>
        <w:sz w:val="16"/>
        <w:szCs w:val="16"/>
      </w:rPr>
    </w:pPr>
  </w:p>
  <w:p w14:paraId="30CF9B7A" w14:textId="7444086E" w:rsidR="00424FAC" w:rsidRDefault="00581903">
    <w:pPr>
      <w:pBdr>
        <w:top w:val="nil"/>
        <w:left w:val="nil"/>
        <w:bottom w:val="nil"/>
        <w:right w:val="nil"/>
        <w:between w:val="nil"/>
      </w:pBdr>
      <w:tabs>
        <w:tab w:val="left" w:pos="3686"/>
        <w:tab w:val="center" w:pos="9356"/>
        <w:tab w:val="right" w:pos="10206"/>
      </w:tabs>
      <w:spacing w:before="200" w:after="120" w:line="270" w:lineRule="auto"/>
      <w:rPr>
        <w:color w:val="000000"/>
        <w:sz w:val="16"/>
        <w:szCs w:val="16"/>
      </w:rPr>
    </w:pPr>
    <w:r>
      <w:rPr>
        <w:color w:val="000000"/>
        <w:sz w:val="16"/>
        <w:szCs w:val="16"/>
      </w:rPr>
      <w:tab/>
    </w:r>
    <w:proofErr w:type="spellStart"/>
    <w:r>
      <w:rPr>
        <w:color w:val="000000"/>
        <w:sz w:val="16"/>
        <w:szCs w:val="16"/>
      </w:rPr>
      <w:t>DUO_Uitgebreid</w:t>
    </w:r>
    <w:proofErr w:type="spellEnd"/>
    <w:r>
      <w:rPr>
        <w:color w:val="000000"/>
        <w:sz w:val="16"/>
        <w:szCs w:val="16"/>
      </w:rPr>
      <w:t xml:space="preserve"> DBHS</w:t>
    </w:r>
    <w:r w:rsidR="00F503BF">
      <w:rPr>
        <w:color w:val="000000"/>
        <w:sz w:val="16"/>
        <w:szCs w:val="16"/>
      </w:rPr>
      <w:t xml:space="preserve"> – Vlaamse entiteit</w:t>
    </w:r>
    <w:r>
      <w:rPr>
        <w:color w:val="000000"/>
        <w:sz w:val="16"/>
        <w:szCs w:val="16"/>
      </w:rPr>
      <w:tab/>
      <w:t xml:space="preserve">pagina </w:t>
    </w:r>
    <w:r>
      <w:rPr>
        <w:color w:val="000000"/>
        <w:sz w:val="16"/>
        <w:szCs w:val="16"/>
      </w:rPr>
      <w:fldChar w:fldCharType="begin"/>
    </w:r>
    <w:r>
      <w:rPr>
        <w:color w:val="000000"/>
        <w:sz w:val="16"/>
        <w:szCs w:val="16"/>
      </w:rPr>
      <w:instrText>PAGE</w:instrText>
    </w:r>
    <w:r>
      <w:rPr>
        <w:color w:val="000000"/>
        <w:sz w:val="16"/>
        <w:szCs w:val="16"/>
      </w:rPr>
      <w:fldChar w:fldCharType="separate"/>
    </w:r>
    <w:r w:rsidR="004B35EA">
      <w:rPr>
        <w:noProof/>
        <w:color w:val="000000"/>
        <w:sz w:val="16"/>
        <w:szCs w:val="16"/>
      </w:rPr>
      <w:t>2</w:t>
    </w:r>
    <w:r>
      <w:rPr>
        <w:color w:val="000000"/>
        <w:sz w:val="16"/>
        <w:szCs w:val="16"/>
      </w:rPr>
      <w:fldChar w:fldCharType="end"/>
    </w:r>
    <w:r>
      <w:rPr>
        <w:color w:val="000000"/>
        <w:sz w:val="16"/>
        <w:szCs w:val="16"/>
      </w:rPr>
      <w:t xml:space="preserve"> van </w:t>
    </w:r>
    <w:r>
      <w:rPr>
        <w:color w:val="000000"/>
        <w:sz w:val="16"/>
        <w:szCs w:val="16"/>
      </w:rPr>
      <w:fldChar w:fldCharType="begin"/>
    </w:r>
    <w:r>
      <w:rPr>
        <w:color w:val="000000"/>
        <w:sz w:val="16"/>
        <w:szCs w:val="16"/>
      </w:rPr>
      <w:instrText>NUMPAGES</w:instrText>
    </w:r>
    <w:r>
      <w:rPr>
        <w:color w:val="000000"/>
        <w:sz w:val="16"/>
        <w:szCs w:val="16"/>
      </w:rPr>
      <w:fldChar w:fldCharType="separate"/>
    </w:r>
    <w:r w:rsidR="004B35EA">
      <w:rPr>
        <w:noProof/>
        <w:color w:val="000000"/>
        <w:sz w:val="16"/>
        <w:szCs w:val="16"/>
      </w:rPr>
      <w:t>3</w:t>
    </w:r>
    <w:r>
      <w:rPr>
        <w:color w:val="000000"/>
        <w:sz w:val="16"/>
        <w:szCs w:val="16"/>
      </w:rPr>
      <w:fldChar w:fldCharType="end"/>
    </w:r>
    <w:r>
      <w:rPr>
        <w:noProof/>
      </w:rPr>
      <w:drawing>
        <wp:anchor distT="0" distB="0" distL="114300" distR="114300" simplePos="0" relativeHeight="251659264" behindDoc="0" locked="0" layoutInCell="1" hidden="0" allowOverlap="1" wp14:anchorId="408676D4" wp14:editId="01896C13">
          <wp:simplePos x="0" y="0"/>
          <wp:positionH relativeFrom="column">
            <wp:posOffset>5716</wp:posOffset>
          </wp:positionH>
          <wp:positionV relativeFrom="paragraph">
            <wp:posOffset>-15239</wp:posOffset>
          </wp:positionV>
          <wp:extent cx="1169670" cy="5397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9670" cy="539750"/>
                  </a:xfrm>
                  <a:prstGeom prst="rect">
                    <a:avLst/>
                  </a:prstGeom>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3B5" w14:textId="77777777" w:rsidR="00424FAC" w:rsidRDefault="00581903">
    <w:pPr>
      <w:pBdr>
        <w:top w:val="nil"/>
        <w:left w:val="nil"/>
        <w:bottom w:val="nil"/>
        <w:right w:val="nil"/>
        <w:between w:val="nil"/>
      </w:pBdr>
      <w:tabs>
        <w:tab w:val="center" w:pos="4513"/>
        <w:tab w:val="right" w:pos="9923"/>
      </w:tabs>
      <w:spacing w:after="0" w:line="240" w:lineRule="auto"/>
      <w:jc w:val="right"/>
      <w:rPr>
        <w:color w:val="000000"/>
        <w:sz w:val="16"/>
        <w:szCs w:val="16"/>
      </w:rPr>
    </w:pPr>
    <w:r>
      <w:rPr>
        <w:color w:val="000000"/>
        <w:sz w:val="16"/>
        <w:szCs w:val="16"/>
      </w:rPr>
      <w:t xml:space="preserve">Pagina </w:t>
    </w:r>
    <w:r>
      <w:rPr>
        <w:b/>
        <w:color w:val="000000"/>
        <w:sz w:val="24"/>
        <w:szCs w:val="24"/>
      </w:rPr>
      <w:fldChar w:fldCharType="begin"/>
    </w:r>
    <w:r>
      <w:rPr>
        <w:b/>
        <w:color w:val="000000"/>
        <w:sz w:val="24"/>
        <w:szCs w:val="24"/>
      </w:rPr>
      <w:instrText>PAGE</w:instrText>
    </w:r>
    <w:r w:rsidR="00F2752C">
      <w:rPr>
        <w:b/>
        <w:color w:val="000000"/>
        <w:sz w:val="24"/>
        <w:szCs w:val="24"/>
      </w:rPr>
      <w:fldChar w:fldCharType="separate"/>
    </w:r>
    <w:r>
      <w:rPr>
        <w:b/>
        <w:color w:val="000000"/>
        <w:sz w:val="24"/>
        <w:szCs w:val="24"/>
      </w:rPr>
      <w:fldChar w:fldCharType="end"/>
    </w:r>
    <w:r>
      <w:rPr>
        <w:color w:val="000000"/>
        <w:sz w:val="16"/>
        <w:szCs w:val="16"/>
      </w:rPr>
      <w:t xml:space="preserve"> van </w:t>
    </w:r>
    <w:r>
      <w:rPr>
        <w:b/>
        <w:color w:val="000000"/>
        <w:sz w:val="24"/>
        <w:szCs w:val="24"/>
      </w:rPr>
      <w:fldChar w:fldCharType="begin"/>
    </w:r>
    <w:r>
      <w:rPr>
        <w:b/>
        <w:color w:val="000000"/>
        <w:sz w:val="24"/>
        <w:szCs w:val="24"/>
      </w:rPr>
      <w:instrText>NUMPAGES</w:instrText>
    </w:r>
    <w:r w:rsidR="00F2752C">
      <w:rPr>
        <w:b/>
        <w:color w:val="000000"/>
        <w:sz w:val="24"/>
        <w:szCs w:val="24"/>
      </w:rPr>
      <w:fldChar w:fldCharType="separate"/>
    </w:r>
    <w:r>
      <w:rPr>
        <w:b/>
        <w:color w:val="000000"/>
        <w:sz w:val="24"/>
        <w:szCs w:val="24"/>
      </w:rPr>
      <w:fldChar w:fldCharType="end"/>
    </w:r>
  </w:p>
  <w:p w14:paraId="37EA2BB0" w14:textId="77777777" w:rsidR="00424FAC" w:rsidRDefault="00424FAC">
    <w:pPr>
      <w:pBdr>
        <w:top w:val="nil"/>
        <w:left w:val="nil"/>
        <w:bottom w:val="nil"/>
        <w:right w:val="nil"/>
        <w:between w:val="nil"/>
      </w:pBdr>
      <w:tabs>
        <w:tab w:val="right" w:pos="9923"/>
      </w:tabs>
      <w:spacing w:after="0" w:line="270" w:lineRule="auto"/>
      <w:jc w:val="right"/>
      <w:rPr>
        <w:rFonts w:ascii="FlandersArtSans-Regular" w:eastAsia="FlandersArtSans-Regular" w:hAnsi="FlandersArtSans-Regular" w:cs="FlandersArtSans-Regula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91EA" w14:textId="77777777" w:rsidR="00F2752C" w:rsidRDefault="00F2752C">
      <w:pPr>
        <w:spacing w:after="0" w:line="240" w:lineRule="auto"/>
      </w:pPr>
      <w:r>
        <w:separator/>
      </w:r>
    </w:p>
  </w:footnote>
  <w:footnote w:type="continuationSeparator" w:id="0">
    <w:p w14:paraId="65CDC7DC" w14:textId="77777777" w:rsidR="00F2752C" w:rsidRDefault="00F2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7167" w14:textId="77777777" w:rsidR="00424FAC" w:rsidRDefault="00581903">
    <w:pPr>
      <w:pBdr>
        <w:top w:val="nil"/>
        <w:left w:val="nil"/>
        <w:bottom w:val="nil"/>
        <w:right w:val="nil"/>
        <w:between w:val="nil"/>
      </w:pBdr>
      <w:tabs>
        <w:tab w:val="left" w:pos="3686"/>
      </w:tabs>
      <w:spacing w:after="0" w:line="280" w:lineRule="auto"/>
      <w:jc w:val="right"/>
      <w:rPr>
        <w:color w:val="000000"/>
        <w:sz w:val="32"/>
        <w:szCs w:val="32"/>
      </w:rPr>
    </w:pPr>
    <w:r>
      <w:rPr>
        <w:color w:val="000000"/>
        <w:sz w:val="24"/>
        <w:szCs w:val="24"/>
      </w:rPr>
      <w:tab/>
    </w:r>
    <w:r>
      <w:rPr>
        <w:color w:val="000000"/>
        <w:sz w:val="24"/>
        <w:szCs w:val="24"/>
      </w:rPr>
      <w:tab/>
      <w:t xml:space="preserve">     </w:t>
    </w:r>
    <w:r>
      <w:rPr>
        <w:color w:val="000000"/>
        <w:sz w:val="32"/>
        <w:szCs w:val="32"/>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F79"/>
    <w:multiLevelType w:val="multilevel"/>
    <w:tmpl w:val="9176F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C5E74"/>
    <w:multiLevelType w:val="multilevel"/>
    <w:tmpl w:val="9320A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9A089C"/>
    <w:multiLevelType w:val="multilevel"/>
    <w:tmpl w:val="E68AD29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5540DAE"/>
    <w:multiLevelType w:val="multilevel"/>
    <w:tmpl w:val="E848D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EF13B8"/>
    <w:multiLevelType w:val="multilevel"/>
    <w:tmpl w:val="4CC455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AF57C78"/>
    <w:multiLevelType w:val="multilevel"/>
    <w:tmpl w:val="98F2F1F8"/>
    <w:lvl w:ilvl="0">
      <w:start w:val="1"/>
      <w:numFmt w:val="decimal"/>
      <w:lvlText w:val="%1."/>
      <w:lvlJc w:val="right"/>
      <w:pPr>
        <w:ind w:left="1080" w:hanging="360"/>
      </w:pPr>
      <w:rPr>
        <w:rFonts w:ascii="Noto Sans Symbols" w:eastAsia="Noto Sans Symbols" w:hAnsi="Noto Sans Symbols" w:cs="Noto Sans Symbols"/>
        <w:u w:val="none"/>
      </w:rPr>
    </w:lvl>
    <w:lvl w:ilvl="1">
      <w:start w:val="1"/>
      <w:numFmt w:val="decimal"/>
      <w:lvlText w:val="%1.%2."/>
      <w:lvlJc w:val="right"/>
      <w:pPr>
        <w:ind w:left="1800" w:hanging="360"/>
      </w:pPr>
      <w:rPr>
        <w:u w:val="none"/>
      </w:rPr>
    </w:lvl>
    <w:lvl w:ilvl="2">
      <w:start w:val="1"/>
      <w:numFmt w:val="decimal"/>
      <w:lvlText w:val="%1.%2.%3."/>
      <w:lvlJc w:val="right"/>
      <w:pPr>
        <w:ind w:left="2520" w:hanging="360"/>
      </w:pPr>
      <w:rPr>
        <w:u w:val="none"/>
      </w:rPr>
    </w:lvl>
    <w:lvl w:ilvl="3">
      <w:start w:val="1"/>
      <w:numFmt w:val="decimal"/>
      <w:lvlText w:val="%1.%2.%3.%4."/>
      <w:lvlJc w:val="right"/>
      <w:pPr>
        <w:ind w:left="3240" w:hanging="360"/>
      </w:pPr>
      <w:rPr>
        <w:u w:val="none"/>
      </w:rPr>
    </w:lvl>
    <w:lvl w:ilvl="4">
      <w:start w:val="1"/>
      <w:numFmt w:val="decimal"/>
      <w:lvlText w:val="%1.%2.%3.%4.%5."/>
      <w:lvlJc w:val="right"/>
      <w:pPr>
        <w:ind w:left="3960" w:hanging="360"/>
      </w:pPr>
      <w:rPr>
        <w:u w:val="none"/>
      </w:rPr>
    </w:lvl>
    <w:lvl w:ilvl="5">
      <w:start w:val="1"/>
      <w:numFmt w:val="decimal"/>
      <w:lvlText w:val="%1.%2.%3.%4.%5.%6."/>
      <w:lvlJc w:val="right"/>
      <w:pPr>
        <w:ind w:left="4680" w:hanging="360"/>
      </w:pPr>
      <w:rPr>
        <w:u w:val="none"/>
      </w:rPr>
    </w:lvl>
    <w:lvl w:ilvl="6">
      <w:start w:val="1"/>
      <w:numFmt w:val="decimal"/>
      <w:lvlText w:val="%1.%2.%3.%4.%5.%6.%7."/>
      <w:lvlJc w:val="right"/>
      <w:pPr>
        <w:ind w:left="5400" w:hanging="360"/>
      </w:pPr>
      <w:rPr>
        <w:u w:val="none"/>
      </w:rPr>
    </w:lvl>
    <w:lvl w:ilvl="7">
      <w:start w:val="1"/>
      <w:numFmt w:val="decimal"/>
      <w:lvlText w:val="%1.%2.%3.%4.%5.%6.%7.%8."/>
      <w:lvlJc w:val="right"/>
      <w:pPr>
        <w:ind w:left="6120" w:hanging="360"/>
      </w:pPr>
      <w:rPr>
        <w:u w:val="none"/>
      </w:rPr>
    </w:lvl>
    <w:lvl w:ilvl="8">
      <w:start w:val="1"/>
      <w:numFmt w:val="decimal"/>
      <w:lvlText w:val="%1.%2.%3.%4.%5.%6.%7.%8.%9."/>
      <w:lvlJc w:val="right"/>
      <w:pPr>
        <w:ind w:left="6840" w:hanging="360"/>
      </w:pPr>
      <w:rPr>
        <w:u w:val="none"/>
      </w:rPr>
    </w:lvl>
  </w:abstractNum>
  <w:abstractNum w:abstractNumId="6" w15:restartNumberingAfterBreak="0">
    <w:nsid w:val="70EF550E"/>
    <w:multiLevelType w:val="multilevel"/>
    <w:tmpl w:val="A2DA2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AC"/>
    <w:rsid w:val="000B5392"/>
    <w:rsid w:val="00175A1E"/>
    <w:rsid w:val="002018EF"/>
    <w:rsid w:val="002F1932"/>
    <w:rsid w:val="00424FAC"/>
    <w:rsid w:val="00456F6F"/>
    <w:rsid w:val="00474B56"/>
    <w:rsid w:val="004A7B34"/>
    <w:rsid w:val="004B35EA"/>
    <w:rsid w:val="004C618F"/>
    <w:rsid w:val="004E5103"/>
    <w:rsid w:val="00581903"/>
    <w:rsid w:val="007303F8"/>
    <w:rsid w:val="007F6963"/>
    <w:rsid w:val="008541BE"/>
    <w:rsid w:val="00917792"/>
    <w:rsid w:val="009828D7"/>
    <w:rsid w:val="00A203F5"/>
    <w:rsid w:val="00A7704C"/>
    <w:rsid w:val="00AD1329"/>
    <w:rsid w:val="00B108D9"/>
    <w:rsid w:val="00B760DB"/>
    <w:rsid w:val="00BF2AE2"/>
    <w:rsid w:val="00C33BD8"/>
    <w:rsid w:val="00C74C01"/>
    <w:rsid w:val="00D2411C"/>
    <w:rsid w:val="00D3644A"/>
    <w:rsid w:val="00DC5B3F"/>
    <w:rsid w:val="00E45806"/>
    <w:rsid w:val="00ED1FFB"/>
    <w:rsid w:val="00F2752C"/>
    <w:rsid w:val="00F503BF"/>
    <w:rsid w:val="00FA6F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9C50"/>
  <w15:docId w15:val="{29A14AD4-0AF1-4EAB-9224-B14DBCA8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E1C11"/>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tabs>
        <w:tab w:val="left" w:pos="3686"/>
      </w:tabs>
      <w:spacing w:before="480" w:after="480" w:line="432" w:lineRule="auto"/>
      <w:ind w:left="432" w:hanging="432"/>
      <w:outlineLvl w:val="0"/>
    </w:pPr>
    <w:rPr>
      <w:b/>
      <w:smallCaps/>
      <w:color w:val="3C3D3C"/>
      <w:sz w:val="36"/>
      <w:szCs w:val="36"/>
    </w:rPr>
  </w:style>
  <w:style w:type="paragraph" w:styleId="Kop2">
    <w:name w:val="heading 2"/>
    <w:basedOn w:val="Standaard"/>
    <w:next w:val="Standaard"/>
    <w:uiPriority w:val="9"/>
    <w:semiHidden/>
    <w:unhideWhenUsed/>
    <w:qFormat/>
    <w:pPr>
      <w:keepNext/>
      <w:keepLines/>
      <w:tabs>
        <w:tab w:val="left" w:pos="3686"/>
      </w:tabs>
      <w:spacing w:before="200" w:after="240" w:line="400" w:lineRule="auto"/>
      <w:ind w:left="576" w:hanging="576"/>
      <w:outlineLvl w:val="1"/>
    </w:pPr>
    <w:rPr>
      <w:smallCaps/>
      <w:color w:val="000000"/>
      <w:sz w:val="32"/>
      <w:szCs w:val="32"/>
      <w:u w:val="single"/>
    </w:rPr>
  </w:style>
  <w:style w:type="paragraph" w:styleId="Kop3">
    <w:name w:val="heading 3"/>
    <w:basedOn w:val="Standaard"/>
    <w:next w:val="Standaard"/>
    <w:uiPriority w:val="9"/>
    <w:semiHidden/>
    <w:unhideWhenUsed/>
    <w:qFormat/>
    <w:pPr>
      <w:keepNext/>
      <w:keepLines/>
      <w:tabs>
        <w:tab w:val="left" w:pos="3686"/>
      </w:tabs>
      <w:spacing w:before="200" w:after="120" w:line="288" w:lineRule="auto"/>
      <w:ind w:left="720" w:hanging="720"/>
      <w:outlineLvl w:val="2"/>
    </w:pPr>
    <w:rPr>
      <w:b/>
      <w:color w:val="9B9DA0"/>
      <w:sz w:val="24"/>
      <w:szCs w:val="24"/>
    </w:rPr>
  </w:style>
  <w:style w:type="paragraph" w:styleId="Kop4">
    <w:name w:val="heading 4"/>
    <w:basedOn w:val="Standaard"/>
    <w:next w:val="Standaard"/>
    <w:uiPriority w:val="9"/>
    <w:semiHidden/>
    <w:unhideWhenUsed/>
    <w:qFormat/>
    <w:pPr>
      <w:keepNext/>
      <w:keepLines/>
      <w:tabs>
        <w:tab w:val="left" w:pos="3686"/>
      </w:tabs>
      <w:spacing w:before="200" w:after="0" w:line="270" w:lineRule="auto"/>
      <w:ind w:left="864" w:hanging="864"/>
      <w:outlineLvl w:val="3"/>
    </w:pPr>
    <w:rPr>
      <w:b/>
      <w:color w:val="000000"/>
      <w:u w:val="single"/>
    </w:rPr>
  </w:style>
  <w:style w:type="paragraph" w:styleId="Kop5">
    <w:name w:val="heading 5"/>
    <w:basedOn w:val="Standaard"/>
    <w:next w:val="Standaard"/>
    <w:uiPriority w:val="9"/>
    <w:semiHidden/>
    <w:unhideWhenUsed/>
    <w:qFormat/>
    <w:pPr>
      <w:keepNext/>
      <w:keepLines/>
      <w:tabs>
        <w:tab w:val="left" w:pos="3686"/>
      </w:tabs>
      <w:spacing w:before="200" w:after="0" w:line="270" w:lineRule="auto"/>
      <w:ind w:left="1008" w:hanging="1008"/>
      <w:outlineLvl w:val="4"/>
    </w:pPr>
    <w:rPr>
      <w:color w:val="3C3D3C"/>
    </w:rPr>
  </w:style>
  <w:style w:type="paragraph" w:styleId="Kop6">
    <w:name w:val="heading 6"/>
    <w:basedOn w:val="Standaard"/>
    <w:next w:val="Standaard"/>
    <w:uiPriority w:val="9"/>
    <w:semiHidden/>
    <w:unhideWhenUsed/>
    <w:qFormat/>
    <w:pPr>
      <w:keepNext/>
      <w:keepLines/>
      <w:tabs>
        <w:tab w:val="left" w:pos="3686"/>
      </w:tabs>
      <w:spacing w:before="200" w:after="0" w:line="270" w:lineRule="auto"/>
      <w:ind w:left="1152" w:hanging="1152"/>
      <w:outlineLvl w:val="5"/>
    </w:pPr>
    <w:rPr>
      <w:color w:val="6F717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tabs>
        <w:tab w:val="left" w:pos="3686"/>
      </w:tabs>
      <w:spacing w:before="420" w:after="520" w:line="1200" w:lineRule="auto"/>
    </w:pPr>
    <w:rPr>
      <w:b/>
      <w:smallCaps/>
      <w:color w:val="000000"/>
      <w:sz w:val="100"/>
      <w:szCs w:val="100"/>
      <w:u w:val="single"/>
    </w:rPr>
  </w:style>
  <w:style w:type="paragraph" w:styleId="Ondertitel">
    <w:name w:val="Subtitle"/>
    <w:basedOn w:val="Standaard"/>
    <w:next w:val="Standaard"/>
    <w:uiPriority w:val="11"/>
    <w:qFormat/>
    <w:pPr>
      <w:tabs>
        <w:tab w:val="left" w:pos="3686"/>
      </w:tabs>
      <w:spacing w:after="0" w:line="600" w:lineRule="auto"/>
      <w:jc w:val="center"/>
    </w:pPr>
    <w:rPr>
      <w:color w:val="000000"/>
      <w:sz w:val="52"/>
      <w:szCs w:val="52"/>
    </w:rPr>
  </w:style>
  <w:style w:type="table" w:customStyle="1" w:styleId="a">
    <w:basedOn w:val="TableNormal"/>
    <w:pPr>
      <w:spacing w:after="0" w:line="240" w:lineRule="auto"/>
      <w:jc w:val="center"/>
    </w:pPr>
    <w:rPr>
      <w:rFonts w:ascii="Flanders Art Serif" w:eastAsia="Flanders Art Serif" w:hAnsi="Flanders Art Serif" w:cs="Flanders Art Serif"/>
      <w:color w:val="000000"/>
      <w:sz w:val="19"/>
      <w:szCs w:val="19"/>
    </w:rPr>
    <w:tblPr>
      <w:tblStyleRowBandSize w:val="1"/>
      <w:tblStyleColBandSize w:val="1"/>
      <w:tblCellMar>
        <w:left w:w="115" w:type="dxa"/>
        <w:right w:w="115" w:type="dxa"/>
      </w:tblCellMar>
    </w:tblPr>
    <w:tcPr>
      <w:shd w:val="clear" w:color="auto" w:fill="auto"/>
      <w:vAlign w:val="center"/>
    </w:tc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9828D7"/>
    <w:rPr>
      <w:b/>
      <w:bCs/>
    </w:rPr>
  </w:style>
  <w:style w:type="character" w:customStyle="1" w:styleId="OnderwerpvanopmerkingChar">
    <w:name w:val="Onderwerp van opmerking Char"/>
    <w:basedOn w:val="TekstopmerkingChar"/>
    <w:link w:val="Onderwerpvanopmerking"/>
    <w:uiPriority w:val="99"/>
    <w:semiHidden/>
    <w:rsid w:val="009828D7"/>
    <w:rPr>
      <w:b/>
      <w:bCs/>
      <w:sz w:val="20"/>
      <w:szCs w:val="20"/>
    </w:rPr>
  </w:style>
  <w:style w:type="paragraph" w:styleId="Koptekst">
    <w:name w:val="header"/>
    <w:basedOn w:val="Standaard"/>
    <w:link w:val="KoptekstChar"/>
    <w:uiPriority w:val="99"/>
    <w:unhideWhenUsed/>
    <w:rsid w:val="00F503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3BF"/>
  </w:style>
  <w:style w:type="paragraph" w:styleId="Voettekst">
    <w:name w:val="footer"/>
    <w:basedOn w:val="Standaard"/>
    <w:link w:val="VoettekstChar"/>
    <w:uiPriority w:val="99"/>
    <w:unhideWhenUsed/>
    <w:rsid w:val="00F503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1509</Words>
  <Characters>8305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Goris, Ilse</dc:creator>
  <cp:lastModifiedBy>De Vos Dimitri</cp:lastModifiedBy>
  <cp:revision>2</cp:revision>
  <dcterms:created xsi:type="dcterms:W3CDTF">2022-12-14T17:42:00Z</dcterms:created>
  <dcterms:modified xsi:type="dcterms:W3CDTF">2022-12-14T17:42:00Z</dcterms:modified>
</cp:coreProperties>
</file>