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C1B20" w:rsidRPr="00A33743" w14:paraId="2D2951B0" w14:textId="77777777" w:rsidTr="007F1383">
        <w:trPr>
          <w:trHeight w:hRule="exact" w:val="340"/>
        </w:trPr>
        <w:tc>
          <w:tcPr>
            <w:tcW w:w="10263" w:type="dxa"/>
            <w:gridSpan w:val="2"/>
            <w:tcBorders>
              <w:top w:val="nil"/>
              <w:left w:val="nil"/>
              <w:bottom w:val="nil"/>
              <w:right w:val="nil"/>
            </w:tcBorders>
            <w:shd w:val="clear" w:color="auto" w:fill="auto"/>
          </w:tcPr>
          <w:p w14:paraId="3DDB9D2B" w14:textId="77777777" w:rsidR="00DC1B20" w:rsidRPr="00A33743" w:rsidRDefault="00DC1B20" w:rsidP="007F1383">
            <w:pPr>
              <w:jc w:val="right"/>
              <w:rPr>
                <w:rFonts w:eastAsia="Calibri"/>
                <w:color w:val="000000"/>
              </w:rPr>
            </w:pPr>
          </w:p>
        </w:tc>
      </w:tr>
      <w:tr w:rsidR="00DC1B20" w:rsidRPr="00A33743" w14:paraId="2D327A67" w14:textId="77777777" w:rsidTr="007F1383">
        <w:trPr>
          <w:trHeight w:hRule="exact" w:val="397"/>
        </w:trPr>
        <w:tc>
          <w:tcPr>
            <w:tcW w:w="397" w:type="dxa"/>
            <w:tcBorders>
              <w:top w:val="nil"/>
              <w:left w:val="nil"/>
              <w:bottom w:val="nil"/>
              <w:right w:val="nil"/>
            </w:tcBorders>
          </w:tcPr>
          <w:p w14:paraId="252FA953" w14:textId="77777777" w:rsidR="00DC1B20" w:rsidRPr="00A33743" w:rsidRDefault="00DC1B20" w:rsidP="007F1383">
            <w:pPr>
              <w:jc w:val="right"/>
              <w:rPr>
                <w:rFonts w:eastAsia="Calibri"/>
                <w:color w:val="000000"/>
              </w:rPr>
            </w:pPr>
          </w:p>
        </w:tc>
        <w:tc>
          <w:tcPr>
            <w:tcW w:w="9866" w:type="dxa"/>
            <w:tcBorders>
              <w:top w:val="nil"/>
              <w:left w:val="nil"/>
              <w:bottom w:val="nil"/>
              <w:right w:val="nil"/>
            </w:tcBorders>
            <w:shd w:val="solid" w:color="7F7F7F" w:fill="auto"/>
          </w:tcPr>
          <w:p w14:paraId="307FAD92" w14:textId="77777777" w:rsidR="00DC1B20" w:rsidRPr="00A33743" w:rsidRDefault="00DC1B20" w:rsidP="007F1383">
            <w:pPr>
              <w:keepNext/>
              <w:keepLines/>
              <w:ind w:left="29"/>
              <w:outlineLvl w:val="0"/>
              <w:rPr>
                <w:rFonts w:eastAsia="MS Gothic"/>
                <w:b/>
                <w:bCs/>
                <w:color w:val="FFFFFF"/>
                <w:sz w:val="24"/>
                <w:szCs w:val="28"/>
              </w:rPr>
            </w:pPr>
            <w:r w:rsidRPr="00A33743">
              <w:rPr>
                <w:rFonts w:eastAsia="MS Gothic"/>
                <w:b/>
                <w:bCs/>
                <w:color w:val="FFFFFF"/>
                <w:sz w:val="24"/>
                <w:szCs w:val="28"/>
              </w:rPr>
              <w:t>C8A Specifieke plannen voor ingedeelde inrichtingen of activiteiten</w:t>
            </w:r>
          </w:p>
        </w:tc>
      </w:tr>
      <w:tr w:rsidR="00DC1B20" w:rsidRPr="00A33743" w14:paraId="6E1222B5" w14:textId="77777777" w:rsidTr="007F1383">
        <w:trPr>
          <w:trHeight w:hRule="exact" w:val="113"/>
        </w:trPr>
        <w:tc>
          <w:tcPr>
            <w:tcW w:w="10263" w:type="dxa"/>
            <w:gridSpan w:val="2"/>
            <w:tcBorders>
              <w:top w:val="nil"/>
              <w:left w:val="nil"/>
              <w:bottom w:val="nil"/>
              <w:right w:val="nil"/>
            </w:tcBorders>
            <w:shd w:val="clear" w:color="auto" w:fill="auto"/>
          </w:tcPr>
          <w:p w14:paraId="048E9C63" w14:textId="77777777" w:rsidR="00DC1B20" w:rsidRPr="00A33743" w:rsidRDefault="00DC1B20" w:rsidP="007F1383">
            <w:pPr>
              <w:rPr>
                <w:rFonts w:eastAsia="Calibri"/>
                <w:b/>
                <w:color w:val="FFFFFF"/>
              </w:rPr>
            </w:pPr>
          </w:p>
        </w:tc>
      </w:tr>
      <w:tr w:rsidR="00DC1B20" w:rsidRPr="00A33743" w14:paraId="55E53C1D" w14:textId="77777777" w:rsidTr="007F1383">
        <w:trPr>
          <w:trHeight w:val="340"/>
        </w:trPr>
        <w:tc>
          <w:tcPr>
            <w:tcW w:w="397" w:type="dxa"/>
            <w:tcBorders>
              <w:top w:val="nil"/>
              <w:left w:val="nil"/>
              <w:bottom w:val="nil"/>
              <w:right w:val="nil"/>
            </w:tcBorders>
          </w:tcPr>
          <w:p w14:paraId="48CA620E" w14:textId="77777777" w:rsidR="00DC1B20" w:rsidRPr="00A33743" w:rsidRDefault="00DC1B20" w:rsidP="007F1383">
            <w:pPr>
              <w:suppressOverlap/>
              <w:jc w:val="right"/>
              <w:rPr>
                <w:rFonts w:eastAsia="Calibri"/>
                <w:b/>
                <w:color w:val="000000"/>
              </w:rPr>
            </w:pPr>
          </w:p>
        </w:tc>
        <w:tc>
          <w:tcPr>
            <w:tcW w:w="9866" w:type="dxa"/>
            <w:tcBorders>
              <w:top w:val="nil"/>
              <w:left w:val="nil"/>
              <w:bottom w:val="nil"/>
              <w:right w:val="nil"/>
            </w:tcBorders>
            <w:hideMark/>
          </w:tcPr>
          <w:p w14:paraId="172086EF" w14:textId="77777777" w:rsidR="00DC1B20" w:rsidRPr="00A33743" w:rsidRDefault="00DC1B20" w:rsidP="007F1383">
            <w:pPr>
              <w:ind w:left="28"/>
              <w:rPr>
                <w:rFonts w:eastAsia="Calibri"/>
                <w:iCs/>
                <w:color w:val="000000"/>
              </w:rPr>
            </w:pPr>
            <w:r w:rsidRPr="00A33743">
              <w:rPr>
                <w:rFonts w:eastAsia="Calibri"/>
                <w:bCs/>
                <w:i/>
                <w:color w:val="000000"/>
              </w:rPr>
              <w:t>Voeg de plannen als bijlage C8A bij het formulier.</w:t>
            </w:r>
          </w:p>
        </w:tc>
      </w:tr>
      <w:tr w:rsidR="00DC1B20" w:rsidRPr="00A33743" w14:paraId="73671401" w14:textId="77777777" w:rsidTr="007F1383">
        <w:trPr>
          <w:trHeight w:hRule="exact" w:val="113"/>
        </w:trPr>
        <w:tc>
          <w:tcPr>
            <w:tcW w:w="10263" w:type="dxa"/>
            <w:gridSpan w:val="2"/>
            <w:tcBorders>
              <w:top w:val="nil"/>
              <w:left w:val="nil"/>
              <w:bottom w:val="nil"/>
              <w:right w:val="nil"/>
            </w:tcBorders>
            <w:shd w:val="clear" w:color="auto" w:fill="auto"/>
          </w:tcPr>
          <w:p w14:paraId="564014B4" w14:textId="77777777" w:rsidR="00DC1B20" w:rsidRPr="00A33743" w:rsidRDefault="00DC1B20" w:rsidP="007F1383">
            <w:pPr>
              <w:rPr>
                <w:rFonts w:eastAsia="Calibri"/>
                <w:b/>
                <w:color w:val="FFFFFF"/>
              </w:rPr>
            </w:pPr>
          </w:p>
        </w:tc>
      </w:tr>
      <w:tr w:rsidR="00DC1B20" w:rsidRPr="00A33743" w14:paraId="5024087A" w14:textId="77777777" w:rsidTr="007F1383">
        <w:trPr>
          <w:trHeight w:val="340"/>
        </w:trPr>
        <w:tc>
          <w:tcPr>
            <w:tcW w:w="397" w:type="dxa"/>
            <w:tcBorders>
              <w:top w:val="nil"/>
              <w:left w:val="nil"/>
              <w:bottom w:val="nil"/>
              <w:right w:val="nil"/>
            </w:tcBorders>
            <w:shd w:val="clear" w:color="auto" w:fill="auto"/>
          </w:tcPr>
          <w:p w14:paraId="547769AA" w14:textId="77777777" w:rsidR="00DC1B20" w:rsidRPr="00A33743" w:rsidRDefault="00DC1B20" w:rsidP="007F1383">
            <w:pPr>
              <w:jc w:val="right"/>
              <w:rPr>
                <w:rFonts w:eastAsia="Calibri"/>
                <w:b/>
                <w:color w:val="000000"/>
              </w:rPr>
            </w:pPr>
          </w:p>
        </w:tc>
        <w:tc>
          <w:tcPr>
            <w:tcW w:w="9866" w:type="dxa"/>
            <w:tcBorders>
              <w:top w:val="nil"/>
              <w:left w:val="nil"/>
              <w:bottom w:val="nil"/>
              <w:right w:val="nil"/>
            </w:tcBorders>
            <w:shd w:val="clear" w:color="auto" w:fill="auto"/>
          </w:tcPr>
          <w:p w14:paraId="041D8FFA" w14:textId="77777777" w:rsidR="00DC1B20" w:rsidRPr="00A33743" w:rsidRDefault="00DC1B20" w:rsidP="007F1383">
            <w:pPr>
              <w:ind w:left="28"/>
              <w:rPr>
                <w:rFonts w:eastAsia="Calibri"/>
                <w:bCs/>
                <w:i/>
                <w:color w:val="000000"/>
              </w:rPr>
            </w:pPr>
            <w:r w:rsidRPr="00A33743">
              <w:rPr>
                <w:rFonts w:eastAsia="Calibri"/>
                <w:bCs/>
                <w:i/>
                <w:color w:val="000000"/>
              </w:rPr>
              <w:t>Voor de opmaak van specifieke plannen gelden de volgende algemene richtlijnen.</w:t>
            </w:r>
          </w:p>
          <w:p w14:paraId="7D292EE7" w14:textId="77777777" w:rsidR="00DC1B20" w:rsidRPr="00A33743" w:rsidRDefault="00DC1B20" w:rsidP="007F1383">
            <w:pPr>
              <w:ind w:left="29"/>
              <w:jc w:val="both"/>
              <w:rPr>
                <w:rFonts w:eastAsia="Calibri"/>
                <w:bCs/>
                <w:i/>
                <w:color w:val="000000"/>
              </w:rPr>
            </w:pPr>
            <w:r w:rsidRPr="00A33743">
              <w:rPr>
                <w:rFonts w:eastAsia="Calibri"/>
                <w:bCs/>
                <w:i/>
                <w:color w:val="000000"/>
              </w:rPr>
              <w:t xml:space="preserve">Maak de plannen op een schaal van tenminste 1/200. De plannen moeten duidelijk leesbaar zijn. Gebruik voor elk item een nummer en definieer de nummers in een legende. Gebruik de nummers in de andere addenda waar gevraagd wordt naar het nummer op het plan. </w:t>
            </w:r>
          </w:p>
          <w:p w14:paraId="2FF93FE4" w14:textId="77777777" w:rsidR="00DC1B20" w:rsidRPr="00A33743" w:rsidRDefault="00DC1B20" w:rsidP="007F1383">
            <w:pPr>
              <w:ind w:left="29"/>
              <w:jc w:val="both"/>
              <w:rPr>
                <w:rFonts w:eastAsia="Calibri"/>
                <w:bCs/>
                <w:i/>
                <w:color w:val="000000"/>
              </w:rPr>
            </w:pPr>
            <w:r w:rsidRPr="00A33743">
              <w:rPr>
                <w:rFonts w:eastAsia="Calibri"/>
                <w:bCs/>
                <w:i/>
                <w:color w:val="000000"/>
              </w:rPr>
              <w:t>Vermeld op ieder plan:</w:t>
            </w:r>
          </w:p>
          <w:p w14:paraId="0814DDEE" w14:textId="77777777" w:rsidR="00DC1B20" w:rsidRPr="00A33743" w:rsidRDefault="00DC1B20" w:rsidP="00DC1B20">
            <w:pPr>
              <w:numPr>
                <w:ilvl w:val="0"/>
                <w:numId w:val="21"/>
              </w:numPr>
              <w:spacing w:after="160" w:line="259" w:lineRule="auto"/>
              <w:ind w:left="312" w:hanging="283"/>
              <w:contextualSpacing/>
              <w:jc w:val="both"/>
              <w:rPr>
                <w:rFonts w:eastAsia="Calibri"/>
                <w:bCs/>
                <w:i/>
                <w:color w:val="000000"/>
              </w:rPr>
            </w:pPr>
            <w:r w:rsidRPr="00A33743">
              <w:rPr>
                <w:rFonts w:eastAsia="Calibri"/>
                <w:bCs/>
                <w:i/>
                <w:color w:val="000000"/>
              </w:rPr>
              <w:t>een noordpijl;</w:t>
            </w:r>
          </w:p>
          <w:p w14:paraId="2392AD9B" w14:textId="77777777" w:rsidR="00DC1B20" w:rsidRPr="00A33743" w:rsidRDefault="00DC1B20" w:rsidP="00DC1B20">
            <w:pPr>
              <w:numPr>
                <w:ilvl w:val="0"/>
                <w:numId w:val="21"/>
              </w:numPr>
              <w:spacing w:after="160" w:line="259" w:lineRule="auto"/>
              <w:ind w:left="312" w:hanging="283"/>
              <w:contextualSpacing/>
              <w:jc w:val="both"/>
              <w:rPr>
                <w:rFonts w:eastAsia="Calibri"/>
                <w:bCs/>
                <w:i/>
                <w:color w:val="000000"/>
              </w:rPr>
            </w:pPr>
            <w:r w:rsidRPr="00A33743">
              <w:rPr>
                <w:rFonts w:eastAsia="Calibri"/>
                <w:bCs/>
                <w:i/>
                <w:color w:val="000000"/>
              </w:rPr>
              <w:t>de contour van de ingedeelde inrichting of activiteit;</w:t>
            </w:r>
          </w:p>
          <w:p w14:paraId="4D1AEB59" w14:textId="77777777" w:rsidR="00DC1B20" w:rsidRPr="00A33743" w:rsidRDefault="00DC1B20" w:rsidP="00DC1B20">
            <w:pPr>
              <w:numPr>
                <w:ilvl w:val="0"/>
                <w:numId w:val="21"/>
              </w:numPr>
              <w:spacing w:after="160" w:line="259" w:lineRule="auto"/>
              <w:ind w:left="312" w:hanging="283"/>
              <w:contextualSpacing/>
              <w:jc w:val="both"/>
              <w:rPr>
                <w:rFonts w:eastAsia="Calibri"/>
                <w:bCs/>
                <w:i/>
                <w:color w:val="000000"/>
              </w:rPr>
            </w:pPr>
            <w:r w:rsidRPr="00A33743">
              <w:rPr>
                <w:rFonts w:eastAsia="Calibri"/>
                <w:bCs/>
                <w:i/>
                <w:color w:val="000000"/>
              </w:rPr>
              <w:t>de perceelsgrenzen;</w:t>
            </w:r>
          </w:p>
          <w:p w14:paraId="1CC39F95" w14:textId="77777777" w:rsidR="00DC1B20" w:rsidRPr="00A33743" w:rsidRDefault="00DC1B20" w:rsidP="00DC1B20">
            <w:pPr>
              <w:numPr>
                <w:ilvl w:val="0"/>
                <w:numId w:val="21"/>
              </w:numPr>
              <w:spacing w:after="160" w:line="259" w:lineRule="auto"/>
              <w:ind w:left="312" w:hanging="283"/>
              <w:contextualSpacing/>
              <w:jc w:val="both"/>
              <w:rPr>
                <w:rFonts w:eastAsia="Calibri"/>
                <w:bCs/>
                <w:i/>
                <w:color w:val="000000"/>
              </w:rPr>
            </w:pPr>
            <w:r w:rsidRPr="00A33743">
              <w:rPr>
                <w:rFonts w:eastAsia="Calibri"/>
                <w:bCs/>
                <w:i/>
                <w:color w:val="000000"/>
              </w:rPr>
              <w:t xml:space="preserve">de </w:t>
            </w:r>
            <w:r w:rsidRPr="004547F4">
              <w:rPr>
                <w:rFonts w:eastAsia="Calibri"/>
                <w:bCs/>
                <w:i/>
                <w:color w:val="000000"/>
              </w:rPr>
              <w:t>gebruikte</w:t>
            </w:r>
            <w:r w:rsidRPr="00A33743">
              <w:rPr>
                <w:rFonts w:eastAsia="Calibri"/>
                <w:bCs/>
                <w:i/>
                <w:color w:val="000000"/>
              </w:rPr>
              <w:t xml:space="preserve"> schaal </w:t>
            </w:r>
            <w:r w:rsidRPr="004547F4">
              <w:rPr>
                <w:rFonts w:eastAsia="Calibri"/>
                <w:bCs/>
                <w:i/>
                <w:color w:val="000000"/>
              </w:rPr>
              <w:t>en meetlijn</w:t>
            </w:r>
            <w:r w:rsidRPr="00A33743">
              <w:rPr>
                <w:rFonts w:eastAsia="Calibri"/>
                <w:bCs/>
                <w:i/>
                <w:color w:val="000000"/>
              </w:rPr>
              <w:t>.</w:t>
            </w:r>
          </w:p>
          <w:p w14:paraId="17CDE056" w14:textId="77777777" w:rsidR="00DC1B20" w:rsidRPr="00A33743" w:rsidRDefault="00DC1B20" w:rsidP="007F1383">
            <w:pPr>
              <w:ind w:left="28"/>
              <w:rPr>
                <w:rFonts w:eastAsia="Calibri"/>
                <w:bCs/>
                <w:iCs/>
                <w:color w:val="000000"/>
              </w:rPr>
            </w:pPr>
            <w:r w:rsidRPr="00A33743">
              <w:rPr>
                <w:rFonts w:eastAsia="Calibri"/>
                <w:i/>
                <w:color w:val="000000"/>
              </w:rPr>
              <w:t>Het uitvoeringsplan en het rioleringsplan mogen geïntegreerd worden als de duidelijkheid en leesbaarheid niet in het gedrang komen.</w:t>
            </w:r>
          </w:p>
        </w:tc>
      </w:tr>
      <w:tr w:rsidR="00DC1B20" w:rsidRPr="00A33743" w14:paraId="11AF236F" w14:textId="77777777" w:rsidTr="007F1383">
        <w:trPr>
          <w:trHeight w:hRule="exact" w:val="113"/>
        </w:trPr>
        <w:tc>
          <w:tcPr>
            <w:tcW w:w="10263" w:type="dxa"/>
            <w:gridSpan w:val="2"/>
            <w:tcBorders>
              <w:top w:val="nil"/>
              <w:left w:val="nil"/>
              <w:bottom w:val="nil"/>
              <w:right w:val="nil"/>
            </w:tcBorders>
            <w:shd w:val="clear" w:color="auto" w:fill="auto"/>
          </w:tcPr>
          <w:p w14:paraId="116603DE" w14:textId="77777777" w:rsidR="00DC1B20" w:rsidRPr="00A33743" w:rsidRDefault="00DC1B20" w:rsidP="007F1383">
            <w:pPr>
              <w:rPr>
                <w:rFonts w:eastAsia="Calibri"/>
                <w:b/>
                <w:color w:val="FFFFFF"/>
              </w:rPr>
            </w:pPr>
          </w:p>
        </w:tc>
      </w:tr>
      <w:tr w:rsidR="00DC1B20" w:rsidRPr="00A33743" w14:paraId="5D12BA05" w14:textId="77777777" w:rsidTr="007F1383">
        <w:trPr>
          <w:trHeight w:val="340"/>
        </w:trPr>
        <w:tc>
          <w:tcPr>
            <w:tcW w:w="397" w:type="dxa"/>
            <w:tcBorders>
              <w:top w:val="nil"/>
              <w:left w:val="nil"/>
              <w:bottom w:val="nil"/>
              <w:right w:val="nil"/>
            </w:tcBorders>
            <w:shd w:val="clear" w:color="auto" w:fill="auto"/>
          </w:tcPr>
          <w:p w14:paraId="06EF0D41" w14:textId="77777777" w:rsidR="00DC1B20" w:rsidRPr="00A33743" w:rsidRDefault="00DC1B20" w:rsidP="007F1383">
            <w:pPr>
              <w:jc w:val="right"/>
              <w:rPr>
                <w:rFonts w:eastAsia="Calibri"/>
                <w:b/>
                <w:color w:val="000000"/>
              </w:rPr>
            </w:pPr>
            <w:r w:rsidRPr="00A33743">
              <w:rPr>
                <w:rFonts w:eastAsia="Calibri"/>
                <w:b/>
                <w:color w:val="000000"/>
              </w:rPr>
              <w:t>1</w:t>
            </w:r>
          </w:p>
        </w:tc>
        <w:tc>
          <w:tcPr>
            <w:tcW w:w="9866" w:type="dxa"/>
            <w:tcBorders>
              <w:top w:val="nil"/>
              <w:left w:val="nil"/>
              <w:bottom w:val="nil"/>
              <w:right w:val="nil"/>
            </w:tcBorders>
            <w:shd w:val="clear" w:color="auto" w:fill="auto"/>
          </w:tcPr>
          <w:p w14:paraId="1BDC255F" w14:textId="77777777" w:rsidR="00DC1B20" w:rsidRPr="00A33743" w:rsidRDefault="00DC1B20" w:rsidP="007F1383">
            <w:pPr>
              <w:ind w:left="28"/>
              <w:rPr>
                <w:rFonts w:eastAsia="Calibri"/>
                <w:bCs/>
                <w:i/>
                <w:color w:val="000000"/>
              </w:rPr>
            </w:pPr>
            <w:r w:rsidRPr="00A33743">
              <w:rPr>
                <w:rFonts w:eastAsia="Calibri"/>
                <w:bCs/>
                <w:i/>
                <w:color w:val="000000"/>
              </w:rPr>
              <w:t>Voeg één of meer algemene uitvoeringsplannen bij het formulier en duid daarop de onderstaande items specifiek met de voorgestelde wijzigingen die deel uitmaken van het voorwerp van de aanvraag aan.</w:t>
            </w:r>
          </w:p>
          <w:p w14:paraId="67926E2C" w14:textId="77777777" w:rsidR="00DC1B20" w:rsidRPr="00A33743" w:rsidRDefault="00DC1B20" w:rsidP="007F1383">
            <w:pPr>
              <w:ind w:left="28"/>
              <w:rPr>
                <w:rFonts w:eastAsia="Calibri"/>
                <w:bCs/>
                <w:i/>
                <w:color w:val="000000"/>
              </w:rPr>
            </w:pPr>
            <w:r w:rsidRPr="00A33743">
              <w:rPr>
                <w:rFonts w:eastAsia="Calibri"/>
                <w:bCs/>
                <w:i/>
                <w:color w:val="000000"/>
              </w:rPr>
              <w:t>Als er wordt gebruikgemaakt van verschillende detailuitvoeringsplannen, voegt u minstens één overzicht (vrije schaal) bij het formulier.</w:t>
            </w:r>
          </w:p>
          <w:p w14:paraId="779984D1" w14:textId="77777777" w:rsidR="00DC1B20" w:rsidRPr="00A33743" w:rsidRDefault="00DC1B20" w:rsidP="007F1383">
            <w:pPr>
              <w:ind w:left="28"/>
              <w:rPr>
                <w:rFonts w:eastAsia="Calibri"/>
                <w:i/>
                <w:color w:val="000000"/>
              </w:rPr>
            </w:pPr>
          </w:p>
          <w:p w14:paraId="57894946"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inrichtingen en activiteiten, vermeld in de indelingslijst;</w:t>
            </w:r>
          </w:p>
          <w:p w14:paraId="48CCEC4E"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relevante installaties, machines en toestellen;</w:t>
            </w:r>
          </w:p>
          <w:p w14:paraId="7892390F"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opslagplaatsen voor:</w:t>
            </w:r>
          </w:p>
          <w:p w14:paraId="1CA3F4A7"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brandbare vloeistoffen;</w:t>
            </w:r>
          </w:p>
          <w:p w14:paraId="58ED7C6A"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gevaarlijke producten;</w:t>
            </w:r>
          </w:p>
          <w:p w14:paraId="29CACEDE"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afvalstoffen, met inbegrip van de opslaghoogte;</w:t>
            </w:r>
          </w:p>
          <w:p w14:paraId="646EE4C0"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stuivende stoffen, met inbegrip van de opslaghoogte;</w:t>
            </w:r>
          </w:p>
          <w:p w14:paraId="0D4A8C3E"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andere opslagplaatsen;</w:t>
            </w:r>
          </w:p>
          <w:p w14:paraId="7FF2EEFA"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vloeistofdichte verhardingen;</w:t>
            </w:r>
          </w:p>
          <w:p w14:paraId="25C6DF76"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gebouwen;</w:t>
            </w:r>
          </w:p>
          <w:p w14:paraId="59778868"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aanhorigheden, zoals de verhardingen, toegangswegen, de wielwasinstallatie, de weegbrug en de laad- en losplaatsen;</w:t>
            </w:r>
          </w:p>
          <w:p w14:paraId="59B8F61D"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groenschermen.</w:t>
            </w:r>
          </w:p>
          <w:p w14:paraId="27C6ABCD" w14:textId="77777777" w:rsidR="00DC1B20" w:rsidRPr="00A33743" w:rsidRDefault="00DC1B20" w:rsidP="007F1383">
            <w:pPr>
              <w:jc w:val="both"/>
              <w:rPr>
                <w:rFonts w:eastAsia="Calibri"/>
                <w:bCs/>
                <w:i/>
                <w:color w:val="000000"/>
              </w:rPr>
            </w:pPr>
          </w:p>
          <w:p w14:paraId="0BB99538" w14:textId="77777777" w:rsidR="00DC1B20" w:rsidRPr="00A33743" w:rsidRDefault="00DC1B20" w:rsidP="007F1383">
            <w:pPr>
              <w:ind w:left="29"/>
              <w:jc w:val="both"/>
              <w:rPr>
                <w:rFonts w:eastAsia="Calibri"/>
                <w:bCs/>
                <w:i/>
                <w:color w:val="000000"/>
              </w:rPr>
            </w:pPr>
            <w:r w:rsidRPr="00A33743">
              <w:rPr>
                <w:rFonts w:eastAsia="Calibri"/>
                <w:bCs/>
                <w:i/>
                <w:color w:val="000000"/>
              </w:rPr>
              <w:t>Bij aanvragen met betrekking tot specifieke rubrieken of inrichtingen geeft u de volgende items aan:</w:t>
            </w:r>
          </w:p>
          <w:p w14:paraId="699E2C3B" w14:textId="77777777" w:rsidR="00DC1B20" w:rsidRPr="00A33743" w:rsidRDefault="00DC1B20" w:rsidP="00DC1B20">
            <w:pPr>
              <w:numPr>
                <w:ilvl w:val="0"/>
                <w:numId w:val="24"/>
              </w:numPr>
              <w:spacing w:after="160" w:line="259" w:lineRule="auto"/>
              <w:ind w:left="312" w:hanging="283"/>
              <w:contextualSpacing/>
              <w:jc w:val="both"/>
              <w:rPr>
                <w:rFonts w:eastAsia="Calibri"/>
                <w:bCs/>
                <w:i/>
                <w:color w:val="000000"/>
              </w:rPr>
            </w:pPr>
            <w:r w:rsidRPr="00A33743">
              <w:rPr>
                <w:rFonts w:eastAsia="Calibri"/>
                <w:bCs/>
                <w:i/>
                <w:color w:val="000000"/>
              </w:rPr>
              <w:t>voor de indelingsrubrieken 9.3 tot en met 9.8: per stal minstens het aantal standplaatsen, alsook de ligging ervan in de stal, gespecificeerd volgens de diersoorten (categorieën);</w:t>
            </w:r>
          </w:p>
          <w:p w14:paraId="7413B7AF" w14:textId="77777777" w:rsidR="00DC1B20" w:rsidRPr="00A33743" w:rsidRDefault="00DC1B20" w:rsidP="00DC1B20">
            <w:pPr>
              <w:numPr>
                <w:ilvl w:val="0"/>
                <w:numId w:val="24"/>
              </w:numPr>
              <w:spacing w:after="160" w:line="259" w:lineRule="auto"/>
              <w:ind w:left="312" w:hanging="283"/>
              <w:contextualSpacing/>
              <w:jc w:val="both"/>
              <w:rPr>
                <w:rFonts w:eastAsia="Calibri"/>
                <w:bCs/>
                <w:i/>
                <w:color w:val="000000"/>
              </w:rPr>
            </w:pPr>
            <w:r w:rsidRPr="00A33743">
              <w:rPr>
                <w:rFonts w:eastAsia="Calibri"/>
                <w:bCs/>
                <w:i/>
                <w:color w:val="000000"/>
              </w:rPr>
              <w:t>een lpg-station (indelingsrubriek 16.4.1): de locatie van de houder, het vulpunt, de tankwagen en de verdeelzuil;</w:t>
            </w:r>
          </w:p>
          <w:p w14:paraId="337AB620" w14:textId="77777777" w:rsidR="00DC1B20" w:rsidRPr="00A33743" w:rsidRDefault="00DC1B20" w:rsidP="00DC1B20">
            <w:pPr>
              <w:numPr>
                <w:ilvl w:val="0"/>
                <w:numId w:val="24"/>
              </w:numPr>
              <w:spacing w:after="160" w:line="259" w:lineRule="auto"/>
              <w:ind w:left="312" w:hanging="283"/>
              <w:contextualSpacing/>
              <w:jc w:val="both"/>
              <w:rPr>
                <w:rFonts w:eastAsia="Calibri"/>
                <w:bCs/>
                <w:i/>
                <w:color w:val="000000"/>
              </w:rPr>
            </w:pPr>
            <w:r w:rsidRPr="00A33743">
              <w:rPr>
                <w:rFonts w:eastAsia="Calibri"/>
                <w:bCs/>
                <w:i/>
                <w:color w:val="000000"/>
              </w:rPr>
              <w:t>voor indelingsrubriek 53: de grondwaterwinning, de bemaling, de drainage en de peilputten;</w:t>
            </w:r>
          </w:p>
          <w:p w14:paraId="05A9C5B7" w14:textId="77777777" w:rsidR="00DC1B20" w:rsidRPr="00A33743" w:rsidRDefault="00DC1B20" w:rsidP="00DC1B20">
            <w:pPr>
              <w:numPr>
                <w:ilvl w:val="0"/>
                <w:numId w:val="24"/>
              </w:numPr>
              <w:spacing w:after="160" w:line="259" w:lineRule="auto"/>
              <w:ind w:left="312" w:hanging="283"/>
              <w:rPr>
                <w:rFonts w:eastAsia="Calibri"/>
                <w:bCs/>
                <w:iCs/>
                <w:color w:val="000000"/>
              </w:rPr>
            </w:pPr>
            <w:r w:rsidRPr="00A33743">
              <w:rPr>
                <w:rFonts w:eastAsia="Calibri"/>
                <w:i/>
                <w:color w:val="000000"/>
              </w:rPr>
              <w:t xml:space="preserve">de GPBV-installaties. </w:t>
            </w:r>
          </w:p>
        </w:tc>
      </w:tr>
      <w:tr w:rsidR="00DC1B20" w:rsidRPr="00A33743" w14:paraId="25396B02" w14:textId="77777777" w:rsidTr="007F1383">
        <w:trPr>
          <w:trHeight w:hRule="exact" w:val="113"/>
        </w:trPr>
        <w:tc>
          <w:tcPr>
            <w:tcW w:w="10263" w:type="dxa"/>
            <w:gridSpan w:val="2"/>
            <w:tcBorders>
              <w:top w:val="nil"/>
              <w:left w:val="nil"/>
              <w:bottom w:val="nil"/>
              <w:right w:val="nil"/>
            </w:tcBorders>
            <w:shd w:val="clear" w:color="auto" w:fill="auto"/>
          </w:tcPr>
          <w:p w14:paraId="32774907" w14:textId="77777777" w:rsidR="00DC1B20" w:rsidRPr="00A33743" w:rsidRDefault="00DC1B20" w:rsidP="007F1383">
            <w:pPr>
              <w:rPr>
                <w:rFonts w:eastAsia="Calibri"/>
                <w:b/>
                <w:color w:val="FFFFFF"/>
              </w:rPr>
            </w:pPr>
          </w:p>
        </w:tc>
      </w:tr>
      <w:tr w:rsidR="00DC1B20" w:rsidRPr="00A33743" w14:paraId="33F92F1C" w14:textId="77777777" w:rsidTr="007F1383">
        <w:trPr>
          <w:trHeight w:val="340"/>
        </w:trPr>
        <w:tc>
          <w:tcPr>
            <w:tcW w:w="397" w:type="dxa"/>
            <w:tcBorders>
              <w:top w:val="nil"/>
              <w:left w:val="nil"/>
              <w:bottom w:val="nil"/>
              <w:right w:val="nil"/>
            </w:tcBorders>
            <w:shd w:val="clear" w:color="auto" w:fill="auto"/>
          </w:tcPr>
          <w:p w14:paraId="26CB00EC" w14:textId="77777777" w:rsidR="00DC1B20" w:rsidRPr="00A33743" w:rsidRDefault="00DC1B20" w:rsidP="007F1383">
            <w:pPr>
              <w:jc w:val="right"/>
              <w:rPr>
                <w:rFonts w:eastAsia="Calibri"/>
                <w:b/>
                <w:color w:val="000000"/>
              </w:rPr>
            </w:pPr>
            <w:r w:rsidRPr="00A33743">
              <w:rPr>
                <w:rFonts w:eastAsia="Calibri"/>
                <w:b/>
                <w:color w:val="000000"/>
              </w:rPr>
              <w:t>2</w:t>
            </w:r>
          </w:p>
        </w:tc>
        <w:tc>
          <w:tcPr>
            <w:tcW w:w="9866" w:type="dxa"/>
            <w:tcBorders>
              <w:top w:val="nil"/>
              <w:left w:val="nil"/>
              <w:bottom w:val="nil"/>
              <w:right w:val="nil"/>
            </w:tcBorders>
            <w:shd w:val="clear" w:color="auto" w:fill="auto"/>
          </w:tcPr>
          <w:p w14:paraId="54EF255D" w14:textId="77777777" w:rsidR="00DC1B20" w:rsidRPr="00A33743" w:rsidRDefault="00DC1B20" w:rsidP="007F1383">
            <w:pPr>
              <w:ind w:left="29"/>
              <w:jc w:val="both"/>
              <w:rPr>
                <w:rFonts w:eastAsia="Calibri"/>
                <w:bCs/>
                <w:i/>
                <w:color w:val="000000"/>
              </w:rPr>
            </w:pPr>
            <w:r w:rsidRPr="00A33743">
              <w:rPr>
                <w:rFonts w:eastAsia="Calibri"/>
                <w:bCs/>
                <w:i/>
                <w:color w:val="000000"/>
              </w:rPr>
              <w:t>Voeg een of meer rioleringsplannen bij de aanvraag waarop de volgende items, voor zover relevant voor de aanvraag, vermeld worden:</w:t>
            </w:r>
          </w:p>
          <w:p w14:paraId="7579537F" w14:textId="77777777" w:rsidR="00DC1B20" w:rsidRPr="00A33743" w:rsidRDefault="00DC1B20" w:rsidP="00DC1B20">
            <w:pPr>
              <w:numPr>
                <w:ilvl w:val="0"/>
                <w:numId w:val="25"/>
              </w:numPr>
              <w:spacing w:after="160" w:line="259" w:lineRule="auto"/>
              <w:ind w:left="170" w:hanging="170"/>
              <w:contextualSpacing/>
              <w:jc w:val="both"/>
              <w:rPr>
                <w:rFonts w:eastAsia="Calibri"/>
                <w:bCs/>
                <w:i/>
                <w:color w:val="000000"/>
              </w:rPr>
            </w:pPr>
            <w:r w:rsidRPr="00A33743">
              <w:rPr>
                <w:rFonts w:eastAsia="Calibri"/>
                <w:bCs/>
                <w:i/>
                <w:color w:val="000000"/>
              </w:rPr>
              <w:t>de lozingspunten;</w:t>
            </w:r>
          </w:p>
          <w:p w14:paraId="4A8532DC" w14:textId="77777777" w:rsidR="00DC1B20" w:rsidRPr="00A33743" w:rsidRDefault="00DC1B20" w:rsidP="00DC1B20">
            <w:pPr>
              <w:numPr>
                <w:ilvl w:val="0"/>
                <w:numId w:val="25"/>
              </w:numPr>
              <w:spacing w:after="160" w:line="259" w:lineRule="auto"/>
              <w:ind w:left="170" w:hanging="170"/>
              <w:contextualSpacing/>
              <w:jc w:val="both"/>
              <w:rPr>
                <w:rFonts w:eastAsia="Calibri"/>
                <w:bCs/>
                <w:i/>
                <w:color w:val="000000"/>
              </w:rPr>
            </w:pPr>
            <w:r w:rsidRPr="00A33743">
              <w:rPr>
                <w:rFonts w:eastAsia="Calibri"/>
                <w:bCs/>
                <w:i/>
                <w:color w:val="000000"/>
              </w:rPr>
              <w:t>de waterafvoerkanalen;</w:t>
            </w:r>
          </w:p>
          <w:p w14:paraId="72FD0859" w14:textId="77777777" w:rsidR="00DC1B20" w:rsidRPr="00A33743" w:rsidRDefault="00DC1B20" w:rsidP="00DC1B20">
            <w:pPr>
              <w:numPr>
                <w:ilvl w:val="0"/>
                <w:numId w:val="25"/>
              </w:numPr>
              <w:spacing w:after="160" w:line="259" w:lineRule="auto"/>
              <w:ind w:left="170" w:hanging="170"/>
              <w:contextualSpacing/>
              <w:jc w:val="both"/>
              <w:rPr>
                <w:rFonts w:eastAsia="Calibri"/>
                <w:bCs/>
                <w:i/>
                <w:color w:val="000000"/>
              </w:rPr>
            </w:pPr>
            <w:r w:rsidRPr="00A33743">
              <w:rPr>
                <w:rFonts w:eastAsia="Calibri"/>
                <w:bCs/>
                <w:i/>
                <w:color w:val="000000"/>
              </w:rPr>
              <w:t>de buffer- en infiltratievoorzieningen;</w:t>
            </w:r>
          </w:p>
          <w:p w14:paraId="703623C8" w14:textId="77777777" w:rsidR="00DC1B20" w:rsidRPr="00A33743" w:rsidRDefault="00DC1B20" w:rsidP="00DC1B20">
            <w:pPr>
              <w:numPr>
                <w:ilvl w:val="0"/>
                <w:numId w:val="25"/>
              </w:numPr>
              <w:spacing w:after="160" w:line="259" w:lineRule="auto"/>
              <w:ind w:left="170" w:hanging="170"/>
              <w:contextualSpacing/>
              <w:jc w:val="both"/>
              <w:rPr>
                <w:rFonts w:eastAsia="Calibri"/>
                <w:bCs/>
                <w:i/>
                <w:color w:val="000000"/>
              </w:rPr>
            </w:pPr>
            <w:r w:rsidRPr="00A33743">
              <w:rPr>
                <w:rFonts w:eastAsia="Calibri"/>
                <w:bCs/>
                <w:i/>
                <w:color w:val="000000"/>
              </w:rPr>
              <w:t>de afscheiders, de bezinkputten en de afvalwaterzuiveringsinstallatie;</w:t>
            </w:r>
          </w:p>
          <w:p w14:paraId="6807ADC2" w14:textId="77777777" w:rsidR="00DC1B20" w:rsidRPr="00A33743" w:rsidRDefault="00DC1B20" w:rsidP="00DC1B20">
            <w:pPr>
              <w:numPr>
                <w:ilvl w:val="0"/>
                <w:numId w:val="25"/>
              </w:numPr>
              <w:spacing w:after="160" w:line="259" w:lineRule="auto"/>
              <w:ind w:left="170" w:hanging="170"/>
              <w:contextualSpacing/>
              <w:jc w:val="both"/>
              <w:rPr>
                <w:rFonts w:eastAsia="Calibri"/>
                <w:bCs/>
                <w:i/>
                <w:color w:val="000000"/>
              </w:rPr>
            </w:pPr>
            <w:r w:rsidRPr="00A33743">
              <w:rPr>
                <w:rFonts w:eastAsia="Calibri"/>
                <w:bCs/>
                <w:i/>
                <w:color w:val="000000"/>
              </w:rPr>
              <w:t>als dat relevant is, een detailplan van de werken aan de bedding van de waterloop.</w:t>
            </w:r>
          </w:p>
          <w:p w14:paraId="09A1E04B" w14:textId="77777777" w:rsidR="00DC1B20" w:rsidRPr="00A33743" w:rsidRDefault="00DC1B20" w:rsidP="007F1383">
            <w:pPr>
              <w:ind w:left="170" w:hanging="170"/>
              <w:jc w:val="both"/>
              <w:rPr>
                <w:rFonts w:eastAsia="Calibri"/>
                <w:bCs/>
                <w:i/>
                <w:color w:val="000000"/>
              </w:rPr>
            </w:pPr>
          </w:p>
          <w:p w14:paraId="2226578B" w14:textId="77777777" w:rsidR="00DC1B20" w:rsidRPr="00A33743" w:rsidRDefault="00DC1B20" w:rsidP="007F1383">
            <w:pPr>
              <w:rPr>
                <w:rFonts w:eastAsia="Calibri"/>
                <w:i/>
                <w:iCs/>
                <w:color w:val="000000"/>
              </w:rPr>
            </w:pPr>
            <w:r w:rsidRPr="00A33743">
              <w:rPr>
                <w:rFonts w:eastAsia="Calibri"/>
                <w:bCs/>
                <w:i/>
                <w:color w:val="000000"/>
              </w:rPr>
              <w:t>Maak een onderscheid tussen bedrijfsafvalwater, hemelwater, huishoudelijk afvalwater en koelwater, met duidelijke vermelding van de controle-inrichtingen (meet- en controleputten).</w:t>
            </w:r>
          </w:p>
        </w:tc>
      </w:tr>
    </w:tbl>
    <w:p w14:paraId="5098D9AA" w14:textId="33C49F52" w:rsidR="00DC1B20" w:rsidRPr="00CD2A58" w:rsidRDefault="00DC1B20" w:rsidP="00DC1B2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C1B20" w:rsidRPr="00A33743" w14:paraId="313734A2" w14:textId="77777777" w:rsidTr="007F1383">
        <w:trPr>
          <w:trHeight w:hRule="exact" w:val="340"/>
        </w:trPr>
        <w:tc>
          <w:tcPr>
            <w:tcW w:w="10263" w:type="dxa"/>
            <w:gridSpan w:val="2"/>
            <w:tcBorders>
              <w:top w:val="nil"/>
              <w:left w:val="nil"/>
              <w:bottom w:val="nil"/>
              <w:right w:val="nil"/>
            </w:tcBorders>
            <w:shd w:val="clear" w:color="auto" w:fill="auto"/>
          </w:tcPr>
          <w:p w14:paraId="12E33364" w14:textId="77777777" w:rsidR="00DC1B20" w:rsidRPr="00A33743" w:rsidRDefault="00DC1B20" w:rsidP="007F1383">
            <w:pPr>
              <w:jc w:val="right"/>
              <w:rPr>
                <w:rFonts w:eastAsia="Calibri"/>
                <w:color w:val="000000"/>
              </w:rPr>
            </w:pPr>
          </w:p>
        </w:tc>
      </w:tr>
      <w:tr w:rsidR="00DC1B20" w:rsidRPr="00A33743" w14:paraId="633727BE" w14:textId="77777777" w:rsidTr="007F1383">
        <w:trPr>
          <w:trHeight w:hRule="exact" w:val="749"/>
        </w:trPr>
        <w:tc>
          <w:tcPr>
            <w:tcW w:w="397" w:type="dxa"/>
            <w:tcBorders>
              <w:top w:val="nil"/>
              <w:left w:val="nil"/>
              <w:bottom w:val="nil"/>
              <w:right w:val="nil"/>
            </w:tcBorders>
          </w:tcPr>
          <w:p w14:paraId="2DEAF242" w14:textId="77777777" w:rsidR="00DC1B20" w:rsidRPr="00A33743" w:rsidRDefault="00DC1B20" w:rsidP="007F1383">
            <w:pPr>
              <w:jc w:val="right"/>
              <w:rPr>
                <w:rFonts w:eastAsia="Calibri"/>
                <w:color w:val="000000"/>
              </w:rPr>
            </w:pPr>
          </w:p>
        </w:tc>
        <w:tc>
          <w:tcPr>
            <w:tcW w:w="9866" w:type="dxa"/>
            <w:tcBorders>
              <w:top w:val="nil"/>
              <w:left w:val="nil"/>
              <w:bottom w:val="nil"/>
              <w:right w:val="nil"/>
            </w:tcBorders>
            <w:shd w:val="solid" w:color="7F7F7F" w:fill="auto"/>
          </w:tcPr>
          <w:p w14:paraId="295CABCA" w14:textId="77777777" w:rsidR="00DC1B20" w:rsidRPr="00A33743" w:rsidRDefault="00DC1B20" w:rsidP="007F1383">
            <w:pPr>
              <w:keepNext/>
              <w:keepLines/>
              <w:ind w:left="29"/>
              <w:outlineLvl w:val="0"/>
              <w:rPr>
                <w:rFonts w:eastAsia="MS Gothic"/>
                <w:b/>
                <w:bCs/>
                <w:color w:val="FFFFFF"/>
                <w:sz w:val="24"/>
                <w:szCs w:val="28"/>
              </w:rPr>
            </w:pPr>
            <w:r w:rsidRPr="00A33743">
              <w:rPr>
                <w:rFonts w:eastAsia="MS Gothic"/>
                <w:b/>
                <w:bCs/>
                <w:color w:val="FFFFFF"/>
                <w:sz w:val="24"/>
                <w:szCs w:val="28"/>
              </w:rPr>
              <w:t>Addendum C8B Uitvoeringsplan voor ingedeelde inrichtingen of activiteiten die louter als klasse 3 zijn ingedeeld</w:t>
            </w:r>
          </w:p>
        </w:tc>
      </w:tr>
      <w:tr w:rsidR="00DC1B20" w:rsidRPr="00A33743" w14:paraId="5427656E" w14:textId="77777777" w:rsidTr="007F1383">
        <w:trPr>
          <w:trHeight w:hRule="exact" w:val="113"/>
        </w:trPr>
        <w:tc>
          <w:tcPr>
            <w:tcW w:w="10263" w:type="dxa"/>
            <w:gridSpan w:val="2"/>
            <w:tcBorders>
              <w:top w:val="nil"/>
              <w:left w:val="nil"/>
              <w:bottom w:val="nil"/>
              <w:right w:val="nil"/>
            </w:tcBorders>
            <w:shd w:val="clear" w:color="auto" w:fill="auto"/>
          </w:tcPr>
          <w:p w14:paraId="55FC892D" w14:textId="77777777" w:rsidR="00DC1B20" w:rsidRPr="00A33743" w:rsidRDefault="00DC1B20" w:rsidP="007F1383">
            <w:pPr>
              <w:rPr>
                <w:rFonts w:eastAsia="Calibri"/>
                <w:b/>
                <w:color w:val="FFFFFF"/>
              </w:rPr>
            </w:pPr>
          </w:p>
        </w:tc>
      </w:tr>
      <w:tr w:rsidR="00DC1B20" w:rsidRPr="00A33743" w14:paraId="351A03D8" w14:textId="77777777" w:rsidTr="007F1383">
        <w:tblPrEx>
          <w:tblLook w:val="04A0" w:firstRow="1" w:lastRow="0" w:firstColumn="1" w:lastColumn="0" w:noHBand="0" w:noVBand="1"/>
        </w:tblPrEx>
        <w:trPr>
          <w:trHeight w:val="340"/>
        </w:trPr>
        <w:tc>
          <w:tcPr>
            <w:tcW w:w="397" w:type="dxa"/>
            <w:tcBorders>
              <w:top w:val="nil"/>
              <w:left w:val="nil"/>
              <w:bottom w:val="nil"/>
              <w:right w:val="nil"/>
            </w:tcBorders>
          </w:tcPr>
          <w:p w14:paraId="066AFDE3" w14:textId="77777777" w:rsidR="00DC1B20" w:rsidRPr="00A33743" w:rsidRDefault="00DC1B20" w:rsidP="007F1383">
            <w:pPr>
              <w:suppressOverlap/>
              <w:jc w:val="right"/>
              <w:rPr>
                <w:rFonts w:eastAsia="Calibri"/>
                <w:b/>
                <w:color w:val="000000"/>
              </w:rPr>
            </w:pPr>
          </w:p>
        </w:tc>
        <w:tc>
          <w:tcPr>
            <w:tcW w:w="9863" w:type="dxa"/>
            <w:tcBorders>
              <w:top w:val="nil"/>
              <w:left w:val="nil"/>
              <w:bottom w:val="nil"/>
              <w:right w:val="nil"/>
            </w:tcBorders>
            <w:hideMark/>
          </w:tcPr>
          <w:p w14:paraId="519AA789" w14:textId="77777777" w:rsidR="00DC1B20" w:rsidRPr="00A33743" w:rsidRDefault="00DC1B20" w:rsidP="007F1383">
            <w:pPr>
              <w:ind w:left="28"/>
              <w:rPr>
                <w:rFonts w:eastAsia="Calibri"/>
                <w:iCs/>
                <w:color w:val="000000"/>
              </w:rPr>
            </w:pPr>
            <w:r w:rsidRPr="00A33743">
              <w:rPr>
                <w:rFonts w:eastAsia="Calibri"/>
                <w:bCs/>
                <w:i/>
                <w:color w:val="000000"/>
              </w:rPr>
              <w:t>Voeg het plan als bijlage C8B bij het formulier.</w:t>
            </w:r>
          </w:p>
        </w:tc>
      </w:tr>
      <w:tr w:rsidR="00DC1B20" w:rsidRPr="00A33743" w14:paraId="50CD3A26" w14:textId="77777777" w:rsidTr="007F1383">
        <w:trPr>
          <w:trHeight w:hRule="exact" w:val="113"/>
        </w:trPr>
        <w:tc>
          <w:tcPr>
            <w:tcW w:w="10263" w:type="dxa"/>
            <w:gridSpan w:val="2"/>
            <w:tcBorders>
              <w:top w:val="nil"/>
              <w:left w:val="nil"/>
              <w:bottom w:val="nil"/>
              <w:right w:val="nil"/>
            </w:tcBorders>
            <w:shd w:val="clear" w:color="auto" w:fill="auto"/>
          </w:tcPr>
          <w:p w14:paraId="42123D7A" w14:textId="77777777" w:rsidR="00DC1B20" w:rsidRPr="00A33743" w:rsidRDefault="00DC1B20" w:rsidP="007F1383">
            <w:pPr>
              <w:rPr>
                <w:rFonts w:eastAsia="Calibri"/>
                <w:b/>
                <w:color w:val="FFFFFF"/>
              </w:rPr>
            </w:pPr>
          </w:p>
        </w:tc>
      </w:tr>
      <w:tr w:rsidR="00DC1B20" w:rsidRPr="00A33743" w14:paraId="3428D312" w14:textId="77777777" w:rsidTr="007F1383">
        <w:trPr>
          <w:trHeight w:val="340"/>
        </w:trPr>
        <w:tc>
          <w:tcPr>
            <w:tcW w:w="397" w:type="dxa"/>
            <w:tcBorders>
              <w:top w:val="nil"/>
              <w:left w:val="nil"/>
              <w:bottom w:val="nil"/>
              <w:right w:val="nil"/>
            </w:tcBorders>
            <w:shd w:val="clear" w:color="auto" w:fill="auto"/>
          </w:tcPr>
          <w:p w14:paraId="6C3CB2EC" w14:textId="77777777" w:rsidR="00DC1B20" w:rsidRPr="00A33743" w:rsidRDefault="00DC1B20" w:rsidP="007F1383">
            <w:pPr>
              <w:jc w:val="right"/>
              <w:rPr>
                <w:rFonts w:eastAsia="Calibri"/>
                <w:b/>
                <w:color w:val="000000"/>
              </w:rPr>
            </w:pPr>
          </w:p>
        </w:tc>
        <w:tc>
          <w:tcPr>
            <w:tcW w:w="9866" w:type="dxa"/>
            <w:tcBorders>
              <w:top w:val="nil"/>
              <w:left w:val="nil"/>
              <w:bottom w:val="nil"/>
              <w:right w:val="nil"/>
            </w:tcBorders>
            <w:shd w:val="clear" w:color="auto" w:fill="auto"/>
          </w:tcPr>
          <w:p w14:paraId="6FA8EFE2" w14:textId="77777777" w:rsidR="00DC1B20" w:rsidRPr="00A33743" w:rsidRDefault="00DC1B20" w:rsidP="007F1383">
            <w:pPr>
              <w:ind w:left="28"/>
              <w:rPr>
                <w:rFonts w:eastAsia="Calibri"/>
                <w:bCs/>
                <w:i/>
                <w:color w:val="000000"/>
              </w:rPr>
            </w:pPr>
            <w:r w:rsidRPr="00A33743">
              <w:rPr>
                <w:rFonts w:eastAsia="Calibri"/>
                <w:bCs/>
                <w:i/>
                <w:color w:val="000000"/>
              </w:rPr>
              <w:t>Voor de opmaak van uitvoeringsplannen gelden de volgende algemene richtlijnen.</w:t>
            </w:r>
          </w:p>
          <w:p w14:paraId="3F079D86" w14:textId="77777777" w:rsidR="00DC1B20" w:rsidRPr="00A33743" w:rsidRDefault="00DC1B20" w:rsidP="007F1383">
            <w:pPr>
              <w:ind w:left="29"/>
              <w:jc w:val="both"/>
              <w:rPr>
                <w:rFonts w:eastAsia="Calibri"/>
                <w:bCs/>
                <w:i/>
                <w:color w:val="000000"/>
              </w:rPr>
            </w:pPr>
            <w:r w:rsidRPr="00A33743">
              <w:rPr>
                <w:rFonts w:eastAsia="Calibri"/>
                <w:bCs/>
                <w:i/>
                <w:color w:val="000000"/>
              </w:rPr>
              <w:t xml:space="preserve">Maak de plannen op een schaal van tenminste 1/200. De plannen moeten duidelijk leesbaar zijn. Gebruik voor elk item een nummer en definieer de nummers in een legende. Gebruik de nummers in de andere addenda waar gevraagd wordt naar het nummer op het plan. </w:t>
            </w:r>
          </w:p>
          <w:p w14:paraId="2232F13A" w14:textId="77777777" w:rsidR="00DC1B20" w:rsidRPr="00A33743" w:rsidRDefault="00DC1B20" w:rsidP="007F1383">
            <w:pPr>
              <w:ind w:left="29"/>
              <w:jc w:val="both"/>
              <w:rPr>
                <w:rFonts w:eastAsia="Calibri"/>
                <w:bCs/>
                <w:i/>
                <w:color w:val="000000"/>
              </w:rPr>
            </w:pPr>
            <w:r w:rsidRPr="00A33743">
              <w:rPr>
                <w:rFonts w:eastAsia="Calibri"/>
                <w:bCs/>
                <w:i/>
                <w:color w:val="000000"/>
              </w:rPr>
              <w:t>Vermeld op ieder plan:</w:t>
            </w:r>
          </w:p>
          <w:p w14:paraId="175D05DB" w14:textId="77777777" w:rsidR="00DC1B20" w:rsidRPr="00A33743" w:rsidRDefault="00DC1B20" w:rsidP="00DC1B20">
            <w:pPr>
              <w:numPr>
                <w:ilvl w:val="0"/>
                <w:numId w:val="21"/>
              </w:numPr>
              <w:spacing w:after="160" w:line="259" w:lineRule="auto"/>
              <w:ind w:left="312" w:hanging="283"/>
              <w:contextualSpacing/>
              <w:jc w:val="both"/>
              <w:rPr>
                <w:rFonts w:eastAsia="Calibri"/>
                <w:bCs/>
                <w:i/>
                <w:color w:val="000000"/>
              </w:rPr>
            </w:pPr>
            <w:r w:rsidRPr="00A33743">
              <w:rPr>
                <w:rFonts w:eastAsia="Calibri"/>
                <w:bCs/>
                <w:i/>
                <w:color w:val="000000"/>
              </w:rPr>
              <w:t>een noordpijl;</w:t>
            </w:r>
          </w:p>
          <w:p w14:paraId="66B6567B" w14:textId="77777777" w:rsidR="00DC1B20" w:rsidRPr="00A33743" w:rsidRDefault="00DC1B20" w:rsidP="00DC1B20">
            <w:pPr>
              <w:numPr>
                <w:ilvl w:val="0"/>
                <w:numId w:val="21"/>
              </w:numPr>
              <w:spacing w:after="160" w:line="259" w:lineRule="auto"/>
              <w:ind w:left="312" w:hanging="283"/>
              <w:contextualSpacing/>
              <w:jc w:val="both"/>
              <w:rPr>
                <w:rFonts w:eastAsia="Calibri"/>
                <w:bCs/>
                <w:i/>
                <w:color w:val="000000"/>
              </w:rPr>
            </w:pPr>
            <w:r w:rsidRPr="00A33743">
              <w:rPr>
                <w:rFonts w:eastAsia="Calibri"/>
                <w:bCs/>
                <w:i/>
                <w:color w:val="000000"/>
              </w:rPr>
              <w:t>de contour van de ingedeelde inrichting of activiteit;</w:t>
            </w:r>
          </w:p>
          <w:p w14:paraId="7C20A829" w14:textId="77777777" w:rsidR="00DC1B20" w:rsidRPr="00A33743" w:rsidRDefault="00DC1B20" w:rsidP="00DC1B20">
            <w:pPr>
              <w:numPr>
                <w:ilvl w:val="0"/>
                <w:numId w:val="21"/>
              </w:numPr>
              <w:spacing w:after="160" w:line="259" w:lineRule="auto"/>
              <w:ind w:left="312" w:hanging="283"/>
              <w:contextualSpacing/>
              <w:jc w:val="both"/>
              <w:rPr>
                <w:rFonts w:eastAsia="Calibri"/>
                <w:i/>
                <w:iCs/>
                <w:color w:val="000000"/>
              </w:rPr>
            </w:pPr>
            <w:r w:rsidRPr="00A33743">
              <w:rPr>
                <w:rFonts w:eastAsia="Calibri"/>
                <w:bCs/>
                <w:i/>
                <w:color w:val="000000"/>
              </w:rPr>
              <w:t>de perceelsgrenzen;</w:t>
            </w:r>
          </w:p>
          <w:p w14:paraId="0BE03A4A" w14:textId="77777777" w:rsidR="00DC1B20" w:rsidRPr="00A33743" w:rsidRDefault="00DC1B20" w:rsidP="00DC1B20">
            <w:pPr>
              <w:numPr>
                <w:ilvl w:val="0"/>
                <w:numId w:val="21"/>
              </w:numPr>
              <w:spacing w:after="160" w:line="259" w:lineRule="auto"/>
              <w:ind w:left="312" w:hanging="283"/>
              <w:contextualSpacing/>
              <w:jc w:val="both"/>
              <w:rPr>
                <w:rFonts w:eastAsia="Calibri"/>
                <w:i/>
                <w:iCs/>
                <w:color w:val="000000"/>
              </w:rPr>
            </w:pPr>
            <w:r w:rsidRPr="00A33743">
              <w:rPr>
                <w:rFonts w:eastAsia="Calibri"/>
                <w:bCs/>
                <w:i/>
                <w:color w:val="000000"/>
              </w:rPr>
              <w:t xml:space="preserve">de </w:t>
            </w:r>
            <w:r w:rsidRPr="004547F4">
              <w:rPr>
                <w:rFonts w:eastAsia="Calibri"/>
                <w:bCs/>
                <w:i/>
                <w:color w:val="000000"/>
              </w:rPr>
              <w:t>gebruikte</w:t>
            </w:r>
            <w:r w:rsidRPr="00A33743">
              <w:rPr>
                <w:rFonts w:eastAsia="Calibri"/>
                <w:bCs/>
                <w:i/>
                <w:color w:val="000000"/>
              </w:rPr>
              <w:t xml:space="preserve"> schaal </w:t>
            </w:r>
            <w:r w:rsidRPr="004547F4">
              <w:rPr>
                <w:rFonts w:eastAsia="Calibri"/>
                <w:bCs/>
                <w:i/>
                <w:color w:val="000000"/>
              </w:rPr>
              <w:t>en meetlijn</w:t>
            </w:r>
            <w:r w:rsidRPr="00A33743">
              <w:rPr>
                <w:rFonts w:eastAsia="Calibri"/>
                <w:bCs/>
                <w:i/>
                <w:color w:val="000000"/>
              </w:rPr>
              <w:t>.</w:t>
            </w:r>
          </w:p>
        </w:tc>
      </w:tr>
      <w:tr w:rsidR="00DC1B20" w:rsidRPr="00A33743" w14:paraId="3F2232AB" w14:textId="77777777" w:rsidTr="007F1383">
        <w:trPr>
          <w:trHeight w:hRule="exact" w:val="113"/>
        </w:trPr>
        <w:tc>
          <w:tcPr>
            <w:tcW w:w="10263" w:type="dxa"/>
            <w:gridSpan w:val="2"/>
            <w:tcBorders>
              <w:top w:val="nil"/>
              <w:left w:val="nil"/>
              <w:bottom w:val="nil"/>
              <w:right w:val="nil"/>
            </w:tcBorders>
            <w:shd w:val="clear" w:color="auto" w:fill="auto"/>
          </w:tcPr>
          <w:p w14:paraId="1D361722" w14:textId="77777777" w:rsidR="00DC1B20" w:rsidRPr="00A33743" w:rsidRDefault="00DC1B20" w:rsidP="007F1383">
            <w:pPr>
              <w:rPr>
                <w:rFonts w:eastAsia="Calibri"/>
                <w:b/>
                <w:color w:val="FFFFFF"/>
              </w:rPr>
            </w:pPr>
          </w:p>
        </w:tc>
      </w:tr>
      <w:tr w:rsidR="00DC1B20" w:rsidRPr="00A33743" w14:paraId="1C089C59" w14:textId="77777777" w:rsidTr="007F1383">
        <w:trPr>
          <w:trHeight w:val="340"/>
        </w:trPr>
        <w:tc>
          <w:tcPr>
            <w:tcW w:w="397" w:type="dxa"/>
            <w:tcBorders>
              <w:top w:val="nil"/>
              <w:left w:val="nil"/>
              <w:bottom w:val="nil"/>
              <w:right w:val="nil"/>
            </w:tcBorders>
            <w:shd w:val="clear" w:color="auto" w:fill="auto"/>
          </w:tcPr>
          <w:p w14:paraId="1DFE9042" w14:textId="77777777" w:rsidR="00DC1B20" w:rsidRPr="00A33743" w:rsidRDefault="00DC1B20" w:rsidP="007F1383">
            <w:pPr>
              <w:jc w:val="right"/>
              <w:rPr>
                <w:rFonts w:eastAsia="Calibri"/>
                <w:b/>
                <w:color w:val="000000"/>
              </w:rPr>
            </w:pPr>
            <w:r w:rsidRPr="00A33743">
              <w:rPr>
                <w:rFonts w:eastAsia="Calibri"/>
                <w:b/>
                <w:color w:val="000000"/>
              </w:rPr>
              <w:t>1</w:t>
            </w:r>
          </w:p>
        </w:tc>
        <w:tc>
          <w:tcPr>
            <w:tcW w:w="9866" w:type="dxa"/>
            <w:tcBorders>
              <w:top w:val="nil"/>
              <w:left w:val="nil"/>
              <w:bottom w:val="nil"/>
              <w:right w:val="nil"/>
            </w:tcBorders>
            <w:shd w:val="clear" w:color="auto" w:fill="auto"/>
          </w:tcPr>
          <w:p w14:paraId="49F0E80D" w14:textId="77777777" w:rsidR="00DC1B20" w:rsidRPr="00A33743" w:rsidRDefault="00DC1B20" w:rsidP="007F1383">
            <w:pPr>
              <w:ind w:left="28"/>
              <w:rPr>
                <w:rFonts w:eastAsia="Calibri"/>
                <w:bCs/>
                <w:i/>
                <w:color w:val="000000"/>
              </w:rPr>
            </w:pPr>
            <w:r w:rsidRPr="00A33743">
              <w:rPr>
                <w:rFonts w:eastAsia="Calibri"/>
                <w:bCs/>
                <w:i/>
                <w:color w:val="000000"/>
              </w:rPr>
              <w:t>Voeg een algemeen uitvoeringsplan bij de aanvraag en duid daarop de onderstaande items specifiek met de voorgestelde wijzigingen die deel uitmaken van het voorwerp van de aanvraag aan:</w:t>
            </w:r>
          </w:p>
          <w:p w14:paraId="3A031DC7"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inrichtingen en activiteiten, vermeld in de indelingslijst;</w:t>
            </w:r>
          </w:p>
          <w:p w14:paraId="249A3A14"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relevante installaties, machines en toestellen;</w:t>
            </w:r>
          </w:p>
          <w:p w14:paraId="4BB2E27D"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opslagplaatsen voor:</w:t>
            </w:r>
          </w:p>
          <w:p w14:paraId="28A7AB5B"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brandbare vloeistoffen;</w:t>
            </w:r>
          </w:p>
          <w:p w14:paraId="436582A6"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gevaarlijke producten;</w:t>
            </w:r>
          </w:p>
          <w:p w14:paraId="2851E3D0"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afvalstoffen, met inbegrip van de opslaghoogte;</w:t>
            </w:r>
          </w:p>
          <w:p w14:paraId="689D5D4E"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stuivende stoffen, met inbegrip van de opslaghoogte;</w:t>
            </w:r>
          </w:p>
          <w:p w14:paraId="781162C2" w14:textId="77777777" w:rsidR="00DC1B20" w:rsidRPr="00A33743" w:rsidRDefault="00DC1B20" w:rsidP="00DC1B20">
            <w:pPr>
              <w:numPr>
                <w:ilvl w:val="1"/>
                <w:numId w:val="23"/>
              </w:numPr>
              <w:spacing w:after="160" w:line="259" w:lineRule="auto"/>
              <w:ind w:left="596" w:hanging="284"/>
              <w:contextualSpacing/>
              <w:jc w:val="both"/>
              <w:rPr>
                <w:rFonts w:eastAsia="Calibri"/>
                <w:bCs/>
                <w:i/>
                <w:color w:val="000000"/>
              </w:rPr>
            </w:pPr>
            <w:r w:rsidRPr="00A33743">
              <w:rPr>
                <w:rFonts w:eastAsia="Calibri"/>
                <w:bCs/>
                <w:i/>
                <w:color w:val="000000"/>
              </w:rPr>
              <w:t>andere opslagplaatsen;</w:t>
            </w:r>
          </w:p>
          <w:p w14:paraId="4E069C1F"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vloeistofdichte verhardingen;</w:t>
            </w:r>
          </w:p>
          <w:p w14:paraId="6EA01D9C"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gebouwen;</w:t>
            </w:r>
          </w:p>
          <w:p w14:paraId="0F9CED66"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de aanhorigheden, zoals de verhardingen, toegangswegen, de wielwasinstallatie, de weegbrug en de laad- en losplaatsen;</w:t>
            </w:r>
          </w:p>
          <w:p w14:paraId="124C221F" w14:textId="77777777" w:rsidR="00DC1B20" w:rsidRPr="00A33743" w:rsidRDefault="00DC1B20" w:rsidP="00DC1B20">
            <w:pPr>
              <w:numPr>
                <w:ilvl w:val="0"/>
                <w:numId w:val="22"/>
              </w:numPr>
              <w:spacing w:after="160" w:line="259" w:lineRule="auto"/>
              <w:ind w:left="312" w:hanging="312"/>
              <w:contextualSpacing/>
              <w:jc w:val="both"/>
              <w:rPr>
                <w:rFonts w:eastAsia="Calibri"/>
                <w:bCs/>
                <w:i/>
                <w:color w:val="000000"/>
              </w:rPr>
            </w:pPr>
            <w:r w:rsidRPr="00A33743">
              <w:rPr>
                <w:rFonts w:eastAsia="Calibri"/>
                <w:bCs/>
                <w:i/>
                <w:color w:val="000000"/>
              </w:rPr>
              <w:t>groenschermen.</w:t>
            </w:r>
          </w:p>
          <w:p w14:paraId="0DC5BE5B" w14:textId="77777777" w:rsidR="00DC1B20" w:rsidRPr="00A33743" w:rsidRDefault="00DC1B20" w:rsidP="007F1383">
            <w:pPr>
              <w:jc w:val="both"/>
              <w:rPr>
                <w:rFonts w:eastAsia="Calibri"/>
                <w:bCs/>
                <w:i/>
                <w:color w:val="000000"/>
              </w:rPr>
            </w:pPr>
          </w:p>
          <w:p w14:paraId="76245A49" w14:textId="77777777" w:rsidR="00DC1B20" w:rsidRPr="00A33743" w:rsidRDefault="00DC1B20" w:rsidP="007F1383">
            <w:pPr>
              <w:ind w:left="29"/>
              <w:jc w:val="both"/>
              <w:rPr>
                <w:rFonts w:eastAsia="Calibri"/>
                <w:bCs/>
                <w:i/>
                <w:color w:val="000000"/>
              </w:rPr>
            </w:pPr>
            <w:r w:rsidRPr="00A33743">
              <w:rPr>
                <w:rFonts w:eastAsia="Calibri"/>
                <w:bCs/>
                <w:i/>
                <w:color w:val="000000"/>
              </w:rPr>
              <w:t>Bij aanvragen met betrekking tot specifieke rubrieken of inrichtingen geeft u de volgende items aan:</w:t>
            </w:r>
          </w:p>
          <w:p w14:paraId="6BA88952" w14:textId="77777777" w:rsidR="00DC1B20" w:rsidRPr="00A33743" w:rsidRDefault="00DC1B20" w:rsidP="00DC1B20">
            <w:pPr>
              <w:numPr>
                <w:ilvl w:val="0"/>
                <w:numId w:val="24"/>
              </w:numPr>
              <w:spacing w:after="160" w:line="259" w:lineRule="auto"/>
              <w:ind w:left="312" w:hanging="283"/>
              <w:contextualSpacing/>
              <w:jc w:val="both"/>
              <w:rPr>
                <w:rFonts w:eastAsia="Calibri"/>
                <w:bCs/>
                <w:i/>
                <w:color w:val="000000"/>
              </w:rPr>
            </w:pPr>
            <w:r w:rsidRPr="00A33743">
              <w:rPr>
                <w:rFonts w:eastAsia="Calibri"/>
                <w:bCs/>
                <w:i/>
                <w:color w:val="000000"/>
              </w:rPr>
              <w:t>voor de indelingsrubrieken 9.3 tot en met 9.8: per stal minstens het aantal standplaatsen, alsook de ligging ervan in de stal, gespecificeerd volgens de diersoorten (categorieën);</w:t>
            </w:r>
          </w:p>
          <w:p w14:paraId="3BA8F0B9" w14:textId="77777777" w:rsidR="00DC1B20" w:rsidRPr="00A33743" w:rsidRDefault="00DC1B20" w:rsidP="00DC1B20">
            <w:pPr>
              <w:numPr>
                <w:ilvl w:val="0"/>
                <w:numId w:val="24"/>
              </w:numPr>
              <w:spacing w:after="160" w:line="259" w:lineRule="auto"/>
              <w:ind w:left="312" w:hanging="283"/>
              <w:contextualSpacing/>
              <w:jc w:val="both"/>
              <w:rPr>
                <w:rFonts w:eastAsia="Calibri"/>
                <w:bCs/>
                <w:i/>
                <w:color w:val="000000"/>
              </w:rPr>
            </w:pPr>
            <w:r w:rsidRPr="00A33743">
              <w:rPr>
                <w:rFonts w:eastAsia="Calibri"/>
                <w:bCs/>
                <w:i/>
                <w:color w:val="000000"/>
              </w:rPr>
              <w:t>voor indelingsrubriek 53: de grondwaterwinning, de bemaling, de drainage en de peilputten;</w:t>
            </w:r>
          </w:p>
          <w:p w14:paraId="5B27AC44" w14:textId="77777777" w:rsidR="00DC1B20" w:rsidRPr="00A33743" w:rsidRDefault="00DC1B20" w:rsidP="00DC1B20">
            <w:pPr>
              <w:numPr>
                <w:ilvl w:val="0"/>
                <w:numId w:val="24"/>
              </w:numPr>
              <w:spacing w:after="160" w:line="259" w:lineRule="auto"/>
              <w:ind w:left="312" w:hanging="283"/>
              <w:rPr>
                <w:rFonts w:eastAsia="Calibri"/>
                <w:bCs/>
                <w:iCs/>
                <w:color w:val="000000"/>
              </w:rPr>
            </w:pPr>
            <w:r w:rsidRPr="00A33743">
              <w:rPr>
                <w:rFonts w:eastAsia="Calibri"/>
                <w:i/>
                <w:color w:val="000000"/>
              </w:rPr>
              <w:t xml:space="preserve">de lozingspunten van het afvalwater. </w:t>
            </w:r>
          </w:p>
        </w:tc>
      </w:tr>
    </w:tbl>
    <w:p w14:paraId="6A6FC89B" w14:textId="466CE3F1" w:rsidR="00CD78A0" w:rsidRPr="00DC1B20" w:rsidRDefault="00CD78A0" w:rsidP="00DC1B20"/>
    <w:sectPr w:rsidR="00CD78A0" w:rsidRPr="00DC1B20" w:rsidSect="00064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B749F" w14:textId="77777777" w:rsidR="00D8543C" w:rsidRDefault="00D8543C" w:rsidP="00B85F70">
      <w:r>
        <w:separator/>
      </w:r>
    </w:p>
  </w:endnote>
  <w:endnote w:type="continuationSeparator" w:id="0">
    <w:p w14:paraId="295AE750" w14:textId="77777777" w:rsidR="00D8543C" w:rsidRDefault="00D8543C"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761C8C0C" w:rsidR="00B85F70" w:rsidRPr="00CD2A58" w:rsidRDefault="00B85F70" w:rsidP="00B85F70">
    <w:pPr>
      <w:pStyle w:val="Aanwijzing"/>
      <w:rPr>
        <w:rStyle w:val="Emphasis"/>
        <w:b/>
        <w:i/>
        <w:iCs w:val="0"/>
      </w:rPr>
    </w:pPr>
    <w:r>
      <w:rPr>
        <w:rStyle w:val="Emphasis"/>
        <w:b/>
      </w:rPr>
      <w:t xml:space="preserve">Samenstelling van een </w:t>
    </w:r>
    <w:r w:rsidR="00073B76">
      <w:rPr>
        <w:rStyle w:val="Emphasis"/>
        <w:b/>
      </w:rPr>
      <w:t>dossier</w:t>
    </w:r>
    <w:r>
      <w:rPr>
        <w:rStyle w:val="Emphasis"/>
        <w:b/>
      </w:rPr>
      <w:t xml:space="preserve"> voor </w:t>
    </w:r>
    <w:r w:rsidR="00073B76">
      <w:rPr>
        <w:rStyle w:val="Emphasis"/>
        <w:b/>
      </w:rPr>
      <w:t xml:space="preserve">een </w:t>
    </w:r>
    <w:r>
      <w:rPr>
        <w:rStyle w:val="Emphasis"/>
        <w:b/>
      </w:rPr>
      <w:t>omgevingsvergunning</w:t>
    </w:r>
    <w:r w:rsidR="00073B76">
      <w:rPr>
        <w:rStyle w:val="Emphasis"/>
        <w:b/>
      </w:rPr>
      <w:t xml:space="preserve"> of melding</w:t>
    </w:r>
    <w:r>
      <w:rPr>
        <w:rStyle w:val="Emphasis"/>
        <w:b/>
      </w:rPr>
      <w:t>:</w:t>
    </w:r>
  </w:p>
  <w:p w14:paraId="094104A0" w14:textId="2BF58242" w:rsidR="00B85F70" w:rsidRDefault="00B85F70" w:rsidP="00B85F70">
    <w:pPr>
      <w:pStyle w:val="Footer"/>
    </w:pPr>
    <w:r>
      <w:t xml:space="preserve">Het </w:t>
    </w:r>
    <w:r w:rsidR="00073B76">
      <w:t>hoofd</w:t>
    </w:r>
    <w:r>
      <w:t xml:space="preserve">formulier verwijst naar addenda. </w:t>
    </w:r>
    <w:r w:rsidRPr="00CD2A58">
      <w:t xml:space="preserve">U hoeft alleen de </w:t>
    </w:r>
    <w:r>
      <w:t>addenda</w:t>
    </w:r>
    <w:r w:rsidRPr="00CD2A58">
      <w:t xml:space="preserve"> toe te voegen die zijn aangegeven in het </w:t>
    </w:r>
    <w:r w:rsidR="00073B76">
      <w:t>hoofd</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97A3" w14:textId="77777777" w:rsidR="00D8543C" w:rsidRDefault="00D8543C" w:rsidP="00B85F70">
      <w:r>
        <w:separator/>
      </w:r>
    </w:p>
  </w:footnote>
  <w:footnote w:type="continuationSeparator" w:id="0">
    <w:p w14:paraId="446BD9F8" w14:textId="77777777" w:rsidR="00D8543C" w:rsidRDefault="00D8543C"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D50B2"/>
    <w:rsid w:val="0013338A"/>
    <w:rsid w:val="00136B45"/>
    <w:rsid w:val="00177CF2"/>
    <w:rsid w:val="001A47AE"/>
    <w:rsid w:val="00264CA9"/>
    <w:rsid w:val="002B4781"/>
    <w:rsid w:val="002D5388"/>
    <w:rsid w:val="0032653C"/>
    <w:rsid w:val="003F760B"/>
    <w:rsid w:val="004129D8"/>
    <w:rsid w:val="00443EF3"/>
    <w:rsid w:val="005276D8"/>
    <w:rsid w:val="00577714"/>
    <w:rsid w:val="005D2B27"/>
    <w:rsid w:val="005D41F4"/>
    <w:rsid w:val="005D76F7"/>
    <w:rsid w:val="005E7A3C"/>
    <w:rsid w:val="005F1CA9"/>
    <w:rsid w:val="00656CE6"/>
    <w:rsid w:val="006C5321"/>
    <w:rsid w:val="00700901"/>
    <w:rsid w:val="007F3E32"/>
    <w:rsid w:val="008362FE"/>
    <w:rsid w:val="008A7DBA"/>
    <w:rsid w:val="00923D9E"/>
    <w:rsid w:val="00970F76"/>
    <w:rsid w:val="009F70B1"/>
    <w:rsid w:val="00A664AC"/>
    <w:rsid w:val="00A6657C"/>
    <w:rsid w:val="00A87E56"/>
    <w:rsid w:val="00B308A4"/>
    <w:rsid w:val="00B50D63"/>
    <w:rsid w:val="00B85F70"/>
    <w:rsid w:val="00BF5F41"/>
    <w:rsid w:val="00C122E7"/>
    <w:rsid w:val="00C57AA1"/>
    <w:rsid w:val="00C7550E"/>
    <w:rsid w:val="00C9046E"/>
    <w:rsid w:val="00C907A3"/>
    <w:rsid w:val="00CD78A0"/>
    <w:rsid w:val="00D8543C"/>
    <w:rsid w:val="00DC1B20"/>
    <w:rsid w:val="00E028D6"/>
    <w:rsid w:val="00E10BA1"/>
    <w:rsid w:val="00E11169"/>
    <w:rsid w:val="00E36BB5"/>
    <w:rsid w:val="00F17884"/>
    <w:rsid w:val="00FA216E"/>
    <w:rsid w:val="00FE1F1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1C66-3666-4958-9F68-0A74B6EA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2021-02-01T15:34:00Z</dcterms:created>
  <dcterms:modified xsi:type="dcterms:W3CDTF">2021-02-01T15:34:00Z</dcterms:modified>
</cp:coreProperties>
</file>