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4C48A1" w:rsidR="006119B2" w:rsidRPr="00DC3E83" w:rsidRDefault="00AE65A8">
      <w:pPr>
        <w:pBdr>
          <w:top w:val="single" w:sz="4" w:space="1" w:color="000000"/>
          <w:left w:val="single" w:sz="4" w:space="4" w:color="000000"/>
          <w:bottom w:val="single" w:sz="4" w:space="1" w:color="000000"/>
          <w:right w:val="single" w:sz="4" w:space="4" w:color="000000"/>
        </w:pBdr>
        <w:jc w:val="center"/>
        <w:rPr>
          <w:rFonts w:asciiTheme="minorHAnsi" w:eastAsia="FlandersArtSans-Regular" w:hAnsiTheme="minorHAnsi" w:cstheme="minorHAnsi"/>
          <w:sz w:val="40"/>
          <w:szCs w:val="40"/>
          <w:shd w:val="clear" w:color="auto" w:fill="FF9900"/>
        </w:rPr>
      </w:pPr>
      <w:r w:rsidRPr="00DC3E83">
        <w:rPr>
          <w:rFonts w:asciiTheme="minorHAnsi" w:eastAsia="FlandersArtSans-Regular" w:hAnsiTheme="minorHAnsi" w:cstheme="minorHAnsi"/>
          <w:sz w:val="40"/>
          <w:szCs w:val="40"/>
        </w:rPr>
        <w:t>PROTOCOL VOOR DE ELEKTRONISCHE MEDEDELING VAN PERSOONSGEGEVENS VAN HET AGENTSCHAP WEGEN EN VERKEER (AWV) NAAR [</w:t>
      </w:r>
      <w:r w:rsidR="00143AC1" w:rsidRPr="00DC3E83">
        <w:rPr>
          <w:rFonts w:asciiTheme="minorHAnsi" w:eastAsia="FlandersArtSans-Regular" w:hAnsiTheme="minorHAnsi" w:cstheme="minorHAnsi"/>
          <w:sz w:val="40"/>
          <w:szCs w:val="40"/>
          <w:shd w:val="clear" w:color="auto" w:fill="FF9900"/>
        </w:rPr>
        <w:t>DE GEBRUIKER</w:t>
      </w:r>
      <w:r w:rsidRPr="00DC3E83">
        <w:rPr>
          <w:rFonts w:asciiTheme="minorHAnsi" w:eastAsia="FlandersArtSans-Regular" w:hAnsiTheme="minorHAnsi" w:cstheme="minorHAnsi"/>
          <w:sz w:val="40"/>
          <w:szCs w:val="40"/>
          <w:shd w:val="clear" w:color="auto" w:fill="FF9900"/>
        </w:rPr>
        <w:t>]</w:t>
      </w:r>
    </w:p>
    <w:p w14:paraId="00000002" w14:textId="77777777" w:rsidR="006119B2" w:rsidRPr="00DC3E83" w:rsidRDefault="00AE65A8">
      <w:pPr>
        <w:pBdr>
          <w:top w:val="single" w:sz="4" w:space="1" w:color="000000"/>
          <w:left w:val="single" w:sz="4" w:space="4" w:color="000000"/>
          <w:bottom w:val="single" w:sz="4" w:space="1" w:color="000000"/>
          <w:right w:val="single" w:sz="4" w:space="4" w:color="000000"/>
        </w:pBdr>
        <w:jc w:val="center"/>
        <w:rPr>
          <w:rFonts w:asciiTheme="minorHAnsi" w:eastAsia="FlandersArtSans-Regular" w:hAnsiTheme="minorHAnsi" w:cstheme="minorHAnsi"/>
          <w:sz w:val="40"/>
          <w:szCs w:val="40"/>
        </w:rPr>
      </w:pPr>
      <w:r w:rsidRPr="00DC3E83">
        <w:rPr>
          <w:rFonts w:asciiTheme="minorHAnsi" w:eastAsia="FlandersArtSans-Regular" w:hAnsiTheme="minorHAnsi" w:cstheme="minorHAnsi"/>
          <w:sz w:val="40"/>
          <w:szCs w:val="40"/>
        </w:rPr>
        <w:t>in het kader van het Uitwisselingsplatform Onteigeningen van AWV</w:t>
      </w:r>
    </w:p>
    <w:p w14:paraId="00000003" w14:textId="26EED4F9" w:rsidR="006119B2" w:rsidRPr="00DC3E83" w:rsidRDefault="00AE65A8" w:rsidP="00DC3E83">
      <w:pPr>
        <w:spacing w:after="120"/>
        <w:jc w:val="center"/>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shd w:val="clear" w:color="auto" w:fill="FF9900"/>
        </w:rPr>
        <w:t>[X/</w:t>
      </w:r>
      <w:r w:rsidR="00DC3E83">
        <w:rPr>
          <w:rFonts w:asciiTheme="minorHAnsi" w:eastAsia="FlandersArtSans-Regular" w:hAnsiTheme="minorHAnsi" w:cstheme="minorHAnsi"/>
          <w:shd w:val="clear" w:color="auto" w:fill="FF9900"/>
        </w:rPr>
        <w:t>X</w:t>
      </w:r>
      <w:r w:rsidRPr="00DC3E83">
        <w:rPr>
          <w:rFonts w:asciiTheme="minorHAnsi" w:eastAsia="FlandersArtSans-Regular" w:hAnsiTheme="minorHAnsi" w:cstheme="minorHAnsi"/>
          <w:shd w:val="clear" w:color="auto" w:fill="FF9900"/>
        </w:rPr>
        <w:t>/202</w:t>
      </w:r>
      <w:r w:rsidR="00DC3E83">
        <w:rPr>
          <w:rFonts w:asciiTheme="minorHAnsi" w:eastAsia="FlandersArtSans-Regular" w:hAnsiTheme="minorHAnsi" w:cstheme="minorHAnsi"/>
          <w:shd w:val="clear" w:color="auto" w:fill="FF9900"/>
        </w:rPr>
        <w:t>X</w:t>
      </w:r>
      <w:r w:rsidRPr="00DC3E83">
        <w:rPr>
          <w:rFonts w:asciiTheme="minorHAnsi" w:eastAsia="FlandersArtSans-Regular" w:hAnsiTheme="minorHAnsi" w:cstheme="minorHAnsi"/>
          <w:shd w:val="clear" w:color="auto" w:fill="FF9900"/>
        </w:rPr>
        <w:t>]</w:t>
      </w:r>
    </w:p>
    <w:p w14:paraId="00000004" w14:textId="77777777" w:rsidR="006119B2" w:rsidRPr="00DC3E83" w:rsidRDefault="00AE65A8" w:rsidP="00DC3E83">
      <w:pPr>
        <w:spacing w:after="120"/>
        <w:jc w:val="both"/>
        <w:rPr>
          <w:rFonts w:asciiTheme="minorHAnsi" w:eastAsia="FlandersArtSans-Regular" w:hAnsiTheme="minorHAnsi" w:cstheme="minorHAnsi"/>
          <w:i/>
        </w:rPr>
      </w:pPr>
      <w:r w:rsidRPr="00DC3E83">
        <w:rPr>
          <w:rFonts w:asciiTheme="minorHAnsi" w:eastAsia="FlandersArtSans-Regular" w:hAnsiTheme="minorHAnsi" w:cstheme="minorHAnsi"/>
          <w:i/>
        </w:rPr>
        <w:t>Dit protocol wordt gesloten conform artikel 8, §1, van het decreet van 18 juli 2008 betreffende het elektronische bestuurlijke gegevensverkeer.</w:t>
      </w:r>
    </w:p>
    <w:p w14:paraId="00000005" w14:textId="77777777" w:rsidR="006119B2" w:rsidRPr="00DC3E83" w:rsidRDefault="00AE65A8" w:rsidP="00DC3E83">
      <w:pPr>
        <w:spacing w:after="120"/>
        <w:jc w:val="both"/>
        <w:rPr>
          <w:rFonts w:asciiTheme="minorHAnsi" w:eastAsia="FlandersArtSans-Regular" w:hAnsiTheme="minorHAnsi" w:cstheme="minorHAnsi"/>
          <w:b/>
        </w:rPr>
      </w:pPr>
      <w:r w:rsidRPr="00DC3E83">
        <w:rPr>
          <w:rFonts w:asciiTheme="minorHAnsi" w:eastAsia="FlandersArtSans-Regular" w:hAnsiTheme="minorHAnsi" w:cstheme="minorHAnsi"/>
          <w:b/>
        </w:rPr>
        <w:t>TUSSEN</w:t>
      </w:r>
    </w:p>
    <w:p w14:paraId="00000006" w14:textId="77777777" w:rsidR="006119B2" w:rsidRPr="00DC3E83" w:rsidRDefault="00AE65A8" w:rsidP="00DC3E83">
      <w:pPr>
        <w:spacing w:after="120"/>
        <w:jc w:val="both"/>
        <w:rPr>
          <w:rFonts w:asciiTheme="minorHAnsi" w:eastAsia="FlandersArtSerif-Regular" w:hAnsiTheme="minorHAnsi" w:cstheme="minorHAnsi"/>
        </w:rPr>
      </w:pPr>
      <w:bookmarkStart w:id="0" w:name="_heading=h.3jr4h8i8rj8l" w:colFirst="0" w:colLast="0"/>
      <w:bookmarkEnd w:id="0"/>
      <w:r w:rsidRPr="00DC3E83">
        <w:rPr>
          <w:rFonts w:asciiTheme="minorHAnsi" w:eastAsia="FlandersArtSans-Regular" w:hAnsiTheme="minorHAnsi" w:cstheme="minorHAnsi"/>
          <w:b/>
        </w:rPr>
        <w:t xml:space="preserve">Het Vlaams Gewest, vertegenwoordigd door de Vlaamse Regering </w:t>
      </w:r>
      <w:proofErr w:type="spellStart"/>
      <w:r w:rsidRPr="00DC3E83">
        <w:rPr>
          <w:rFonts w:asciiTheme="minorHAnsi" w:eastAsia="FlandersArtSans-Regular" w:hAnsiTheme="minorHAnsi" w:cstheme="minorHAnsi"/>
          <w:b/>
        </w:rPr>
        <w:t>regering</w:t>
      </w:r>
      <w:proofErr w:type="spellEnd"/>
      <w:r w:rsidRPr="00DC3E83">
        <w:rPr>
          <w:rFonts w:asciiTheme="minorHAnsi" w:eastAsia="FlandersArtSans-Regular" w:hAnsiTheme="minorHAnsi" w:cstheme="minorHAnsi"/>
          <w:b/>
        </w:rPr>
        <w:t xml:space="preserve">,  bij delegatie,  in de persoon van de mevrouw Kathy </w:t>
      </w:r>
      <w:proofErr w:type="spellStart"/>
      <w:r w:rsidRPr="00DC3E83">
        <w:rPr>
          <w:rFonts w:asciiTheme="minorHAnsi" w:eastAsia="FlandersArtSans-Regular" w:hAnsiTheme="minorHAnsi" w:cstheme="minorHAnsi"/>
          <w:b/>
        </w:rPr>
        <w:t>Vandenmeersschaut</w:t>
      </w:r>
      <w:proofErr w:type="spellEnd"/>
      <w:r w:rsidRPr="00DC3E83">
        <w:rPr>
          <w:rFonts w:asciiTheme="minorHAnsi" w:eastAsia="FlandersArtSans-Regular" w:hAnsiTheme="minorHAnsi" w:cstheme="minorHAnsi"/>
          <w:b/>
        </w:rPr>
        <w:t xml:space="preserve">, Administrateur-Generaal van het Agentschap Wegen en Verkeer, </w:t>
      </w:r>
    </w:p>
    <w:p w14:paraId="00000007" w14:textId="77777777" w:rsidR="006119B2" w:rsidRPr="00DC3E83" w:rsidRDefault="006119B2" w:rsidP="00DC3E83">
      <w:pPr>
        <w:spacing w:after="120" w:line="240" w:lineRule="auto"/>
        <w:jc w:val="both"/>
        <w:rPr>
          <w:rFonts w:asciiTheme="minorHAnsi" w:eastAsia="FlandersArtSerif-Regular" w:hAnsiTheme="minorHAnsi" w:cstheme="minorHAnsi"/>
        </w:rPr>
      </w:pPr>
    </w:p>
    <w:p w14:paraId="00000008" w14:textId="77777777" w:rsidR="006119B2" w:rsidRPr="00DC3E83" w:rsidRDefault="00AE65A8" w:rsidP="00DC3E83">
      <w:pPr>
        <w:spacing w:after="120"/>
        <w:jc w:val="both"/>
        <w:rPr>
          <w:rFonts w:asciiTheme="minorHAnsi" w:eastAsia="FlandersArtSans-Regular" w:hAnsiTheme="minorHAnsi" w:cstheme="minorHAnsi"/>
          <w:b/>
        </w:rPr>
      </w:pPr>
      <w:r w:rsidRPr="00DC3E83">
        <w:rPr>
          <w:rFonts w:asciiTheme="minorHAnsi" w:eastAsia="FlandersArtSans-Regular" w:hAnsiTheme="minorHAnsi" w:cstheme="minorHAnsi"/>
          <w:b/>
        </w:rPr>
        <w:t xml:space="preserve">ingeschreven in de KBO met nummer 0316.380.841, waarvan de administratieve zetel zich bevindt te Koning Albert II-laan 20 bus 4, 1000 Brussel. </w:t>
      </w:r>
    </w:p>
    <w:p w14:paraId="0000000A" w14:textId="77777777" w:rsidR="006119B2" w:rsidRPr="00DC3E83" w:rsidRDefault="006119B2" w:rsidP="00DC3E83">
      <w:pPr>
        <w:spacing w:after="120"/>
        <w:jc w:val="both"/>
        <w:rPr>
          <w:rFonts w:asciiTheme="minorHAnsi" w:eastAsia="FlandersArtSans-Regular" w:hAnsiTheme="minorHAnsi" w:cstheme="minorHAnsi"/>
          <w:b/>
        </w:rPr>
      </w:pPr>
    </w:p>
    <w:p w14:paraId="0000000B" w14:textId="57C98DF4"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hierna: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w:t>
      </w:r>
    </w:p>
    <w:p w14:paraId="0000000C" w14:textId="77777777" w:rsidR="006119B2" w:rsidRPr="00DC3E83" w:rsidRDefault="006119B2" w:rsidP="00DC3E83">
      <w:pPr>
        <w:spacing w:after="120"/>
        <w:jc w:val="both"/>
        <w:rPr>
          <w:rFonts w:asciiTheme="minorHAnsi" w:eastAsia="FlandersArtSans-Regular" w:hAnsiTheme="minorHAnsi" w:cstheme="minorHAnsi"/>
          <w:b/>
        </w:rPr>
      </w:pPr>
    </w:p>
    <w:p w14:paraId="0000000D" w14:textId="77777777" w:rsidR="006119B2" w:rsidRPr="00DC3E83" w:rsidRDefault="00AE65A8" w:rsidP="00DC3E83">
      <w:pPr>
        <w:spacing w:after="120"/>
        <w:jc w:val="both"/>
        <w:rPr>
          <w:rFonts w:asciiTheme="minorHAnsi" w:eastAsia="FlandersArtSans-Regular" w:hAnsiTheme="minorHAnsi" w:cstheme="minorHAnsi"/>
          <w:b/>
        </w:rPr>
      </w:pPr>
      <w:r w:rsidRPr="00DC3E83">
        <w:rPr>
          <w:rFonts w:asciiTheme="minorHAnsi" w:eastAsia="FlandersArtSans-Regular" w:hAnsiTheme="minorHAnsi" w:cstheme="minorHAnsi"/>
          <w:b/>
        </w:rPr>
        <w:t>EN</w:t>
      </w:r>
    </w:p>
    <w:p w14:paraId="0000000E" w14:textId="77777777" w:rsidR="006119B2" w:rsidRPr="00DC3E83" w:rsidRDefault="00AE65A8" w:rsidP="00DC3E83">
      <w:pPr>
        <w:spacing w:after="120"/>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shd w:val="clear" w:color="auto" w:fill="FF9900"/>
        </w:rPr>
        <w:t xml:space="preserve">  aan te vullen </w:t>
      </w:r>
    </w:p>
    <w:p w14:paraId="0000000F" w14:textId="77777777" w:rsidR="006119B2" w:rsidRPr="00DC3E83" w:rsidRDefault="006119B2" w:rsidP="00DC3E83">
      <w:pPr>
        <w:spacing w:after="120"/>
        <w:jc w:val="both"/>
        <w:rPr>
          <w:rFonts w:asciiTheme="minorHAnsi" w:eastAsia="FlandersArtSans-Regular" w:hAnsiTheme="minorHAnsi" w:cstheme="minorHAnsi"/>
          <w:b/>
        </w:rPr>
      </w:pPr>
    </w:p>
    <w:p w14:paraId="00000010" w14:textId="0E70D328"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hierna: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w:t>
      </w:r>
    </w:p>
    <w:p w14:paraId="00000011" w14:textId="450E0581" w:rsidR="006119B2" w:rsidRP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AANBIEDER</w:t>
      </w:r>
      <w:r w:rsidR="00AE65A8" w:rsidRPr="00DC3E83">
        <w:rPr>
          <w:rFonts w:asciiTheme="minorHAnsi" w:eastAsia="FlandersArtSans-Regular" w:hAnsiTheme="minorHAnsi" w:cstheme="minorHAnsi"/>
        </w:rPr>
        <w:t xml:space="preserve"> en </w:t>
      </w: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worden hieronder ook wel afzonderlijk aangeduid als een “partij” of gezamenlijk als de “partijen”;</w:t>
      </w:r>
    </w:p>
    <w:p w14:paraId="00000012" w14:textId="77777777" w:rsidR="006119B2" w:rsidRPr="00DC3E83" w:rsidRDefault="006119B2" w:rsidP="00DC3E83">
      <w:pPr>
        <w:spacing w:after="120"/>
        <w:jc w:val="both"/>
        <w:rPr>
          <w:rFonts w:asciiTheme="minorHAnsi" w:eastAsia="FlandersArtSans-Regular" w:hAnsiTheme="minorHAnsi" w:cstheme="minorHAnsi"/>
        </w:rPr>
      </w:pPr>
    </w:p>
    <w:p w14:paraId="00000013" w14:textId="77777777" w:rsidR="006119B2" w:rsidRPr="00DC3E83" w:rsidRDefault="00AE65A8" w:rsidP="00DC3E83">
      <w:pPr>
        <w:spacing w:after="120"/>
        <w:jc w:val="both"/>
        <w:rPr>
          <w:rFonts w:asciiTheme="minorHAnsi" w:eastAsia="FlandersArtSans-Regular" w:hAnsiTheme="minorHAnsi" w:cstheme="minorHAnsi"/>
          <w:b/>
        </w:rPr>
      </w:pPr>
      <w:r w:rsidRPr="00DC3E83">
        <w:rPr>
          <w:rFonts w:asciiTheme="minorHAnsi" w:eastAsia="FlandersArtSans-Regular" w:hAnsiTheme="minorHAnsi" w:cstheme="minorHAnsi"/>
          <w:b/>
        </w:rPr>
        <w:t>NA TE HEBBEN UITEENGEZET</w:t>
      </w:r>
    </w:p>
    <w:p w14:paraId="00000015" w14:textId="00402375" w:rsidR="006119B2" w:rsidRPr="00DC3E83" w:rsidRDefault="00AE65A8" w:rsidP="00DC3E83">
      <w:pPr>
        <w:spacing w:after="120"/>
        <w:ind w:left="709" w:hanging="709"/>
        <w:jc w:val="both"/>
        <w:rPr>
          <w:rFonts w:asciiTheme="minorHAnsi" w:eastAsia="FlandersArtSans-Regular" w:hAnsiTheme="minorHAnsi" w:cstheme="minorHAnsi"/>
        </w:rPr>
      </w:pPr>
      <w:r w:rsidRPr="00DC3E83">
        <w:rPr>
          <w:rFonts w:asciiTheme="minorHAnsi" w:eastAsia="FlandersArtSans-Regular" w:hAnsiTheme="minorHAnsi" w:cstheme="minorHAnsi"/>
        </w:rPr>
        <w:t>A.</w:t>
      </w:r>
      <w:r w:rsidRPr="00DC3E83">
        <w:rPr>
          <w:rFonts w:asciiTheme="minorHAnsi" w:eastAsia="FlandersArtSans-Regular" w:hAnsiTheme="minorHAnsi" w:cstheme="minorHAnsi"/>
        </w:rPr>
        <w:tab/>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het Agentschap Wegen en Verkeer (AWV) is een intern verzelfstandigd agentschap zonder rechtspersoonlijkheid binnen het beleidsdomein Mobiliteit en Openbare Werken, dat werd opgericht bij besluit van de  Vlaamse Regering van 7 oktober 2005 tot oprichting van het Agentschap Wegen en Verkeer. AWV is wegbeheerder van zo´n 7000 km gewest- en autosnelwegen en ruim 7700 km fietspaden.  AWV werkt als onderdeel van het ministerie van Mobiliteit en Openbare Werken aan de realisatie van het mobiliteitsbeleid. Het Mobiliteitsdecreet en bijhorend Mobiliteitsbesluit vormen de wettelijke kapstok voor de operationele werking van het Agentschap.</w:t>
      </w:r>
    </w:p>
    <w:p w14:paraId="00000016" w14:textId="0987AC41" w:rsidR="006119B2" w:rsidRPr="00DC3E83" w:rsidRDefault="00AE65A8" w:rsidP="00DC3E83">
      <w:pPr>
        <w:spacing w:after="120"/>
        <w:ind w:left="709" w:hanging="709"/>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rPr>
        <w:t>B.</w:t>
      </w:r>
      <w:r w:rsidRPr="00DC3E83">
        <w:rPr>
          <w:rFonts w:asciiTheme="minorHAnsi" w:eastAsia="FlandersArtSans-Regular" w:hAnsiTheme="minorHAnsi" w:cstheme="minorHAnsi"/>
        </w:rPr>
        <w:tab/>
      </w:r>
      <w:r w:rsidR="00143AC1" w:rsidRPr="00DC3E83">
        <w:rPr>
          <w:rFonts w:asciiTheme="minorHAnsi" w:eastAsia="FlandersArtSans-Regular" w:hAnsiTheme="minorHAnsi" w:cstheme="minorHAnsi"/>
          <w:shd w:val="clear" w:color="auto" w:fill="FF9900"/>
        </w:rPr>
        <w:t>DE GEBRUIKER</w:t>
      </w:r>
      <w:r w:rsidRPr="00DC3E83">
        <w:rPr>
          <w:rFonts w:asciiTheme="minorHAnsi" w:eastAsia="FlandersArtSans-Regular" w:hAnsiTheme="minorHAnsi" w:cstheme="minorHAnsi"/>
          <w:shd w:val="clear" w:color="auto" w:fill="FF9900"/>
        </w:rPr>
        <w:t xml:space="preserve"> is het [aan te vullen]</w:t>
      </w:r>
    </w:p>
    <w:p w14:paraId="00000017" w14:textId="77777777" w:rsidR="006119B2" w:rsidRPr="00DC3E83" w:rsidRDefault="00AE65A8" w:rsidP="00DC3E83">
      <w:pPr>
        <w:spacing w:after="120"/>
        <w:ind w:left="708" w:hanging="708"/>
        <w:jc w:val="both"/>
        <w:rPr>
          <w:rFonts w:asciiTheme="minorHAnsi" w:eastAsia="Arial" w:hAnsiTheme="minorHAnsi" w:cstheme="minorHAnsi"/>
          <w:color w:val="3C4043"/>
        </w:rPr>
      </w:pPr>
      <w:r w:rsidRPr="00DC3E83">
        <w:rPr>
          <w:rFonts w:asciiTheme="minorHAnsi" w:eastAsia="FlandersArtSans-Regular" w:hAnsiTheme="minorHAnsi" w:cstheme="minorHAnsi"/>
        </w:rPr>
        <w:lastRenderedPageBreak/>
        <w:t>C.</w:t>
      </w:r>
      <w:r w:rsidRPr="00DC3E83">
        <w:rPr>
          <w:rFonts w:asciiTheme="minorHAnsi" w:eastAsia="FlandersArtSans-Regular" w:hAnsiTheme="minorHAnsi" w:cstheme="minorHAnsi"/>
        </w:rPr>
        <w:tab/>
      </w:r>
      <w:r w:rsidRPr="00DC3E83">
        <w:rPr>
          <w:rFonts w:asciiTheme="minorHAnsi" w:eastAsia="Arial" w:hAnsiTheme="minorHAnsi" w:cstheme="minorHAnsi"/>
          <w:color w:val="3C4043"/>
        </w:rPr>
        <w:t xml:space="preserve">In opdracht van de Vlaamse Regering werd conform art.21 van het besluit tot uitvoering van het Vlaams onteigeningsdecreet werk gemaakt van een Digitaal Platform Onteigenen (DUO). De ontwikkeling van een DUO past ook binnen het relanceplan van de Vlaamse Regering. Die voorziet naast investeringen ook in hervormingen. Met de digitale transformatie van deze overheidsdienstverlening, wordt een stap gezet richting het digitaliseren van dit papieren proces. </w:t>
      </w:r>
    </w:p>
    <w:p w14:paraId="00000018" w14:textId="379D015E" w:rsidR="006119B2" w:rsidRPr="00DC3E83" w:rsidRDefault="00AE65A8" w:rsidP="00DC3E83">
      <w:pPr>
        <w:tabs>
          <w:tab w:val="left" w:pos="3686"/>
        </w:tabs>
        <w:spacing w:after="120" w:line="270" w:lineRule="auto"/>
        <w:ind w:left="720"/>
        <w:jc w:val="both"/>
        <w:rPr>
          <w:rFonts w:asciiTheme="minorHAnsi" w:eastAsia="FlandersArtSerif-Regular" w:hAnsiTheme="minorHAnsi" w:cstheme="minorHAnsi"/>
          <w:color w:val="1C1A15"/>
        </w:rPr>
      </w:pPr>
      <w:r w:rsidRPr="00DC3E83">
        <w:rPr>
          <w:rFonts w:asciiTheme="minorHAnsi" w:eastAsia="Arial" w:hAnsiTheme="minorHAnsi" w:cstheme="minorHAnsi"/>
          <w:color w:val="3C4043"/>
        </w:rPr>
        <w:t>Het platform werkt faciliterend in het versnellen van de onteigenings- en beroepsprocedures en zal de onteigende burger en/of ondernemer inzicht bieden in de (minnelijke) onderhandelingstermijnen die aan zijn/haar onteigeningsdossier verbonden zijn.  Het betreft een dienstenaanbod</w:t>
      </w:r>
      <w:r w:rsidRPr="00DC3E83">
        <w:rPr>
          <w:rFonts w:asciiTheme="minorHAnsi" w:eastAsia="FlandersArtSerif-Regular" w:hAnsiTheme="minorHAnsi" w:cstheme="minorHAnsi"/>
          <w:color w:val="1C1A15"/>
        </w:rPr>
        <w:t xml:space="preserve">  via de unieke digitale toegangspoorten van Mijn Burgerprofiel en het e-loket voor ondernemingen.</w:t>
      </w:r>
    </w:p>
    <w:p w14:paraId="0000001A" w14:textId="77777777" w:rsidR="006119B2" w:rsidRPr="00DC3E83" w:rsidRDefault="00AE65A8" w:rsidP="00DC3E83">
      <w:pPr>
        <w:spacing w:after="120"/>
        <w:ind w:left="708" w:hanging="708"/>
        <w:jc w:val="both"/>
        <w:rPr>
          <w:rFonts w:asciiTheme="minorHAnsi" w:eastAsia="FlandersArtSans-Regular" w:hAnsiTheme="minorHAnsi" w:cstheme="minorHAnsi"/>
        </w:rPr>
      </w:pPr>
      <w:r w:rsidRPr="00DC3E83">
        <w:rPr>
          <w:rFonts w:asciiTheme="minorHAnsi" w:eastAsia="FlandersArtSans-Regular" w:hAnsiTheme="minorHAnsi" w:cstheme="minorHAnsi"/>
        </w:rPr>
        <w:t>D.</w:t>
      </w:r>
      <w:r w:rsidRPr="00DC3E83">
        <w:rPr>
          <w:rFonts w:asciiTheme="minorHAnsi" w:eastAsia="FlandersArtSans-Regular" w:hAnsiTheme="minorHAnsi" w:cstheme="minorHAnsi"/>
        </w:rPr>
        <w:tab/>
        <w:t>De partijen wensen overeenkomstig artikel 8, §1, van het decreet van 18 juli 2008 betreffende het elektronische bestuurlijke gegevensverkeer een protocol te sluiten met betrekking tot de elektronische mededeling van persoonsgegevens. Dat protocol wordt bekendgemaakt op de website van beide partijen.</w:t>
      </w:r>
    </w:p>
    <w:p w14:paraId="0000001B" w14:textId="6C51CA72" w:rsidR="006119B2" w:rsidRPr="00DC3E83" w:rsidRDefault="00AE65A8" w:rsidP="00DC3E83">
      <w:pPr>
        <w:spacing w:after="120"/>
        <w:ind w:left="708" w:hanging="708"/>
        <w:jc w:val="both"/>
        <w:rPr>
          <w:rFonts w:asciiTheme="minorHAnsi" w:eastAsia="FlandersArtSans-Regular" w:hAnsiTheme="minorHAnsi" w:cstheme="minorHAnsi"/>
        </w:rPr>
      </w:pPr>
      <w:r w:rsidRPr="00DC3E83">
        <w:rPr>
          <w:rFonts w:asciiTheme="minorHAnsi" w:eastAsia="FlandersArtSans-Regular" w:hAnsiTheme="minorHAnsi" w:cstheme="minorHAnsi"/>
        </w:rPr>
        <w:t>F.</w:t>
      </w:r>
      <w:r w:rsidRPr="00DC3E83">
        <w:rPr>
          <w:rFonts w:asciiTheme="minorHAnsi" w:eastAsia="FlandersArtSans-Regular" w:hAnsiTheme="minorHAnsi" w:cstheme="minorHAnsi"/>
        </w:rPr>
        <w:tab/>
        <w:t xml:space="preserve">De functionaris voor gegevensbescherming van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heeft op </w:t>
      </w:r>
      <w:r w:rsidRPr="00DC3E83">
        <w:rPr>
          <w:rFonts w:asciiTheme="minorHAnsi" w:eastAsia="FlandersArtSans-Regular" w:hAnsiTheme="minorHAnsi" w:cstheme="minorHAnsi"/>
          <w:highlight w:val="yellow"/>
        </w:rPr>
        <w:t>[DATUM]</w:t>
      </w:r>
      <w:r w:rsidRPr="00DC3E83">
        <w:rPr>
          <w:rFonts w:asciiTheme="minorHAnsi" w:eastAsia="FlandersArtSans-Regular" w:hAnsiTheme="minorHAnsi" w:cstheme="minorHAnsi"/>
        </w:rPr>
        <w:t xml:space="preserve"> advies met betrekking tot een ontwerp van dit protocol gegeven. </w:t>
      </w:r>
    </w:p>
    <w:p w14:paraId="0000001C" w14:textId="43483CF4" w:rsidR="006119B2" w:rsidRPr="00DC3E83" w:rsidRDefault="00AE65A8" w:rsidP="00DC3E83">
      <w:pPr>
        <w:spacing w:after="120"/>
        <w:ind w:left="708" w:hanging="708"/>
        <w:jc w:val="both"/>
        <w:rPr>
          <w:rFonts w:asciiTheme="minorHAnsi" w:eastAsia="FlandersArtSans-Regular" w:hAnsiTheme="minorHAnsi" w:cstheme="minorHAnsi"/>
        </w:rPr>
      </w:pPr>
      <w:r w:rsidRPr="00DC3E83">
        <w:rPr>
          <w:rFonts w:asciiTheme="minorHAnsi" w:eastAsia="FlandersArtSans-Regular" w:hAnsiTheme="minorHAnsi" w:cstheme="minorHAnsi"/>
        </w:rPr>
        <w:t>G.</w:t>
      </w:r>
      <w:r w:rsidRPr="00DC3E83">
        <w:rPr>
          <w:rFonts w:asciiTheme="minorHAnsi" w:eastAsia="FlandersArtSans-Regular" w:hAnsiTheme="minorHAnsi" w:cstheme="minorHAnsi"/>
        </w:rPr>
        <w:tab/>
        <w:t xml:space="preserve">De functionaris voor gegevensbescherming van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heeft op </w:t>
      </w:r>
      <w:r w:rsidRPr="00DC3E83">
        <w:rPr>
          <w:rFonts w:asciiTheme="minorHAnsi" w:eastAsia="FlandersArtSans-Regular" w:hAnsiTheme="minorHAnsi" w:cstheme="minorHAnsi"/>
          <w:shd w:val="clear" w:color="auto" w:fill="FF9900"/>
        </w:rPr>
        <w:t xml:space="preserve">XX/XX/2022 </w:t>
      </w:r>
      <w:r w:rsidRPr="00DC3E83">
        <w:rPr>
          <w:rFonts w:asciiTheme="minorHAnsi" w:eastAsia="FlandersArtSans-Regular" w:hAnsiTheme="minorHAnsi" w:cstheme="minorHAnsi"/>
        </w:rPr>
        <w:t>advies met betrekking tot een ontwerp van dit protocol gegeven.</w:t>
      </w:r>
    </w:p>
    <w:p w14:paraId="0000001D" w14:textId="77777777" w:rsidR="006119B2" w:rsidRPr="00DC3E83" w:rsidRDefault="006119B2" w:rsidP="00DC3E83">
      <w:pPr>
        <w:spacing w:after="120"/>
        <w:ind w:left="708" w:hanging="708"/>
        <w:jc w:val="both"/>
        <w:rPr>
          <w:rFonts w:asciiTheme="minorHAnsi" w:eastAsia="FlandersArtSans-Regular" w:hAnsiTheme="minorHAnsi" w:cstheme="minorHAnsi"/>
          <w:b/>
        </w:rPr>
      </w:pPr>
    </w:p>
    <w:p w14:paraId="0000001E" w14:textId="77777777" w:rsidR="006119B2" w:rsidRPr="00DC3E83" w:rsidRDefault="00AE65A8" w:rsidP="00DC3E83">
      <w:pPr>
        <w:spacing w:after="120"/>
        <w:ind w:left="708" w:hanging="708"/>
        <w:jc w:val="both"/>
        <w:rPr>
          <w:rFonts w:asciiTheme="minorHAnsi" w:eastAsia="FlandersArtSans-Regular" w:hAnsiTheme="minorHAnsi" w:cstheme="minorHAnsi"/>
          <w:b/>
        </w:rPr>
      </w:pPr>
      <w:r w:rsidRPr="00DC3E83">
        <w:rPr>
          <w:rFonts w:asciiTheme="minorHAnsi" w:eastAsia="FlandersArtSans-Regular" w:hAnsiTheme="minorHAnsi" w:cstheme="minorHAnsi"/>
          <w:b/>
        </w:rPr>
        <w:t>WORDT OVEREENGEKOMEN WAT VOLGT:</w:t>
      </w:r>
    </w:p>
    <w:p w14:paraId="00000020" w14:textId="77777777" w:rsidR="006119B2" w:rsidRPr="00DC3E83" w:rsidRDefault="00AE65A8" w:rsidP="00DC3E83">
      <w:pPr>
        <w:spacing w:after="120"/>
        <w:ind w:left="708" w:hanging="708"/>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 xml:space="preserve">Artikel 1: Onderwerp </w:t>
      </w:r>
    </w:p>
    <w:p w14:paraId="00000021" w14:textId="3FD18756"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In dit protocol worden de voorwaarden en modaliteiten van de elektronische mededeling van de persoonsgegevens zoals omschreven in artikel 3 door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aan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uiteengezet.</w:t>
      </w:r>
    </w:p>
    <w:p w14:paraId="00000022" w14:textId="77777777" w:rsidR="006119B2" w:rsidRPr="00DC3E83" w:rsidRDefault="006119B2" w:rsidP="00DC3E83">
      <w:pPr>
        <w:spacing w:after="120"/>
        <w:jc w:val="both"/>
        <w:rPr>
          <w:rFonts w:asciiTheme="minorHAnsi" w:eastAsia="FlandersArtSans-Regular" w:hAnsiTheme="minorHAnsi" w:cstheme="minorHAnsi"/>
        </w:rPr>
      </w:pPr>
    </w:p>
    <w:p w14:paraId="00000023"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2: Rechtvaardigingsgronden</w:t>
      </w:r>
      <w:r w:rsidRPr="00DC3E83">
        <w:rPr>
          <w:rFonts w:asciiTheme="minorHAnsi" w:hAnsiTheme="minorHAnsi" w:cstheme="minorHAnsi"/>
          <w:u w:val="single"/>
        </w:rPr>
        <w:t xml:space="preserve"> </w:t>
      </w:r>
      <w:r w:rsidRPr="00DC3E83">
        <w:rPr>
          <w:rFonts w:asciiTheme="minorHAnsi" w:eastAsia="FlandersArtSans-Regular" w:hAnsiTheme="minorHAnsi" w:cstheme="minorHAnsi"/>
          <w:b/>
          <w:u w:val="single"/>
        </w:rPr>
        <w:t>van zowel de mededeling als de inzameling van de persoonsgegevens</w:t>
      </w:r>
    </w:p>
    <w:p w14:paraId="00000024" w14:textId="3795ED33" w:rsidR="006119B2" w:rsidRPr="00DC3E83" w:rsidRDefault="00AE65A8" w:rsidP="00DC3E83">
      <w:pPr>
        <w:spacing w:after="120"/>
        <w:jc w:val="both"/>
        <w:rPr>
          <w:rFonts w:asciiTheme="minorHAnsi" w:hAnsiTheme="minorHAnsi" w:cstheme="minorHAnsi"/>
        </w:rPr>
      </w:pPr>
      <w:r w:rsidRPr="00DC3E83">
        <w:rPr>
          <w:rFonts w:asciiTheme="minorHAnsi" w:eastAsia="FlandersArtSans-Regular" w:hAnsiTheme="minorHAnsi" w:cstheme="minorHAnsi"/>
        </w:rPr>
        <w:t xml:space="preserve">De beoogde gegevensverwerking in het kader van het DUO project door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w:t>
      </w:r>
      <w:r w:rsidRPr="00DC3E83">
        <w:rPr>
          <w:rFonts w:asciiTheme="minorHAnsi" w:eastAsia="FlandersArtSans-Regular" w:hAnsiTheme="minorHAnsi" w:cstheme="minorHAnsi"/>
          <w:highlight w:val="cyan"/>
        </w:rPr>
        <w:t xml:space="preserve">gebeurt op grond van de verwerkingsgrond </w:t>
      </w:r>
      <w:r w:rsidRPr="00DC3E83">
        <w:rPr>
          <w:rFonts w:asciiTheme="minorHAnsi" w:hAnsiTheme="minorHAnsi" w:cstheme="minorHAnsi"/>
          <w:highlight w:val="cyan"/>
        </w:rPr>
        <w:t xml:space="preserve"> “noodzakelijk om te voldoen aan een wettelijke verplichting die op de verwerkingsverantwoordelijke rust” (art. 6, 1, c AVG).</w:t>
      </w:r>
      <w:r w:rsidRPr="00DC3E83">
        <w:rPr>
          <w:rFonts w:asciiTheme="minorHAnsi" w:hAnsiTheme="minorHAnsi" w:cstheme="minorHAnsi"/>
        </w:rPr>
        <w:t xml:space="preserve"> </w:t>
      </w:r>
    </w:p>
    <w:p w14:paraId="00000025" w14:textId="77777777" w:rsidR="006119B2" w:rsidRPr="00DC3E83" w:rsidRDefault="006119B2" w:rsidP="00DC3E83">
      <w:pPr>
        <w:spacing w:after="120"/>
        <w:jc w:val="both"/>
        <w:rPr>
          <w:rFonts w:asciiTheme="minorHAnsi" w:hAnsiTheme="minorHAnsi" w:cstheme="minorHAnsi"/>
        </w:rPr>
      </w:pPr>
    </w:p>
    <w:p w14:paraId="00000026" w14:textId="77777777" w:rsidR="006119B2" w:rsidRPr="00DC3E83" w:rsidRDefault="00AE65A8" w:rsidP="00DC3E83">
      <w:pPr>
        <w:spacing w:after="120"/>
        <w:jc w:val="both"/>
        <w:rPr>
          <w:rFonts w:asciiTheme="minorHAnsi" w:hAnsiTheme="minorHAnsi" w:cstheme="minorHAnsi"/>
        </w:rPr>
      </w:pPr>
      <w:r w:rsidRPr="00DC3E83">
        <w:rPr>
          <w:rFonts w:asciiTheme="minorHAnsi" w:hAnsiTheme="minorHAnsi" w:cstheme="minorHAnsi"/>
        </w:rPr>
        <w:t xml:space="preserve">Er zijn 2 gegevensstromen nl: </w:t>
      </w:r>
    </w:p>
    <w:p w14:paraId="00000027" w14:textId="4BD79A81" w:rsidR="006119B2" w:rsidRPr="00DC3E83" w:rsidRDefault="00AE65A8" w:rsidP="00DC3E83">
      <w:pPr>
        <w:numPr>
          <w:ilvl w:val="0"/>
          <w:numId w:val="4"/>
        </w:numPr>
        <w:spacing w:after="120"/>
        <w:jc w:val="both"/>
        <w:rPr>
          <w:rFonts w:asciiTheme="minorHAnsi" w:hAnsiTheme="minorHAnsi" w:cstheme="minorHAnsi"/>
        </w:rPr>
      </w:pPr>
      <w:r w:rsidRPr="00DC3E83">
        <w:rPr>
          <w:rFonts w:asciiTheme="minorHAnsi" w:hAnsiTheme="minorHAnsi" w:cstheme="minorHAnsi"/>
        </w:rPr>
        <w:t>D</w:t>
      </w:r>
      <w:r w:rsidR="00143AC1" w:rsidRPr="00DC3E83">
        <w:rPr>
          <w:rFonts w:asciiTheme="minorHAnsi" w:hAnsiTheme="minorHAnsi" w:cstheme="minorHAnsi"/>
        </w:rPr>
        <w:t>E GEBRUIKER</w:t>
      </w:r>
      <w:r w:rsidRPr="00DC3E83">
        <w:rPr>
          <w:rFonts w:asciiTheme="minorHAnsi" w:hAnsiTheme="minorHAnsi" w:cstheme="minorHAnsi"/>
        </w:rPr>
        <w:t xml:space="preserve"> stuurt de informatie m.b.t. het onteigeningsdossier door naar het Uitwisselingsplatform. </w:t>
      </w:r>
    </w:p>
    <w:p w14:paraId="00000028" w14:textId="75122492" w:rsidR="006119B2" w:rsidRPr="00DC3E83" w:rsidRDefault="00143AC1" w:rsidP="00DC3E83">
      <w:pPr>
        <w:numPr>
          <w:ilvl w:val="0"/>
          <w:numId w:val="4"/>
        </w:numPr>
        <w:spacing w:after="120"/>
        <w:jc w:val="both"/>
        <w:rPr>
          <w:rFonts w:asciiTheme="minorHAnsi" w:hAnsiTheme="minorHAnsi" w:cstheme="minorHAnsi"/>
        </w:rPr>
      </w:pPr>
      <w:r w:rsidRPr="00DC3E83">
        <w:rPr>
          <w:rFonts w:asciiTheme="minorHAnsi" w:hAnsiTheme="minorHAnsi" w:cstheme="minorHAnsi"/>
        </w:rPr>
        <w:t>DE AANBIEDER</w:t>
      </w:r>
      <w:r w:rsidR="00AE65A8" w:rsidRPr="00DC3E83">
        <w:rPr>
          <w:rFonts w:asciiTheme="minorHAnsi" w:hAnsiTheme="minorHAnsi" w:cstheme="minorHAnsi"/>
        </w:rPr>
        <w:t xml:space="preserve"> stuurt de bezwaarschriften en verzoeken tot zelfrealisatie door naar </w:t>
      </w:r>
      <w:r w:rsidRPr="00DC3E83">
        <w:rPr>
          <w:rFonts w:asciiTheme="minorHAnsi" w:hAnsiTheme="minorHAnsi" w:cstheme="minorHAnsi"/>
        </w:rPr>
        <w:t>DE GEBRUIKER</w:t>
      </w:r>
      <w:r w:rsidR="00AE65A8" w:rsidRPr="00DC3E83">
        <w:rPr>
          <w:rFonts w:asciiTheme="minorHAnsi" w:hAnsiTheme="minorHAnsi" w:cstheme="minorHAnsi"/>
        </w:rPr>
        <w:t xml:space="preserve">. </w:t>
      </w:r>
    </w:p>
    <w:p w14:paraId="00000029" w14:textId="77777777" w:rsidR="006119B2" w:rsidRPr="00DC3E83" w:rsidRDefault="006119B2" w:rsidP="00DC3E83">
      <w:pPr>
        <w:spacing w:after="120"/>
        <w:jc w:val="both"/>
        <w:rPr>
          <w:rFonts w:asciiTheme="minorHAnsi" w:eastAsia="FlandersArtSans-Regular" w:hAnsiTheme="minorHAnsi" w:cstheme="minorHAnsi"/>
        </w:rPr>
      </w:pPr>
    </w:p>
    <w:p w14:paraId="1F0D0236" w14:textId="77777777" w:rsid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AANBIEDER</w:t>
      </w:r>
      <w:r w:rsidR="00AE65A8" w:rsidRPr="00DC3E83">
        <w:rPr>
          <w:rFonts w:asciiTheme="minorHAnsi" w:eastAsia="FlandersArtSans-Regular" w:hAnsiTheme="minorHAnsi" w:cstheme="minorHAnsi"/>
        </w:rPr>
        <w:t xml:space="preserve"> heeft de opgevraagde gegevens oorspronkelijk verzameld voor volgende doeleinden:</w:t>
      </w:r>
    </w:p>
    <w:p w14:paraId="1BD36474" w14:textId="77777777" w:rsidR="00DC3E83" w:rsidRPr="00DC3E83" w:rsidRDefault="008F7F3D" w:rsidP="00DC3E83">
      <w:pPr>
        <w:pStyle w:val="Lijstalinea"/>
        <w:numPr>
          <w:ilvl w:val="0"/>
          <w:numId w:val="7"/>
        </w:numPr>
        <w:spacing w:after="120"/>
        <w:jc w:val="both"/>
        <w:rPr>
          <w:rFonts w:asciiTheme="minorHAnsi" w:eastAsia="FlandersArtSans-Regular" w:hAnsiTheme="minorHAnsi" w:cstheme="minorHAnsi"/>
        </w:rPr>
      </w:pPr>
      <w:r w:rsidRPr="00DC3E83">
        <w:rPr>
          <w:rFonts w:asciiTheme="minorHAnsi" w:eastAsia="Arial" w:hAnsiTheme="minorHAnsi" w:cstheme="minorHAnsi"/>
          <w:color w:val="1C1A15"/>
        </w:rPr>
        <w:lastRenderedPageBreak/>
        <w:t>Verwerken van</w:t>
      </w:r>
      <w:r w:rsidR="00AE65A8" w:rsidRPr="00DC3E83">
        <w:rPr>
          <w:rFonts w:asciiTheme="minorHAnsi" w:eastAsia="FlandersArtSans-Regular" w:hAnsiTheme="minorHAnsi" w:cstheme="minorHAnsi"/>
        </w:rPr>
        <w:t xml:space="preserve"> de opgevraagde gegevens in kader van  </w:t>
      </w:r>
      <w:r w:rsidR="00AE65A8" w:rsidRPr="00DC3E83">
        <w:rPr>
          <w:rFonts w:asciiTheme="minorHAnsi" w:eastAsia="Arial" w:hAnsiTheme="minorHAnsi" w:cstheme="minorHAnsi"/>
          <w:color w:val="1C1A15"/>
        </w:rPr>
        <w:t xml:space="preserve">Artikel 21 van het Besluit van de Vlaamse Regering tot uitvoering van het Vlaams Onteigeningsdecreet van 24 februari 2017. </w:t>
      </w:r>
    </w:p>
    <w:p w14:paraId="00000030" w14:textId="60619D10" w:rsidR="006119B2" w:rsidRPr="00DC3E83" w:rsidRDefault="008F7F3D" w:rsidP="00DC3E83">
      <w:pPr>
        <w:pStyle w:val="Lijstalinea"/>
        <w:numPr>
          <w:ilvl w:val="0"/>
          <w:numId w:val="7"/>
        </w:numPr>
        <w:spacing w:after="120"/>
        <w:jc w:val="both"/>
        <w:rPr>
          <w:rFonts w:asciiTheme="minorHAnsi" w:eastAsia="FlandersArtSans-Regular" w:hAnsiTheme="minorHAnsi" w:cstheme="minorHAnsi"/>
        </w:rPr>
      </w:pPr>
      <w:r w:rsidRPr="00DC3E83">
        <w:rPr>
          <w:rFonts w:asciiTheme="minorHAnsi" w:eastAsia="Arial" w:hAnsiTheme="minorHAnsi" w:cstheme="minorHAnsi"/>
          <w:color w:val="1C1A15"/>
        </w:rPr>
        <w:t>D</w:t>
      </w:r>
      <w:r w:rsidR="00AE65A8" w:rsidRPr="00DC3E83">
        <w:rPr>
          <w:rFonts w:asciiTheme="minorHAnsi" w:eastAsia="Arial" w:hAnsiTheme="minorHAnsi" w:cstheme="minorHAnsi"/>
          <w:color w:val="1C1A15"/>
        </w:rPr>
        <w:t xml:space="preserve">oorsturen </w:t>
      </w:r>
      <w:r w:rsidRPr="00DC3E83">
        <w:rPr>
          <w:rFonts w:asciiTheme="minorHAnsi" w:eastAsia="Arial" w:hAnsiTheme="minorHAnsi" w:cstheme="minorHAnsi"/>
          <w:color w:val="1C1A15"/>
        </w:rPr>
        <w:t xml:space="preserve">van de gegevens </w:t>
      </w:r>
      <w:r w:rsidR="00AE65A8" w:rsidRPr="00DC3E83">
        <w:rPr>
          <w:rFonts w:asciiTheme="minorHAnsi" w:eastAsia="Arial" w:hAnsiTheme="minorHAnsi" w:cstheme="minorHAnsi"/>
          <w:color w:val="1C1A15"/>
        </w:rPr>
        <w:t>naar e-box burgers en</w:t>
      </w:r>
      <w:sdt>
        <w:sdtPr>
          <w:tag w:val="goog_rdk_0"/>
          <w:id w:val="115189317"/>
        </w:sdtPr>
        <w:sdtEndPr/>
        <w:sdtContent/>
      </w:sdt>
      <w:r w:rsidR="00AE65A8" w:rsidRPr="00DC3E83">
        <w:rPr>
          <w:rFonts w:asciiTheme="minorHAnsi" w:eastAsia="Arial" w:hAnsiTheme="minorHAnsi" w:cstheme="minorHAnsi"/>
          <w:color w:val="1C1A15"/>
        </w:rPr>
        <w:t xml:space="preserve"> e-loket ondernemingen en mijn Burgerprofiel (Digitaal Vlaanderen) voor de communicatie naar de burger en de onderneming. </w:t>
      </w:r>
    </w:p>
    <w:p w14:paraId="48977320" w14:textId="77777777" w:rsidR="00DC3E83" w:rsidRDefault="00DC3E83" w:rsidP="00DC3E83">
      <w:pPr>
        <w:spacing w:after="120"/>
        <w:jc w:val="both"/>
        <w:rPr>
          <w:rFonts w:asciiTheme="minorHAnsi" w:eastAsia="FlandersArtSans-Regular" w:hAnsiTheme="minorHAnsi" w:cstheme="minorHAnsi"/>
        </w:rPr>
      </w:pPr>
    </w:p>
    <w:p w14:paraId="602D4BB3" w14:textId="77777777" w:rsid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heeft de opgevraagde gegevens oorspronkelijk verzameld voor volgende doeleinden</w:t>
      </w:r>
    </w:p>
    <w:p w14:paraId="00000034" w14:textId="79BCEF17" w:rsidR="006119B2" w:rsidRPr="00DC3E83" w:rsidRDefault="008F7F3D" w:rsidP="00DC3E83">
      <w:pPr>
        <w:pStyle w:val="Lijstalinea"/>
        <w:numPr>
          <w:ilvl w:val="0"/>
          <w:numId w:val="7"/>
        </w:numPr>
        <w:spacing w:after="120"/>
        <w:jc w:val="both"/>
        <w:rPr>
          <w:rFonts w:asciiTheme="minorHAnsi" w:eastAsia="Arial" w:hAnsiTheme="minorHAnsi" w:cstheme="minorHAnsi"/>
          <w:color w:val="1C1A15"/>
        </w:rPr>
      </w:pPr>
      <w:r w:rsidRPr="00DC3E83">
        <w:rPr>
          <w:rFonts w:asciiTheme="minorHAnsi" w:eastAsia="Arial" w:hAnsiTheme="minorHAnsi" w:cstheme="minorHAnsi"/>
          <w:color w:val="1C1A15"/>
        </w:rPr>
        <w:t>Verwerken van</w:t>
      </w:r>
      <w:r w:rsidR="00AE65A8" w:rsidRPr="00DC3E83">
        <w:rPr>
          <w:rFonts w:asciiTheme="minorHAnsi" w:eastAsia="Arial" w:hAnsiTheme="minorHAnsi" w:cstheme="minorHAnsi"/>
          <w:color w:val="1C1A15"/>
        </w:rPr>
        <w:t xml:space="preserve"> de opgevraagde gegevens in het kader van het Onteigeningsdecreet.  </w:t>
      </w:r>
    </w:p>
    <w:p w14:paraId="0000003A" w14:textId="77777777" w:rsidR="006119B2" w:rsidRPr="00DC3E83" w:rsidRDefault="006119B2" w:rsidP="00DC3E83">
      <w:pPr>
        <w:spacing w:after="120"/>
        <w:jc w:val="both"/>
        <w:rPr>
          <w:rFonts w:asciiTheme="minorHAnsi" w:eastAsia="FlandersArtSans-Regular" w:hAnsiTheme="minorHAnsi" w:cstheme="minorHAnsi"/>
          <w:highlight w:val="yellow"/>
        </w:rPr>
      </w:pPr>
      <w:bookmarkStart w:id="1" w:name="_heading=h.q4d47jkkdylg" w:colFirst="0" w:colLast="0"/>
      <w:bookmarkEnd w:id="1"/>
    </w:p>
    <w:p w14:paraId="0000003B"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3: De gevraagde persoonsgegevens en de categorieën en omvang van de gevraagde persoonsgegevens conform het proportionaliteitsbeginsel</w:t>
      </w:r>
    </w:p>
    <w:p w14:paraId="0000003C"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In onderstaande tabel wordt een overzicht gegeven van de verschillende persoonsgegevens die worden meegedeeld, alsook de verantwoording van de proportionaliteit en de bewaartermijn van de gegevens.</w:t>
      </w:r>
    </w:p>
    <w:p w14:paraId="0000003D"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Het betreft geen persoonsgegevens als vermeld in artikel 9 en/of 10 van de algemene verordening gegevensbescherming. Indien dat wel het geval is, wordt dit gespecificeerd in onderstaande tabel.</w:t>
      </w:r>
    </w:p>
    <w:p w14:paraId="0000003E"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gegevens worden opgevraagd op basis van Rijksregisternummer/INSZ-nummer.</w:t>
      </w:r>
    </w:p>
    <w:p w14:paraId="0000003F" w14:textId="77777777" w:rsidR="006119B2" w:rsidRPr="00DC3E83" w:rsidRDefault="006119B2" w:rsidP="00DC3E83">
      <w:pPr>
        <w:pStyle w:val="Kop3"/>
        <w:tabs>
          <w:tab w:val="left" w:pos="3686"/>
        </w:tabs>
        <w:spacing w:before="200" w:after="120" w:line="288" w:lineRule="auto"/>
        <w:ind w:left="720"/>
        <w:rPr>
          <w:rFonts w:asciiTheme="minorHAnsi" w:eastAsia="FlandersArtSerif-Bold" w:hAnsiTheme="minorHAnsi" w:cstheme="minorHAnsi"/>
          <w:b w:val="0"/>
          <w:color w:val="9B9DA0"/>
          <w:sz w:val="22"/>
          <w:szCs w:val="22"/>
        </w:rPr>
      </w:pPr>
      <w:bookmarkStart w:id="2" w:name="_heading=h.9njiqc4tp1l5" w:colFirst="0" w:colLast="0"/>
      <w:bookmarkEnd w:id="2"/>
    </w:p>
    <w:tbl>
      <w:tblPr>
        <w:tblStyle w:val="a4"/>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275"/>
        <w:gridCol w:w="5625"/>
      </w:tblGrid>
      <w:tr w:rsidR="006119B2" w:rsidRPr="00DC3E83" w14:paraId="4BB4889A" w14:textId="77777777">
        <w:tc>
          <w:tcPr>
            <w:tcW w:w="2685" w:type="dxa"/>
            <w:shd w:val="clear" w:color="auto" w:fill="auto"/>
            <w:tcMar>
              <w:top w:w="100" w:type="dxa"/>
              <w:left w:w="100" w:type="dxa"/>
              <w:bottom w:w="100" w:type="dxa"/>
              <w:right w:w="100" w:type="dxa"/>
            </w:tcMar>
          </w:tcPr>
          <w:p w14:paraId="00000040" w14:textId="77777777" w:rsidR="006119B2" w:rsidRPr="00DC3E83" w:rsidRDefault="00AE65A8" w:rsidP="00DC3E83">
            <w:pPr>
              <w:widowControl w:val="0"/>
              <w:spacing w:after="120" w:line="240" w:lineRule="auto"/>
              <w:rPr>
                <w:rFonts w:asciiTheme="minorHAnsi" w:eastAsia="FlandersArtSans-Regular" w:hAnsiTheme="minorHAnsi" w:cstheme="minorHAnsi"/>
                <w:b/>
                <w:bCs/>
                <w:i/>
              </w:rPr>
            </w:pPr>
            <w:r w:rsidRPr="00DC3E83">
              <w:rPr>
                <w:rFonts w:asciiTheme="minorHAnsi" w:eastAsia="FlandersArtSans-Regular" w:hAnsiTheme="minorHAnsi" w:cstheme="minorHAnsi"/>
                <w:b/>
                <w:bCs/>
                <w:i/>
              </w:rPr>
              <w:t>Gegevens</w:t>
            </w:r>
          </w:p>
        </w:tc>
        <w:tc>
          <w:tcPr>
            <w:tcW w:w="1275" w:type="dxa"/>
            <w:shd w:val="clear" w:color="auto" w:fill="auto"/>
            <w:tcMar>
              <w:top w:w="100" w:type="dxa"/>
              <w:left w:w="100" w:type="dxa"/>
              <w:bottom w:w="100" w:type="dxa"/>
              <w:right w:w="100" w:type="dxa"/>
            </w:tcMar>
          </w:tcPr>
          <w:p w14:paraId="00000042" w14:textId="65EC858A" w:rsidR="006119B2" w:rsidRPr="00DC3E83" w:rsidRDefault="00AE65A8" w:rsidP="00DC3E83">
            <w:pPr>
              <w:widowControl w:val="0"/>
              <w:spacing w:after="120" w:line="240" w:lineRule="auto"/>
              <w:rPr>
                <w:rFonts w:asciiTheme="minorHAnsi" w:eastAsia="FlandersArtSans-Regular" w:hAnsiTheme="minorHAnsi" w:cstheme="minorHAnsi"/>
                <w:b/>
                <w:bCs/>
                <w:i/>
              </w:rPr>
            </w:pPr>
            <w:r w:rsidRPr="00DC3E83">
              <w:rPr>
                <w:rFonts w:asciiTheme="minorHAnsi" w:eastAsia="FlandersArtSans-Regular" w:hAnsiTheme="minorHAnsi" w:cstheme="minorHAnsi"/>
                <w:b/>
                <w:bCs/>
                <w:i/>
              </w:rPr>
              <w:t>Informatie</w:t>
            </w:r>
            <w:r w:rsidR="00DC3E83">
              <w:rPr>
                <w:rFonts w:asciiTheme="minorHAnsi" w:eastAsia="FlandersArtSans-Regular" w:hAnsiTheme="minorHAnsi" w:cstheme="minorHAnsi"/>
                <w:b/>
                <w:bCs/>
                <w:i/>
              </w:rPr>
              <w:t xml:space="preserve"> </w:t>
            </w:r>
            <w:r w:rsidRPr="00DC3E83">
              <w:rPr>
                <w:rFonts w:asciiTheme="minorHAnsi" w:eastAsia="FlandersArtSans-Regular" w:hAnsiTheme="minorHAnsi" w:cstheme="minorHAnsi"/>
                <w:b/>
                <w:bCs/>
                <w:i/>
              </w:rPr>
              <w:t>klasse</w:t>
            </w:r>
          </w:p>
        </w:tc>
        <w:tc>
          <w:tcPr>
            <w:tcW w:w="5625" w:type="dxa"/>
            <w:shd w:val="clear" w:color="auto" w:fill="auto"/>
            <w:tcMar>
              <w:top w:w="100" w:type="dxa"/>
              <w:left w:w="100" w:type="dxa"/>
              <w:bottom w:w="100" w:type="dxa"/>
              <w:right w:w="100" w:type="dxa"/>
            </w:tcMar>
          </w:tcPr>
          <w:p w14:paraId="00000044" w14:textId="41D4B77C" w:rsidR="006119B2" w:rsidRPr="00DC3E83" w:rsidRDefault="00AE65A8" w:rsidP="00DC3E83">
            <w:pPr>
              <w:widowControl w:val="0"/>
              <w:spacing w:after="120" w:line="240" w:lineRule="auto"/>
              <w:rPr>
                <w:rFonts w:asciiTheme="minorHAnsi" w:eastAsia="FlandersArtSans-Regular" w:hAnsiTheme="minorHAnsi" w:cstheme="minorHAnsi"/>
                <w:b/>
                <w:bCs/>
                <w:i/>
              </w:rPr>
            </w:pPr>
            <w:r w:rsidRPr="00DC3E83">
              <w:rPr>
                <w:rFonts w:asciiTheme="minorHAnsi" w:eastAsia="FlandersArtSans-Regular" w:hAnsiTheme="minorHAnsi" w:cstheme="minorHAnsi"/>
                <w:b/>
                <w:bCs/>
                <w:i/>
              </w:rPr>
              <w:t>Verantwoording proportionaliteit waarom elk gegeven noodzakelijk is voor het gevraagde doel. Als in artikel 1 en 2 verschillende doelen zijn opgegeven, aangeven voor welk doel het gegeven wordt meegedeeld</w:t>
            </w:r>
          </w:p>
        </w:tc>
      </w:tr>
      <w:tr w:rsidR="006119B2" w:rsidRPr="00DC3E83" w14:paraId="67E960CC" w14:textId="77777777">
        <w:trPr>
          <w:trHeight w:val="673"/>
        </w:trPr>
        <w:tc>
          <w:tcPr>
            <w:tcW w:w="2685" w:type="dxa"/>
            <w:shd w:val="clear" w:color="auto" w:fill="auto"/>
            <w:tcMar>
              <w:top w:w="100" w:type="dxa"/>
              <w:left w:w="100" w:type="dxa"/>
              <w:bottom w:w="100" w:type="dxa"/>
              <w:right w:w="100" w:type="dxa"/>
            </w:tcMar>
          </w:tcPr>
          <w:p w14:paraId="00000045" w14:textId="77777777" w:rsidR="006119B2" w:rsidRPr="00DC3E83" w:rsidRDefault="00AE65A8" w:rsidP="00DC3E83">
            <w:pPr>
              <w:tabs>
                <w:tab w:val="left" w:pos="3686"/>
              </w:tabs>
              <w:spacing w:after="120" w:line="276" w:lineRule="auto"/>
              <w:jc w:val="both"/>
              <w:rPr>
                <w:rFonts w:asciiTheme="minorHAnsi" w:eastAsia="Arial" w:hAnsiTheme="minorHAnsi" w:cstheme="minorHAnsi"/>
                <w:color w:val="1C1A15"/>
                <w:u w:val="single"/>
              </w:rPr>
            </w:pPr>
            <w:r w:rsidRPr="00DC3E83">
              <w:rPr>
                <w:rFonts w:asciiTheme="minorHAnsi" w:eastAsia="Arial" w:hAnsiTheme="minorHAnsi" w:cstheme="minorHAnsi"/>
                <w:color w:val="1C1A15"/>
                <w:u w:val="single"/>
              </w:rPr>
              <w:t>Gegevens inneming</w:t>
            </w:r>
          </w:p>
          <w:p w14:paraId="00000046"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Innemingsnummer</w:t>
            </w:r>
          </w:p>
          <w:p w14:paraId="00000047"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plannummer</w:t>
            </w:r>
          </w:p>
        </w:tc>
        <w:tc>
          <w:tcPr>
            <w:tcW w:w="1275" w:type="dxa"/>
            <w:shd w:val="clear" w:color="auto" w:fill="auto"/>
            <w:tcMar>
              <w:top w:w="100" w:type="dxa"/>
              <w:left w:w="100" w:type="dxa"/>
              <w:bottom w:w="100" w:type="dxa"/>
              <w:right w:w="100" w:type="dxa"/>
            </w:tcMar>
          </w:tcPr>
          <w:p w14:paraId="00000048" w14:textId="77777777" w:rsidR="006119B2" w:rsidRPr="00DC3E83" w:rsidRDefault="00AE65A8" w:rsidP="00DC3E83">
            <w:pPr>
              <w:tabs>
                <w:tab w:val="left" w:pos="3686"/>
              </w:tabs>
              <w:spacing w:after="120" w:line="276"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2</w:t>
            </w:r>
          </w:p>
        </w:tc>
        <w:tc>
          <w:tcPr>
            <w:tcW w:w="5625" w:type="dxa"/>
            <w:shd w:val="clear" w:color="auto" w:fill="auto"/>
            <w:tcMar>
              <w:top w:w="100" w:type="dxa"/>
              <w:left w:w="100" w:type="dxa"/>
              <w:bottom w:w="100" w:type="dxa"/>
              <w:right w:w="100" w:type="dxa"/>
            </w:tcMar>
          </w:tcPr>
          <w:p w14:paraId="00000049"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Nodig om aan de betrokkene duidelijk te maken over welk kadastraal perceel en inneming het gaat.</w:t>
            </w:r>
          </w:p>
        </w:tc>
      </w:tr>
      <w:tr w:rsidR="006119B2" w:rsidRPr="00DC3E83" w14:paraId="7F335EAD" w14:textId="77777777">
        <w:tc>
          <w:tcPr>
            <w:tcW w:w="2685" w:type="dxa"/>
            <w:shd w:val="clear" w:color="auto" w:fill="auto"/>
            <w:tcMar>
              <w:top w:w="100" w:type="dxa"/>
              <w:left w:w="100" w:type="dxa"/>
              <w:bottom w:w="100" w:type="dxa"/>
              <w:right w:w="100" w:type="dxa"/>
            </w:tcMar>
          </w:tcPr>
          <w:p w14:paraId="0000004A" w14:textId="77777777" w:rsidR="006119B2" w:rsidRPr="00DC3E83" w:rsidRDefault="00AE65A8" w:rsidP="00DC3E83">
            <w:pPr>
              <w:widowControl w:val="0"/>
              <w:spacing w:after="120" w:line="240" w:lineRule="auto"/>
              <w:jc w:val="both"/>
              <w:rPr>
                <w:rFonts w:asciiTheme="minorHAnsi" w:eastAsia="Arial" w:hAnsiTheme="minorHAnsi" w:cstheme="minorHAnsi"/>
                <w:color w:val="1C1A15"/>
                <w:u w:val="single"/>
              </w:rPr>
            </w:pPr>
            <w:r w:rsidRPr="00DC3E83">
              <w:rPr>
                <w:rFonts w:asciiTheme="minorHAnsi" w:eastAsia="Arial" w:hAnsiTheme="minorHAnsi" w:cstheme="minorHAnsi"/>
                <w:color w:val="1C1A15"/>
                <w:u w:val="single"/>
              </w:rPr>
              <w:t>Eigenaarsgegevens</w:t>
            </w:r>
          </w:p>
          <w:p w14:paraId="0000004B"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rijksregisternummer eigenaar en houder van zakelijke rechten</w:t>
            </w:r>
          </w:p>
          <w:p w14:paraId="0000004C"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KBO-nummer in het geval van een rechtspersoon</w:t>
            </w:r>
          </w:p>
        </w:tc>
        <w:tc>
          <w:tcPr>
            <w:tcW w:w="1275" w:type="dxa"/>
            <w:shd w:val="clear" w:color="auto" w:fill="auto"/>
            <w:tcMar>
              <w:top w:w="100" w:type="dxa"/>
              <w:left w:w="100" w:type="dxa"/>
              <w:bottom w:w="100" w:type="dxa"/>
              <w:right w:w="100" w:type="dxa"/>
            </w:tcMar>
          </w:tcPr>
          <w:p w14:paraId="0000004D"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RRN: 2 à 3</w:t>
            </w:r>
          </w:p>
          <w:p w14:paraId="0000004E"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proofErr w:type="spellStart"/>
            <w:r w:rsidRPr="00DC3E83">
              <w:rPr>
                <w:rFonts w:asciiTheme="minorHAnsi" w:eastAsia="Arial" w:hAnsiTheme="minorHAnsi" w:cstheme="minorHAnsi"/>
                <w:color w:val="1C1A15"/>
              </w:rPr>
              <w:t>KBOnr</w:t>
            </w:r>
            <w:proofErr w:type="spellEnd"/>
            <w:r w:rsidRPr="00DC3E83">
              <w:rPr>
                <w:rFonts w:asciiTheme="minorHAnsi" w:eastAsia="Arial" w:hAnsiTheme="minorHAnsi" w:cstheme="minorHAnsi"/>
                <w:color w:val="1C1A15"/>
              </w:rPr>
              <w:t>: 2</w:t>
            </w:r>
          </w:p>
        </w:tc>
        <w:tc>
          <w:tcPr>
            <w:tcW w:w="5625" w:type="dxa"/>
            <w:shd w:val="clear" w:color="auto" w:fill="auto"/>
            <w:tcMar>
              <w:top w:w="100" w:type="dxa"/>
              <w:left w:w="100" w:type="dxa"/>
              <w:bottom w:w="100" w:type="dxa"/>
              <w:right w:w="100" w:type="dxa"/>
            </w:tcMar>
          </w:tcPr>
          <w:p w14:paraId="0000004F"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proofErr w:type="spellStart"/>
            <w:r w:rsidRPr="00DC3E83">
              <w:rPr>
                <w:rFonts w:asciiTheme="minorHAnsi" w:eastAsia="Arial" w:hAnsiTheme="minorHAnsi" w:cstheme="minorHAnsi"/>
                <w:color w:val="1C1A15"/>
              </w:rPr>
              <w:t>Gehasht</w:t>
            </w:r>
            <w:proofErr w:type="spellEnd"/>
            <w:r w:rsidRPr="00DC3E83">
              <w:rPr>
                <w:rFonts w:asciiTheme="minorHAnsi" w:eastAsia="Arial" w:hAnsiTheme="minorHAnsi" w:cstheme="minorHAnsi"/>
                <w:color w:val="1C1A15"/>
              </w:rPr>
              <w:t xml:space="preserve"> rijksregisternummer  als identificatienummer voor betrokkenen in een onteigeningsdossier. </w:t>
            </w:r>
          </w:p>
          <w:p w14:paraId="00000050"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 xml:space="preserve">Nodig om een eigenaar en een houder van zakelijke rechten te linken aan een onteigeningsdossier. </w:t>
            </w:r>
          </w:p>
          <w:p w14:paraId="00000051"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 xml:space="preserve">Rijksregisternummer wordt bijgehouden voor de </w:t>
            </w:r>
            <w:proofErr w:type="spellStart"/>
            <w:r w:rsidRPr="00DC3E83">
              <w:rPr>
                <w:rFonts w:asciiTheme="minorHAnsi" w:eastAsia="Arial" w:hAnsiTheme="minorHAnsi" w:cstheme="minorHAnsi"/>
                <w:color w:val="1C1A15"/>
              </w:rPr>
              <w:t>logging</w:t>
            </w:r>
            <w:proofErr w:type="spellEnd"/>
            <w:r w:rsidRPr="00DC3E83">
              <w:rPr>
                <w:rFonts w:asciiTheme="minorHAnsi" w:eastAsia="Arial" w:hAnsiTheme="minorHAnsi" w:cstheme="minorHAnsi"/>
                <w:color w:val="1C1A15"/>
              </w:rPr>
              <w:t xml:space="preserve">. </w:t>
            </w:r>
          </w:p>
        </w:tc>
      </w:tr>
      <w:tr w:rsidR="006119B2" w:rsidRPr="00DC3E83" w14:paraId="70C41A9D" w14:textId="77777777">
        <w:tc>
          <w:tcPr>
            <w:tcW w:w="2685" w:type="dxa"/>
            <w:shd w:val="clear" w:color="auto" w:fill="auto"/>
            <w:tcMar>
              <w:top w:w="100" w:type="dxa"/>
              <w:left w:w="100" w:type="dxa"/>
              <w:bottom w:w="100" w:type="dxa"/>
              <w:right w:w="100" w:type="dxa"/>
            </w:tcMar>
          </w:tcPr>
          <w:p w14:paraId="00000052" w14:textId="77777777" w:rsidR="006119B2" w:rsidRPr="00DC3E83" w:rsidRDefault="00AE65A8" w:rsidP="00DC3E83">
            <w:pPr>
              <w:widowControl w:val="0"/>
              <w:spacing w:after="120" w:line="240" w:lineRule="auto"/>
              <w:jc w:val="both"/>
              <w:rPr>
                <w:rFonts w:asciiTheme="minorHAnsi" w:eastAsia="Arial" w:hAnsiTheme="minorHAnsi" w:cstheme="minorHAnsi"/>
                <w:color w:val="1C1A15"/>
                <w:u w:val="single"/>
              </w:rPr>
            </w:pPr>
            <w:r w:rsidRPr="00DC3E83">
              <w:rPr>
                <w:rFonts w:asciiTheme="minorHAnsi" w:eastAsia="Arial" w:hAnsiTheme="minorHAnsi" w:cstheme="minorHAnsi"/>
                <w:color w:val="1C1A15"/>
                <w:u w:val="single"/>
              </w:rPr>
              <w:t xml:space="preserve">Gegevens zelfrealisatie </w:t>
            </w:r>
          </w:p>
        </w:tc>
        <w:tc>
          <w:tcPr>
            <w:tcW w:w="1275" w:type="dxa"/>
            <w:shd w:val="clear" w:color="auto" w:fill="auto"/>
            <w:tcMar>
              <w:top w:w="100" w:type="dxa"/>
              <w:left w:w="100" w:type="dxa"/>
              <w:bottom w:w="100" w:type="dxa"/>
              <w:right w:w="100" w:type="dxa"/>
            </w:tcMar>
          </w:tcPr>
          <w:p w14:paraId="00000053"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2 à 3</w:t>
            </w:r>
          </w:p>
        </w:tc>
        <w:tc>
          <w:tcPr>
            <w:tcW w:w="5625" w:type="dxa"/>
            <w:shd w:val="clear" w:color="auto" w:fill="auto"/>
            <w:tcMar>
              <w:top w:w="100" w:type="dxa"/>
              <w:left w:w="100" w:type="dxa"/>
              <w:bottom w:w="100" w:type="dxa"/>
              <w:right w:w="100" w:type="dxa"/>
            </w:tcMar>
          </w:tcPr>
          <w:p w14:paraId="00000054"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Nodig om een eigenaar of een houder van zakelijke recht toe te laten om tijdens het openbaar onderzoek de onteigende overheid te vragen om het onteigeningsdoel zelf te realiseren. De gegevens worden opgeslagen tot de vraag tot zelfrealisatie afgeleverd is bij het desbetreffende dossierbeheersysteem.</w:t>
            </w:r>
          </w:p>
        </w:tc>
      </w:tr>
      <w:tr w:rsidR="006119B2" w:rsidRPr="00DC3E83" w14:paraId="2E3DFE56" w14:textId="77777777">
        <w:tc>
          <w:tcPr>
            <w:tcW w:w="2685" w:type="dxa"/>
            <w:shd w:val="clear" w:color="auto" w:fill="auto"/>
            <w:tcMar>
              <w:top w:w="100" w:type="dxa"/>
              <w:left w:w="100" w:type="dxa"/>
              <w:bottom w:w="100" w:type="dxa"/>
              <w:right w:w="100" w:type="dxa"/>
            </w:tcMar>
          </w:tcPr>
          <w:p w14:paraId="00000055" w14:textId="77777777" w:rsidR="006119B2" w:rsidRPr="00DC3E83" w:rsidRDefault="00AE65A8" w:rsidP="00DC3E83">
            <w:pPr>
              <w:widowControl w:val="0"/>
              <w:spacing w:after="120" w:line="240" w:lineRule="auto"/>
              <w:jc w:val="both"/>
              <w:rPr>
                <w:rFonts w:asciiTheme="minorHAnsi" w:eastAsia="Arial" w:hAnsiTheme="minorHAnsi" w:cstheme="minorHAnsi"/>
                <w:color w:val="1C1A15"/>
                <w:u w:val="single"/>
              </w:rPr>
            </w:pPr>
            <w:r w:rsidRPr="00DC3E83">
              <w:rPr>
                <w:rFonts w:asciiTheme="minorHAnsi" w:eastAsia="Arial" w:hAnsiTheme="minorHAnsi" w:cstheme="minorHAnsi"/>
                <w:color w:val="1C1A15"/>
                <w:u w:val="single"/>
              </w:rPr>
              <w:lastRenderedPageBreak/>
              <w:t>Gegevens bezwaarschrift</w:t>
            </w:r>
          </w:p>
          <w:p w14:paraId="00000056"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w:t>
            </w:r>
            <w:proofErr w:type="spellStart"/>
            <w:r w:rsidRPr="00DC3E83">
              <w:rPr>
                <w:rFonts w:asciiTheme="minorHAnsi" w:eastAsia="Arial" w:hAnsiTheme="minorHAnsi" w:cstheme="minorHAnsi"/>
                <w:color w:val="1C1A15"/>
              </w:rPr>
              <w:t>gehasht</w:t>
            </w:r>
            <w:proofErr w:type="spellEnd"/>
            <w:r w:rsidRPr="00DC3E83">
              <w:rPr>
                <w:rFonts w:asciiTheme="minorHAnsi" w:eastAsia="Arial" w:hAnsiTheme="minorHAnsi" w:cstheme="minorHAnsi"/>
                <w:color w:val="1C1A15"/>
              </w:rPr>
              <w:t>) rijksregisternummer van indiener van het bezwaar</w:t>
            </w:r>
          </w:p>
          <w:p w14:paraId="00000057"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bezwaarschrift</w:t>
            </w:r>
          </w:p>
          <w:p w14:paraId="00000058" w14:textId="77777777" w:rsidR="006119B2" w:rsidRPr="00DC3E83" w:rsidRDefault="00AE65A8" w:rsidP="00DC3E83">
            <w:pPr>
              <w:widowControl w:val="0"/>
              <w:numPr>
                <w:ilvl w:val="0"/>
                <w:numId w:val="2"/>
              </w:numPr>
              <w:spacing w:after="120" w:line="240" w:lineRule="auto"/>
              <w:ind w:left="459"/>
              <w:jc w:val="both"/>
              <w:rPr>
                <w:rFonts w:asciiTheme="minorHAnsi" w:eastAsia="Arial" w:hAnsiTheme="minorHAnsi" w:cstheme="minorHAnsi"/>
                <w:color w:val="1C1A15"/>
              </w:rPr>
            </w:pPr>
            <w:r w:rsidRPr="00DC3E83">
              <w:rPr>
                <w:rFonts w:asciiTheme="minorHAnsi" w:eastAsia="Arial" w:hAnsiTheme="minorHAnsi" w:cstheme="minorHAnsi"/>
                <w:color w:val="1C1A15"/>
              </w:rPr>
              <w:t>dossiernummer</w:t>
            </w:r>
          </w:p>
        </w:tc>
        <w:tc>
          <w:tcPr>
            <w:tcW w:w="1275" w:type="dxa"/>
            <w:shd w:val="clear" w:color="auto" w:fill="auto"/>
            <w:tcMar>
              <w:top w:w="100" w:type="dxa"/>
              <w:left w:w="100" w:type="dxa"/>
              <w:bottom w:w="100" w:type="dxa"/>
              <w:right w:w="100" w:type="dxa"/>
            </w:tcMar>
          </w:tcPr>
          <w:p w14:paraId="00000059"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2 à 3</w:t>
            </w:r>
          </w:p>
        </w:tc>
        <w:tc>
          <w:tcPr>
            <w:tcW w:w="5625" w:type="dxa"/>
            <w:shd w:val="clear" w:color="auto" w:fill="auto"/>
            <w:tcMar>
              <w:top w:w="100" w:type="dxa"/>
              <w:left w:w="100" w:type="dxa"/>
              <w:bottom w:w="100" w:type="dxa"/>
              <w:right w:w="100" w:type="dxa"/>
            </w:tcMar>
          </w:tcPr>
          <w:p w14:paraId="0000005A"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 xml:space="preserve">Nodig om een eigenaar, een houder van zakelijke recht of een houder van een persoonlijk recht toe te laten bezwaar te maken in een onteigeningsdossier. De gegevens worden opgeslagen tot het bezwaarschrift afgeleverd is bij het desbetreffende dossierbeheersysteem. </w:t>
            </w:r>
          </w:p>
        </w:tc>
      </w:tr>
      <w:tr w:rsidR="006119B2" w:rsidRPr="00DC3E83" w14:paraId="1B52E21E" w14:textId="77777777">
        <w:tc>
          <w:tcPr>
            <w:tcW w:w="2685" w:type="dxa"/>
            <w:shd w:val="clear" w:color="auto" w:fill="auto"/>
            <w:tcMar>
              <w:top w:w="100" w:type="dxa"/>
              <w:left w:w="100" w:type="dxa"/>
              <w:bottom w:w="100" w:type="dxa"/>
              <w:right w:w="100" w:type="dxa"/>
            </w:tcMar>
          </w:tcPr>
          <w:p w14:paraId="0000005C" w14:textId="5C519BC8"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u w:val="single"/>
              </w:rPr>
              <w:t>Identificatienummers van de dossierstukken</w:t>
            </w:r>
          </w:p>
        </w:tc>
        <w:tc>
          <w:tcPr>
            <w:tcW w:w="1275" w:type="dxa"/>
            <w:shd w:val="clear" w:color="auto" w:fill="auto"/>
            <w:tcMar>
              <w:top w:w="100" w:type="dxa"/>
              <w:left w:w="100" w:type="dxa"/>
              <w:bottom w:w="100" w:type="dxa"/>
              <w:right w:w="100" w:type="dxa"/>
            </w:tcMar>
          </w:tcPr>
          <w:p w14:paraId="0000005D"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2</w:t>
            </w:r>
          </w:p>
        </w:tc>
        <w:tc>
          <w:tcPr>
            <w:tcW w:w="5625" w:type="dxa"/>
            <w:shd w:val="clear" w:color="auto" w:fill="auto"/>
            <w:tcMar>
              <w:top w:w="100" w:type="dxa"/>
              <w:left w:w="100" w:type="dxa"/>
              <w:bottom w:w="100" w:type="dxa"/>
              <w:right w:w="100" w:type="dxa"/>
            </w:tcMar>
          </w:tcPr>
          <w:p w14:paraId="0000005E" w14:textId="77777777" w:rsidR="006119B2" w:rsidRPr="00DC3E83" w:rsidRDefault="00AE65A8" w:rsidP="00DC3E83">
            <w:pPr>
              <w:widowControl w:val="0"/>
              <w:spacing w:after="120" w:line="240" w:lineRule="auto"/>
              <w:jc w:val="both"/>
              <w:rPr>
                <w:rFonts w:asciiTheme="minorHAnsi" w:eastAsia="Arial" w:hAnsiTheme="minorHAnsi" w:cstheme="minorHAnsi"/>
                <w:color w:val="1C1A15"/>
              </w:rPr>
            </w:pPr>
            <w:r w:rsidRPr="00DC3E83">
              <w:rPr>
                <w:rFonts w:asciiTheme="minorHAnsi" w:eastAsia="Arial" w:hAnsiTheme="minorHAnsi" w:cstheme="minorHAnsi"/>
                <w:color w:val="1C1A15"/>
              </w:rPr>
              <w:t>De identificatienummers van de documenten die gedurende de onteigeningsprocedure worden beschikbaar gesteld aan de betrokkene.</w:t>
            </w:r>
          </w:p>
        </w:tc>
      </w:tr>
    </w:tbl>
    <w:p w14:paraId="0000005F" w14:textId="77777777" w:rsidR="006119B2" w:rsidRPr="00DC3E83" w:rsidRDefault="006119B2" w:rsidP="00DC3E83">
      <w:pPr>
        <w:spacing w:after="120"/>
        <w:jc w:val="both"/>
        <w:rPr>
          <w:rFonts w:asciiTheme="minorHAnsi" w:eastAsia="FlandersArtSans-Regular" w:hAnsiTheme="minorHAnsi" w:cstheme="minorHAnsi"/>
        </w:rPr>
      </w:pPr>
    </w:p>
    <w:p w14:paraId="00000060" w14:textId="41D225B1"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De gegevens op het uitwisselingsplatform zullen door </w:t>
      </w:r>
      <w:r w:rsidR="008F7F3D" w:rsidRPr="00DC3E83">
        <w:rPr>
          <w:rFonts w:asciiTheme="minorHAnsi" w:eastAsia="FlandersArtSans-Regular" w:hAnsiTheme="minorHAnsi" w:cstheme="minorHAnsi"/>
        </w:rPr>
        <w:t xml:space="preserve">DE AANBIEDER </w:t>
      </w:r>
      <w:r w:rsidRPr="00DC3E83">
        <w:rPr>
          <w:rFonts w:asciiTheme="minorHAnsi" w:eastAsia="FlandersArtSans-Regular" w:hAnsiTheme="minorHAnsi" w:cstheme="minorHAnsi"/>
        </w:rPr>
        <w:t xml:space="preserve">gedurende </w:t>
      </w:r>
      <w:r w:rsidRPr="00DC3E83">
        <w:rPr>
          <w:rFonts w:asciiTheme="minorHAnsi" w:eastAsia="FlandersArtSans-Regular" w:hAnsiTheme="minorHAnsi" w:cstheme="minorHAnsi"/>
          <w:highlight w:val="green"/>
        </w:rPr>
        <w:t xml:space="preserve">5 jaar </w:t>
      </w:r>
      <w:r w:rsidRPr="00DC3E83">
        <w:rPr>
          <w:rFonts w:asciiTheme="minorHAnsi" w:eastAsia="FlandersArtSans-Regular" w:hAnsiTheme="minorHAnsi" w:cstheme="minorHAnsi"/>
        </w:rPr>
        <w:t xml:space="preserve">bewaard worden.  Deze bewaartermijn kan worden verantwoord gezien </w:t>
      </w:r>
      <w:r w:rsidR="008F7F3D" w:rsidRPr="00DC3E83">
        <w:rPr>
          <w:rFonts w:asciiTheme="minorHAnsi" w:eastAsia="FlandersArtSans-Regular" w:hAnsiTheme="minorHAnsi" w:cstheme="minorHAnsi"/>
        </w:rPr>
        <w:t xml:space="preserve">DE GEBRUIKER </w:t>
      </w:r>
      <w:r w:rsidRPr="00DC3E83">
        <w:rPr>
          <w:rFonts w:asciiTheme="minorHAnsi" w:eastAsia="FlandersArtSans-Regular" w:hAnsiTheme="minorHAnsi" w:cstheme="minorHAnsi"/>
        </w:rPr>
        <w:t xml:space="preserve">eigenaar is van de originele stukken en deze conform de wetgeving dient te bewaren. </w:t>
      </w:r>
    </w:p>
    <w:p w14:paraId="00000061" w14:textId="77777777" w:rsidR="006119B2" w:rsidRPr="00DC3E83" w:rsidRDefault="006119B2" w:rsidP="00DC3E83">
      <w:pPr>
        <w:spacing w:after="120"/>
        <w:jc w:val="both"/>
        <w:rPr>
          <w:rFonts w:asciiTheme="minorHAnsi" w:eastAsia="FlandersArtSans-Regular" w:hAnsiTheme="minorHAnsi" w:cstheme="minorHAnsi"/>
        </w:rPr>
      </w:pPr>
    </w:p>
    <w:p w14:paraId="00000062"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 xml:space="preserve">Artikel 4: De categorieën van ontvangers en derden die mogelijks de gegevens eveneens verkrijgen </w:t>
      </w:r>
    </w:p>
    <w:p w14:paraId="00000063" w14:textId="121A6871" w:rsidR="008F7F3D" w:rsidRP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zal de meegedeelde persoonsgegevens in het kader van de in artikel 2, 2°, vooropgestelde </w:t>
      </w:r>
      <w:proofErr w:type="spellStart"/>
      <w:r w:rsidR="00AE65A8" w:rsidRPr="00DC3E83">
        <w:rPr>
          <w:rFonts w:asciiTheme="minorHAnsi" w:eastAsia="FlandersArtSans-Regular" w:hAnsiTheme="minorHAnsi" w:cstheme="minorHAnsi"/>
        </w:rPr>
        <w:t>finaliteiten</w:t>
      </w:r>
      <w:proofErr w:type="spellEnd"/>
      <w:r w:rsidR="00AE65A8" w:rsidRPr="00DC3E83">
        <w:rPr>
          <w:rFonts w:asciiTheme="minorHAnsi" w:eastAsia="FlandersArtSans-Regular" w:hAnsiTheme="minorHAnsi" w:cstheme="minorHAnsi"/>
        </w:rPr>
        <w:t xml:space="preserve"> </w:t>
      </w:r>
      <w:r w:rsidR="008F7F3D" w:rsidRPr="00DC3E83">
        <w:rPr>
          <w:rFonts w:asciiTheme="minorHAnsi" w:eastAsia="FlandersArtSans-Regular" w:hAnsiTheme="minorHAnsi" w:cstheme="minorHAnsi"/>
        </w:rPr>
        <w:t xml:space="preserve">enkel </w:t>
      </w:r>
      <w:r w:rsidR="00AE65A8" w:rsidRPr="00DC3E83">
        <w:rPr>
          <w:rFonts w:asciiTheme="minorHAnsi" w:eastAsia="FlandersArtSans-Regular" w:hAnsiTheme="minorHAnsi" w:cstheme="minorHAnsi"/>
        </w:rPr>
        <w:t xml:space="preserve">kunnen meedelen aan </w:t>
      </w:r>
      <w:r w:rsidR="008F7F3D" w:rsidRPr="00DC3E83">
        <w:rPr>
          <w:rFonts w:asciiTheme="minorHAnsi" w:eastAsia="FlandersArtSans-Regular" w:hAnsiTheme="minorHAnsi" w:cstheme="minorHAnsi"/>
        </w:rPr>
        <w:t>personen die omwille van hun functieprofiel deze informatie nodig hebben voor de uitvoering van hun werk.</w:t>
      </w:r>
    </w:p>
    <w:p w14:paraId="00000067" w14:textId="383C7001" w:rsidR="006119B2" w:rsidRPr="00DC3E83" w:rsidRDefault="006119B2" w:rsidP="00DC3E83">
      <w:pPr>
        <w:spacing w:after="120"/>
        <w:jc w:val="both"/>
        <w:rPr>
          <w:rFonts w:asciiTheme="minorHAnsi" w:eastAsia="FlandersArtSans-Regular" w:hAnsiTheme="minorHAnsi" w:cstheme="minorHAnsi"/>
          <w:color w:val="000000"/>
          <w:highlight w:val="green"/>
        </w:rPr>
      </w:pPr>
    </w:p>
    <w:p w14:paraId="00000068" w14:textId="77777777" w:rsidR="006119B2" w:rsidRPr="00DC3E83" w:rsidRDefault="00AE65A8" w:rsidP="00DC3E83">
      <w:pPr>
        <w:spacing w:after="120"/>
        <w:jc w:val="both"/>
        <w:rPr>
          <w:rFonts w:asciiTheme="minorHAnsi" w:eastAsia="FlandersArtSans-Regular" w:hAnsiTheme="minorHAnsi" w:cstheme="minorHAnsi"/>
          <w:b/>
          <w:u w:val="single"/>
        </w:rPr>
      </w:pPr>
      <w:bookmarkStart w:id="3" w:name="_heading=h.1fob9te" w:colFirst="0" w:colLast="0"/>
      <w:bookmarkEnd w:id="3"/>
      <w:r w:rsidRPr="00DC3E83">
        <w:rPr>
          <w:rFonts w:asciiTheme="minorHAnsi" w:eastAsia="FlandersArtSans-Regular" w:hAnsiTheme="minorHAnsi" w:cstheme="minorHAnsi"/>
          <w:b/>
          <w:u w:val="single"/>
        </w:rPr>
        <w:t>Artikel 5. Periodiciteit van de mededeling en de duur van de mededeling</w:t>
      </w:r>
    </w:p>
    <w:p w14:paraId="00000069" w14:textId="22829A03" w:rsidR="006119B2" w:rsidRPr="00DC3E83" w:rsidRDefault="00143AC1" w:rsidP="00DC3E83">
      <w:pPr>
        <w:spacing w:after="120"/>
        <w:jc w:val="both"/>
        <w:rPr>
          <w:rFonts w:asciiTheme="minorHAnsi" w:eastAsia="FlandersArtSans-Regular" w:hAnsiTheme="minorHAnsi" w:cstheme="minorHAnsi"/>
          <w:highlight w:val="cyan"/>
        </w:rPr>
      </w:pP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krijgt </w:t>
      </w:r>
      <w:r w:rsidR="008F7F3D" w:rsidRPr="00DC3E83">
        <w:rPr>
          <w:rFonts w:asciiTheme="minorHAnsi" w:eastAsia="FlandersArtSans-Regular" w:hAnsiTheme="minorHAnsi" w:cstheme="minorHAnsi"/>
        </w:rPr>
        <w:t>gedurende de looptijd van de gebruiksovereenkomst</w:t>
      </w:r>
      <w:r w:rsidR="00AE65A8" w:rsidRPr="00DC3E83">
        <w:rPr>
          <w:rFonts w:asciiTheme="minorHAnsi" w:eastAsia="FlandersArtSans-Regular" w:hAnsiTheme="minorHAnsi" w:cstheme="minorHAnsi"/>
        </w:rPr>
        <w:t xml:space="preserve"> toegang tot het Uitwisselingsplatform Onteigeningen. Dit betekent dat de persoonsgegevens gedurende de looptijd van een onteigeningsdossier zullen worden uitgewisseld  omdat de Partijen geregeld onteigeningen  zullen uitvoeren en hiervoor  correct moeten communiceren met de burger en ondernemingen voor het realiseren van hun onteigeningsprocedure. </w:t>
      </w:r>
    </w:p>
    <w:p w14:paraId="0000006C" w14:textId="2F25F847" w:rsidR="006119B2" w:rsidRPr="00DC3E83" w:rsidRDefault="006119B2" w:rsidP="00DC3E83">
      <w:pPr>
        <w:spacing w:after="120"/>
        <w:jc w:val="both"/>
        <w:rPr>
          <w:rFonts w:asciiTheme="minorHAnsi" w:eastAsia="FlandersArtSans-Regular" w:hAnsiTheme="minorHAnsi" w:cstheme="minorHAnsi"/>
        </w:rPr>
      </w:pPr>
    </w:p>
    <w:p w14:paraId="0000006D"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6: Beveiligingsmaatregelen</w:t>
      </w:r>
    </w:p>
    <w:p w14:paraId="0000006E"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Volgende maatregelen worden getroffen ter beveiliging van de mededeling van de persoonsgegevens, vermeld in artikel 2:</w:t>
      </w:r>
    </w:p>
    <w:p w14:paraId="0000006F" w14:textId="78C5102D" w:rsidR="006119B2" w:rsidRPr="00DC3E83" w:rsidRDefault="008F7F3D" w:rsidP="00DC3E83">
      <w:pPr>
        <w:numPr>
          <w:ilvl w:val="0"/>
          <w:numId w:val="6"/>
        </w:numPr>
        <w:pBdr>
          <w:top w:val="nil"/>
          <w:left w:val="nil"/>
          <w:bottom w:val="nil"/>
          <w:right w:val="nil"/>
          <w:between w:val="nil"/>
        </w:pBdr>
        <w:spacing w:after="120"/>
        <w:ind w:left="426"/>
        <w:jc w:val="both"/>
        <w:rPr>
          <w:rFonts w:asciiTheme="minorHAnsi" w:eastAsia="FlandersArtSans-Regular" w:hAnsiTheme="minorHAnsi" w:cstheme="minorHAnsi"/>
          <w:color w:val="000000"/>
        </w:rPr>
      </w:pPr>
      <w:r w:rsidRPr="00DC3E83">
        <w:rPr>
          <w:rFonts w:asciiTheme="minorHAnsi" w:eastAsia="FlandersArtSans-Regular" w:hAnsiTheme="minorHAnsi" w:cstheme="minorHAnsi"/>
        </w:rPr>
        <w:t>DE AANBIEDER</w:t>
      </w:r>
      <w:r w:rsidR="00AE65A8" w:rsidRPr="00DC3E83">
        <w:rPr>
          <w:rFonts w:asciiTheme="minorHAnsi" w:eastAsia="FlandersArtSans-Regular" w:hAnsiTheme="minorHAnsi" w:cstheme="minorHAnsi"/>
        </w:rPr>
        <w:t xml:space="preserve"> heeft een functionaris voor gegevensbescherming conform artikel 37, 38 en 39 van de Verordening (EU) 2016/679 van het Europees Parlement en de Raad van 27 april 2016.</w:t>
      </w:r>
    </w:p>
    <w:p w14:paraId="00000070" w14:textId="77777777" w:rsidR="006119B2" w:rsidRPr="00DC3E83" w:rsidRDefault="00AE65A8" w:rsidP="00DC3E83">
      <w:pPr>
        <w:numPr>
          <w:ilvl w:val="0"/>
          <w:numId w:val="6"/>
        </w:numPr>
        <w:pBdr>
          <w:top w:val="nil"/>
          <w:left w:val="nil"/>
          <w:bottom w:val="nil"/>
          <w:right w:val="nil"/>
          <w:between w:val="nil"/>
        </w:pBdr>
        <w:spacing w:after="120"/>
        <w:ind w:left="426"/>
        <w:jc w:val="both"/>
        <w:rPr>
          <w:rFonts w:asciiTheme="minorHAnsi" w:eastAsia="FlandersArtSans-Regular" w:hAnsiTheme="minorHAnsi" w:cstheme="minorHAnsi"/>
          <w:color w:val="000000"/>
        </w:rPr>
      </w:pPr>
      <w:r w:rsidRPr="00DC3E83">
        <w:rPr>
          <w:rFonts w:asciiTheme="minorHAnsi" w:eastAsia="FlandersArtSans-Regular" w:hAnsiTheme="minorHAnsi" w:cstheme="minorHAnsi"/>
        </w:rPr>
        <w:t xml:space="preserve">Het Uitwisselingsplatform Onteigeningen is enkel via een dossierbeheersysteem raadpleegbaar. </w:t>
      </w:r>
    </w:p>
    <w:p w14:paraId="00000071" w14:textId="77777777" w:rsidR="006119B2" w:rsidRPr="00DC3E83" w:rsidRDefault="00AE65A8" w:rsidP="00DC3E83">
      <w:pPr>
        <w:numPr>
          <w:ilvl w:val="0"/>
          <w:numId w:val="6"/>
        </w:numPr>
        <w:pBdr>
          <w:top w:val="nil"/>
          <w:left w:val="nil"/>
          <w:bottom w:val="nil"/>
          <w:right w:val="nil"/>
          <w:between w:val="nil"/>
        </w:pBdr>
        <w:spacing w:after="120"/>
        <w:ind w:left="426"/>
        <w:jc w:val="both"/>
        <w:rPr>
          <w:rFonts w:asciiTheme="minorHAnsi" w:eastAsia="FlandersArtSans-Regular" w:hAnsiTheme="minorHAnsi" w:cstheme="minorHAnsi"/>
          <w:color w:val="000000"/>
        </w:rPr>
      </w:pPr>
      <w:r w:rsidRPr="00DC3E83">
        <w:rPr>
          <w:rFonts w:asciiTheme="minorHAnsi" w:eastAsia="FlandersArtSans-Regular" w:hAnsiTheme="minorHAnsi" w:cstheme="minorHAnsi"/>
          <w:color w:val="000000"/>
        </w:rPr>
        <w:t xml:space="preserve">Toegangs- en Gebruikersbeheer van de Vlaamse Overheid (ACM/IDM) </w:t>
      </w:r>
    </w:p>
    <w:p w14:paraId="3EB3C677" w14:textId="77777777" w:rsidR="00DC3E83" w:rsidRDefault="00DC3E83" w:rsidP="00DC3E83">
      <w:pPr>
        <w:spacing w:after="120"/>
        <w:jc w:val="both"/>
        <w:rPr>
          <w:rFonts w:asciiTheme="minorHAnsi" w:eastAsia="FlandersArtSans-Regular" w:hAnsiTheme="minorHAnsi" w:cstheme="minorHAnsi"/>
        </w:rPr>
      </w:pPr>
    </w:p>
    <w:p w14:paraId="00000075" w14:textId="35FCCF91"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Daarnaast werden ook volgende specifieke maatregelen in het kader van de gegevensmededeling getroffen: </w:t>
      </w:r>
    </w:p>
    <w:p w14:paraId="00000076" w14:textId="77777777" w:rsidR="006119B2" w:rsidRPr="00DC3E83" w:rsidRDefault="00AE65A8" w:rsidP="00DC3E83">
      <w:pPr>
        <w:numPr>
          <w:ilvl w:val="0"/>
          <w:numId w:val="6"/>
        </w:numPr>
        <w:pBdr>
          <w:top w:val="nil"/>
          <w:left w:val="nil"/>
          <w:bottom w:val="nil"/>
          <w:right w:val="nil"/>
          <w:between w:val="nil"/>
        </w:pBdr>
        <w:spacing w:after="120"/>
        <w:ind w:left="426"/>
        <w:jc w:val="both"/>
        <w:rPr>
          <w:rFonts w:asciiTheme="minorHAnsi" w:eastAsia="FlandersArtSans-Regular" w:hAnsiTheme="minorHAnsi" w:cstheme="minorHAnsi"/>
        </w:rPr>
      </w:pPr>
      <w:r w:rsidRPr="00DC3E83">
        <w:rPr>
          <w:rFonts w:asciiTheme="minorHAnsi" w:eastAsia="FlandersArtSans-Regular" w:hAnsiTheme="minorHAnsi" w:cstheme="minorHAnsi"/>
        </w:rPr>
        <w:lastRenderedPageBreak/>
        <w:t>De medewerkers van de Vlaamse Overheid zijn gebonden aan de geheimhoudingsplicht. De geheimhoudingsplicht en respect voor de privacy van de burgers zijn opgenomen in het Vlaams personeelsstatuut, meer bepaald in deel II, hoofdstuk 1 (rechten en plichten).</w:t>
      </w:r>
    </w:p>
    <w:p w14:paraId="00000077" w14:textId="10B595E5" w:rsidR="006119B2" w:rsidRPr="00DC3E83" w:rsidRDefault="00AE65A8" w:rsidP="00DC3E83">
      <w:pPr>
        <w:numPr>
          <w:ilvl w:val="0"/>
          <w:numId w:val="6"/>
        </w:numPr>
        <w:pBdr>
          <w:top w:val="nil"/>
          <w:left w:val="nil"/>
          <w:bottom w:val="nil"/>
          <w:right w:val="nil"/>
          <w:between w:val="nil"/>
        </w:pBdr>
        <w:spacing w:after="120"/>
        <w:ind w:left="426"/>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De gegevensoverdracht verloopt via de Vlaamse Dienstenintegrator, die als verwerker van </w:t>
      </w:r>
      <w:r w:rsidR="008F7F3D"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optreedt. De veiligheidsmaatregelen gekoppeld aan deze dienstverlening staan beschreven in het VDI-charter, dat dienst doet als verwerkersovereenkomst tussen </w:t>
      </w:r>
      <w:r w:rsidR="008F7F3D"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en Digitaal Vlaanderen (de beheerder van de VDI)</w:t>
      </w:r>
    </w:p>
    <w:p w14:paraId="00000078" w14:textId="77777777" w:rsidR="006119B2" w:rsidRPr="00DC3E83" w:rsidRDefault="006119B2" w:rsidP="00DC3E83">
      <w:pPr>
        <w:pBdr>
          <w:top w:val="nil"/>
          <w:left w:val="nil"/>
          <w:bottom w:val="nil"/>
          <w:right w:val="nil"/>
          <w:between w:val="nil"/>
        </w:pBdr>
        <w:spacing w:after="120"/>
        <w:jc w:val="both"/>
        <w:rPr>
          <w:rFonts w:asciiTheme="minorHAnsi" w:eastAsia="FlandersArtSans-Regular" w:hAnsiTheme="minorHAnsi" w:cstheme="minorHAnsi"/>
          <w:highlight w:val="cyan"/>
        </w:rPr>
      </w:pPr>
    </w:p>
    <w:p w14:paraId="00000079" w14:textId="24C68D06" w:rsidR="006119B2" w:rsidRP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treft ten minste volgende organisatorische en technische beveiligingsmaatregelen ter beveiliging van de ontvangen persoonsgegevens bij verdere verwerking: </w:t>
      </w:r>
    </w:p>
    <w:p w14:paraId="0000007A" w14:textId="77777777" w:rsidR="006119B2" w:rsidRPr="00DC3E83" w:rsidRDefault="00AE65A8" w:rsidP="00DC3E83">
      <w:pPr>
        <w:spacing w:after="120"/>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shd w:val="clear" w:color="auto" w:fill="FF9900"/>
        </w:rPr>
        <w:t>[aan te vullen ]</w:t>
      </w:r>
    </w:p>
    <w:p w14:paraId="0000007B" w14:textId="77777777" w:rsidR="006119B2" w:rsidRPr="00DC3E83" w:rsidRDefault="006119B2" w:rsidP="00DC3E83">
      <w:pPr>
        <w:spacing w:after="120"/>
        <w:jc w:val="both"/>
        <w:rPr>
          <w:rFonts w:asciiTheme="minorHAnsi" w:eastAsia="FlandersArtSans-Regular" w:hAnsiTheme="minorHAnsi" w:cstheme="minorHAnsi"/>
        </w:rPr>
      </w:pPr>
    </w:p>
    <w:p w14:paraId="0000007C" w14:textId="21441DE0" w:rsidR="006119B2" w:rsidRP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moet kunnen aantonen dat de in dit artikel opgesomde maatregelen werden getroffen.  Op eenvoudig verzoek van </w:t>
      </w:r>
      <w:r w:rsidRPr="00DC3E83">
        <w:rPr>
          <w:rFonts w:asciiTheme="minorHAnsi" w:eastAsia="FlandersArtSans-Regular" w:hAnsiTheme="minorHAnsi" w:cstheme="minorHAnsi"/>
        </w:rPr>
        <w:t>DE AANBIEDER</w:t>
      </w:r>
      <w:r w:rsidR="00AE65A8" w:rsidRPr="00DC3E83">
        <w:rPr>
          <w:rFonts w:asciiTheme="minorHAnsi" w:eastAsia="FlandersArtSans-Regular" w:hAnsiTheme="minorHAnsi" w:cstheme="minorHAnsi"/>
        </w:rPr>
        <w:t xml:space="preserve"> moet </w:t>
      </w: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hiervan het bewijs overmaken.</w:t>
      </w:r>
    </w:p>
    <w:p w14:paraId="0000007D" w14:textId="4D3AF03E"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In het geval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voor de verwerking van persoonsgegevens die het voorwerp zijn van voorliggend protocol, beroep doet op een verwerker (of meerdere verwerkers), doet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uitsluitend beroep op verwerkers die afdoende garanties met betrekking tot het toepassen van passende technische en organisatorische maatregelen bieden opdat de verwerking aan de vereisten van de algemene verordening gegevensbescherming voldoet en de bescherming van de rechten van de betrokkene is gewaarborgd.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sluit in voorkomend geval met alle verwerkers een verwerkersovereenkomst in overeenstemming met artikel 28 van de algemene verordening gegevensbescherming. Partijen bezorgen elkaar  een overzicht van de verwerkers die de gevraagde gegevens verwerken, en actualiseren dit overzicht zo nodig.</w:t>
      </w:r>
    </w:p>
    <w:p w14:paraId="0000007E" w14:textId="77777777" w:rsidR="006119B2" w:rsidRPr="00DC3E83" w:rsidRDefault="006119B2" w:rsidP="00DC3E83">
      <w:pPr>
        <w:spacing w:after="120"/>
        <w:jc w:val="both"/>
        <w:rPr>
          <w:rFonts w:asciiTheme="minorHAnsi" w:eastAsia="FlandersArtSans-Regular" w:hAnsiTheme="minorHAnsi" w:cstheme="minorHAnsi"/>
        </w:rPr>
      </w:pPr>
    </w:p>
    <w:p w14:paraId="0000007F"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7: Kwaliteit van de persoonsgegevens</w:t>
      </w:r>
    </w:p>
    <w:p w14:paraId="6DDAB612" w14:textId="503C88C8" w:rsidR="008C695D" w:rsidRDefault="008C695D" w:rsidP="00DC3E83">
      <w:pPr>
        <w:spacing w:after="120"/>
        <w:jc w:val="both"/>
        <w:rPr>
          <w:rFonts w:asciiTheme="minorHAnsi" w:eastAsia="FlandersArtSans-Regular" w:hAnsiTheme="minorHAnsi" w:cstheme="minorHAnsi"/>
        </w:rPr>
      </w:pPr>
      <w:r>
        <w:rPr>
          <w:rFonts w:asciiTheme="minorHAnsi" w:eastAsia="FlandersArtSans-Regular" w:hAnsiTheme="minorHAnsi" w:cstheme="minorHAnsi"/>
        </w:rPr>
        <w:t>Aangezien DE GEBRUIKER de verantwoordelijke is voor de brondata van de persoonsgegevens, blijft hij ook verantwoordelijk voor de kwaliteit van deze persoonsgegevens.</w:t>
      </w:r>
    </w:p>
    <w:p w14:paraId="12B70E7D" w14:textId="5D96662D" w:rsidR="008C695D" w:rsidRDefault="008C695D" w:rsidP="00DC3E83">
      <w:pPr>
        <w:spacing w:after="120"/>
        <w:jc w:val="both"/>
        <w:rPr>
          <w:rFonts w:asciiTheme="minorHAnsi" w:eastAsia="FlandersArtSans-Regular" w:hAnsiTheme="minorHAnsi" w:cstheme="minorHAnsi"/>
        </w:rPr>
      </w:pPr>
      <w:r>
        <w:rPr>
          <w:rFonts w:asciiTheme="minorHAnsi" w:eastAsia="FlandersArtSans-Regular" w:hAnsiTheme="minorHAnsi" w:cstheme="minorHAnsi"/>
        </w:rPr>
        <w:t xml:space="preserve">Bij vaststelling van technische problemen en/of fouten zal DE GEBRUIKER dit </w:t>
      </w:r>
      <w:r w:rsidRPr="00DC3E83">
        <w:rPr>
          <w:rFonts w:asciiTheme="minorHAnsi" w:eastAsia="FlandersArtSans-Regular" w:hAnsiTheme="minorHAnsi" w:cstheme="minorHAnsi"/>
        </w:rPr>
        <w:t xml:space="preserve">onmiddellijk </w:t>
      </w:r>
      <w:r>
        <w:rPr>
          <w:rFonts w:asciiTheme="minorHAnsi" w:eastAsia="FlandersArtSans-Regular" w:hAnsiTheme="minorHAnsi" w:cstheme="minorHAnsi"/>
        </w:rPr>
        <w:t xml:space="preserve">melden </w:t>
      </w:r>
      <w:r w:rsidRPr="00DC3E83">
        <w:rPr>
          <w:rFonts w:asciiTheme="minorHAnsi" w:eastAsia="FlandersArtSans-Regular" w:hAnsiTheme="minorHAnsi" w:cstheme="minorHAnsi"/>
        </w:rPr>
        <w:t>aan DE AANBIEDER die na onderzoek binnen 30 dagen van de voornoemde vaststellingen de gepaste maatregelen binnen 60 dagen treft en DE GEBRUIKER daarvan vervolgens op de hoogte brengt.</w:t>
      </w:r>
    </w:p>
    <w:p w14:paraId="6B08F299" w14:textId="77777777" w:rsidR="008C695D" w:rsidRDefault="008C695D" w:rsidP="00DC3E83">
      <w:pPr>
        <w:spacing w:after="120"/>
        <w:jc w:val="both"/>
        <w:rPr>
          <w:rFonts w:asciiTheme="minorHAnsi" w:eastAsia="FlandersArtSans-Regular" w:hAnsiTheme="minorHAnsi" w:cstheme="minorHAnsi"/>
        </w:rPr>
      </w:pPr>
    </w:p>
    <w:p w14:paraId="00000083"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8: Transparantie</w:t>
      </w:r>
    </w:p>
    <w:p w14:paraId="00000084" w14:textId="3C7251F8"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De melding aan de betrokken personen van de mededeling van de betreffende persoonsgegevens gebeurt door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via de uitgebreide privacyverklaring op de website  (</w:t>
      </w:r>
      <w:hyperlink r:id="rId9">
        <w:r w:rsidRPr="00DC3E83">
          <w:rPr>
            <w:rFonts w:asciiTheme="minorHAnsi" w:eastAsia="FlandersArtSans-Regular" w:hAnsiTheme="minorHAnsi" w:cstheme="minorHAnsi"/>
            <w:color w:val="1155CC"/>
            <w:u w:val="single"/>
          </w:rPr>
          <w:t>https://wegenenverkeer.be/privacy</w:t>
        </w:r>
      </w:hyperlink>
      <w:r w:rsidRPr="00DC3E83">
        <w:rPr>
          <w:rFonts w:asciiTheme="minorHAnsi" w:eastAsia="FlandersArtSans-Regular" w:hAnsiTheme="minorHAnsi" w:cstheme="minorHAnsi"/>
        </w:rPr>
        <w:t xml:space="preserve"> ).</w:t>
      </w:r>
    </w:p>
    <w:p w14:paraId="00000085" w14:textId="77777777" w:rsidR="006119B2" w:rsidRPr="00DC3E83" w:rsidRDefault="006119B2" w:rsidP="00DC3E83">
      <w:pPr>
        <w:spacing w:after="120"/>
        <w:jc w:val="both"/>
        <w:rPr>
          <w:rFonts w:asciiTheme="minorHAnsi" w:eastAsia="FlandersArtSans-Regular" w:hAnsiTheme="minorHAnsi" w:cstheme="minorHAnsi"/>
        </w:rPr>
      </w:pPr>
    </w:p>
    <w:p w14:paraId="00000086" w14:textId="4BCFB4A4" w:rsidR="006119B2" w:rsidRPr="00DC3E83" w:rsidRDefault="00AE65A8" w:rsidP="00DC3E83">
      <w:pPr>
        <w:spacing w:after="120"/>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rPr>
        <w:t xml:space="preserve">De melding aan de betrokken personen van het verkrijgen van de betreffende persoonsgegevens gebeurt door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w:t>
      </w:r>
      <w:r w:rsidRPr="00DC3E83">
        <w:rPr>
          <w:rFonts w:asciiTheme="minorHAnsi" w:eastAsia="FlandersArtSans-Regular" w:hAnsiTheme="minorHAnsi" w:cstheme="minorHAnsi"/>
          <w:shd w:val="clear" w:color="auto" w:fill="FF9900"/>
        </w:rPr>
        <w:t>via de uitgebreide privacyverklaring op de website [aan te vullen]</w:t>
      </w:r>
    </w:p>
    <w:p w14:paraId="00000087" w14:textId="30D2AFBA"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Dit protocol wordt publiek bekend gemaakt door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op de website </w:t>
      </w:r>
      <w:hyperlink r:id="rId10">
        <w:r w:rsidRPr="00DC3E83">
          <w:rPr>
            <w:rFonts w:asciiTheme="minorHAnsi" w:eastAsia="FlandersArtSans-Regular" w:hAnsiTheme="minorHAnsi" w:cstheme="minorHAnsi"/>
            <w:color w:val="1155CC"/>
            <w:u w:val="single"/>
          </w:rPr>
          <w:t>https://wegenenverkeer.be</w:t>
        </w:r>
      </w:hyperlink>
      <w:r w:rsidRPr="00DC3E83">
        <w:rPr>
          <w:rFonts w:asciiTheme="minorHAnsi" w:eastAsia="FlandersArtSans-Regular" w:hAnsiTheme="minorHAnsi" w:cstheme="minorHAnsi"/>
        </w:rPr>
        <w:t xml:space="preserve"> .</w:t>
      </w:r>
    </w:p>
    <w:p w14:paraId="00000088" w14:textId="31881446" w:rsidR="006119B2" w:rsidRPr="00DC3E83" w:rsidRDefault="00AE65A8" w:rsidP="00DC3E83">
      <w:pPr>
        <w:spacing w:after="120"/>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rPr>
        <w:lastRenderedPageBreak/>
        <w:t xml:space="preserve">Dit protocol wordt publiek bekend gemaakt door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w:t>
      </w:r>
      <w:r w:rsidRPr="00DC3E83">
        <w:rPr>
          <w:rFonts w:asciiTheme="minorHAnsi" w:eastAsia="FlandersArtSans-Regular" w:hAnsiTheme="minorHAnsi" w:cstheme="minorHAnsi"/>
          <w:shd w:val="clear" w:color="auto" w:fill="FF9900"/>
        </w:rPr>
        <w:t xml:space="preserve">op de website [aan te vullen] </w:t>
      </w:r>
    </w:p>
    <w:p w14:paraId="00000089" w14:textId="77777777" w:rsidR="006119B2" w:rsidRPr="00DC3E83" w:rsidRDefault="006119B2" w:rsidP="00DC3E83">
      <w:pPr>
        <w:spacing w:after="120"/>
        <w:jc w:val="both"/>
        <w:rPr>
          <w:rFonts w:asciiTheme="minorHAnsi" w:eastAsia="FlandersArtSans-Regular" w:hAnsiTheme="minorHAnsi" w:cstheme="minorHAnsi"/>
          <w:b/>
          <w:u w:val="single"/>
        </w:rPr>
      </w:pPr>
    </w:p>
    <w:p w14:paraId="0000008A"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9: Sanctie bij niet-naleving</w:t>
      </w:r>
    </w:p>
    <w:p w14:paraId="0000008B" w14:textId="300078C6"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Onverminderd haar recht om een schadevergoeding te vorderen en in afwijking van artikel 5, 2°, kan </w:t>
      </w:r>
      <w:r w:rsidR="00143AC1" w:rsidRPr="00DC3E83">
        <w:rPr>
          <w:rFonts w:asciiTheme="minorHAnsi" w:eastAsia="FlandersArtSans-Regular" w:hAnsiTheme="minorHAnsi" w:cstheme="minorHAnsi"/>
        </w:rPr>
        <w:t>DE AANBIEDER</w:t>
      </w:r>
      <w:r w:rsidRPr="00DC3E83">
        <w:rPr>
          <w:rFonts w:asciiTheme="minorHAnsi" w:eastAsia="FlandersArtSans-Regular" w:hAnsiTheme="minorHAnsi" w:cstheme="minorHAnsi"/>
        </w:rPr>
        <w:t xml:space="preserve"> dit protocol middels eenvoudige kennisgeving en zonder voorafgaandelijke ingebrekestelling eenzijdig beëindigen indien </w:t>
      </w:r>
      <w:r w:rsidR="00143AC1" w:rsidRPr="00DC3E83">
        <w:rPr>
          <w:rFonts w:asciiTheme="minorHAnsi" w:eastAsia="FlandersArtSans-Regular" w:hAnsiTheme="minorHAnsi" w:cstheme="minorHAnsi"/>
        </w:rPr>
        <w:t>DE GEBRUIKER</w:t>
      </w:r>
      <w:r w:rsidRPr="00DC3E83">
        <w:rPr>
          <w:rFonts w:asciiTheme="minorHAnsi" w:eastAsia="FlandersArtSans-Regular" w:hAnsiTheme="minorHAnsi" w:cstheme="minorHAnsi"/>
        </w:rPr>
        <w:t xml:space="preserve"> deze persoonsgegevens verwerkt in strijd met hetgeen bepaald is in dit protocol, met de algemene verordening gegevensbescherming of met andere relevante wet- of regelgeving</w:t>
      </w:r>
      <w:r w:rsidRPr="00DC3E83">
        <w:rPr>
          <w:rFonts w:asciiTheme="minorHAnsi" w:hAnsiTheme="minorHAnsi" w:cstheme="minorHAnsi"/>
        </w:rPr>
        <w:t xml:space="preserve"> </w:t>
      </w:r>
      <w:r w:rsidRPr="00DC3E83">
        <w:rPr>
          <w:rFonts w:asciiTheme="minorHAnsi" w:eastAsia="FlandersArtSans-Regular" w:hAnsiTheme="minorHAnsi" w:cstheme="minorHAnsi"/>
        </w:rPr>
        <w:t>inzake de bescherming van natuurlijke personen bij de verwerking van persoonsgegevens.</w:t>
      </w:r>
    </w:p>
    <w:p w14:paraId="0000008C" w14:textId="77777777" w:rsidR="006119B2" w:rsidRPr="00DC3E83" w:rsidRDefault="006119B2" w:rsidP="00DC3E83">
      <w:pPr>
        <w:spacing w:after="120"/>
        <w:jc w:val="both"/>
        <w:rPr>
          <w:rFonts w:asciiTheme="minorHAnsi" w:eastAsia="FlandersArtSans-Regular" w:hAnsiTheme="minorHAnsi" w:cstheme="minorHAnsi"/>
          <w:u w:val="single"/>
        </w:rPr>
      </w:pPr>
    </w:p>
    <w:p w14:paraId="0000008D"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10: Meldingsplichten</w:t>
      </w:r>
    </w:p>
    <w:p w14:paraId="0000008E"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14:paraId="0000008F" w14:textId="5970AA53" w:rsidR="006119B2" w:rsidRPr="00DC3E83" w:rsidRDefault="00143AC1"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DE GEBRUIKER</w:t>
      </w:r>
      <w:r w:rsidR="00AE65A8" w:rsidRPr="00DC3E83">
        <w:rPr>
          <w:rFonts w:asciiTheme="minorHAnsi" w:eastAsia="FlandersArtSans-Regular" w:hAnsiTheme="minorHAnsi" w:cstheme="minorHAnsi"/>
        </w:rPr>
        <w:t xml:space="preserve"> brengt </w:t>
      </w:r>
      <w:r w:rsidRPr="00DC3E83">
        <w:rPr>
          <w:rFonts w:asciiTheme="minorHAnsi" w:eastAsia="FlandersArtSans-Regular" w:hAnsiTheme="minorHAnsi" w:cstheme="minorHAnsi"/>
        </w:rPr>
        <w:t>DE AANBIEDER</w:t>
      </w:r>
      <w:r w:rsidR="00AE65A8" w:rsidRPr="00DC3E83">
        <w:rPr>
          <w:rFonts w:asciiTheme="minorHAnsi" w:eastAsia="FlandersArtSans-Regular" w:hAnsiTheme="minorHAnsi" w:cstheme="minorHAnsi"/>
        </w:rPr>
        <w:t xml:space="preserve"> onmiddellijk op de hoogte van wijzigingen van wetgeving met impact op voorliggend protocol, zoals de finaliteit, proportionaliteit, frequentie, duurtijd enz. en in voorkomend geval van wijzigingen omtrent de verwerkers. </w:t>
      </w:r>
    </w:p>
    <w:p w14:paraId="00000090" w14:textId="77777777" w:rsidR="006119B2" w:rsidRPr="00DC3E83" w:rsidRDefault="006119B2" w:rsidP="00DC3E83">
      <w:pPr>
        <w:spacing w:after="120"/>
        <w:jc w:val="both"/>
        <w:rPr>
          <w:rFonts w:asciiTheme="minorHAnsi" w:eastAsia="FlandersArtSans-Regular" w:hAnsiTheme="minorHAnsi" w:cstheme="minorHAnsi"/>
        </w:rPr>
      </w:pPr>
    </w:p>
    <w:p w14:paraId="00000091"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11: Toepasselijk recht en geschillenbeslechting</w:t>
      </w:r>
    </w:p>
    <w:p w14:paraId="00000092"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Dit protocol wordt beheerst door het Belgisch recht.</w:t>
      </w:r>
    </w:p>
    <w:p w14:paraId="00000093"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Alle geschillen die voortvloeien uit of verband houden met dit protocol worden beslecht door de bevoegde rechtbank in Brussel.</w:t>
      </w:r>
    </w:p>
    <w:p w14:paraId="00000094" w14:textId="77777777" w:rsidR="006119B2" w:rsidRPr="00DC3E83" w:rsidRDefault="006119B2" w:rsidP="00DC3E83">
      <w:pPr>
        <w:spacing w:after="120"/>
        <w:jc w:val="both"/>
        <w:rPr>
          <w:rFonts w:asciiTheme="minorHAnsi" w:eastAsia="FlandersArtSans-Regular" w:hAnsiTheme="minorHAnsi" w:cstheme="minorHAnsi"/>
        </w:rPr>
      </w:pPr>
    </w:p>
    <w:p w14:paraId="00000095" w14:textId="77777777" w:rsidR="006119B2" w:rsidRPr="00DC3E83" w:rsidRDefault="00AE65A8" w:rsidP="00DC3E83">
      <w:pPr>
        <w:spacing w:after="120"/>
        <w:jc w:val="both"/>
        <w:rPr>
          <w:rFonts w:asciiTheme="minorHAnsi" w:eastAsia="FlandersArtSans-Regular" w:hAnsiTheme="minorHAnsi" w:cstheme="minorHAnsi"/>
          <w:b/>
          <w:u w:val="single"/>
        </w:rPr>
      </w:pPr>
      <w:r w:rsidRPr="00DC3E83">
        <w:rPr>
          <w:rFonts w:asciiTheme="minorHAnsi" w:eastAsia="FlandersArtSans-Regular" w:hAnsiTheme="minorHAnsi" w:cstheme="minorHAnsi"/>
          <w:b/>
          <w:u w:val="single"/>
        </w:rPr>
        <w:t>Artikel 12: Inwerkingtreding en opzegging</w:t>
      </w:r>
    </w:p>
    <w:p w14:paraId="00000096"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Dit protocol treedt in werking op </w:t>
      </w:r>
      <w:r w:rsidRPr="00DC3E83">
        <w:rPr>
          <w:rFonts w:asciiTheme="minorHAnsi" w:eastAsia="FlandersArtSans-Regular" w:hAnsiTheme="minorHAnsi" w:cstheme="minorHAnsi"/>
          <w:highlight w:val="yellow"/>
        </w:rPr>
        <w:t>[DATUM]</w:t>
      </w:r>
      <w:r w:rsidRPr="00DC3E83">
        <w:rPr>
          <w:rFonts w:asciiTheme="minorHAnsi" w:eastAsia="FlandersArtSans-Regular" w:hAnsiTheme="minorHAnsi" w:cstheme="minorHAnsi"/>
        </w:rPr>
        <w:t xml:space="preserve">.  </w:t>
      </w:r>
    </w:p>
    <w:p w14:paraId="00000097"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Partijen kunnen dit protocol schriftelijk opzeggen mits inachtneming van een opzegtermijn van</w:t>
      </w:r>
      <w:r w:rsidRPr="00DC3E83">
        <w:rPr>
          <w:rFonts w:asciiTheme="minorHAnsi" w:eastAsia="FlandersArtSans-Regular" w:hAnsiTheme="minorHAnsi" w:cstheme="minorHAnsi"/>
          <w:highlight w:val="cyan"/>
        </w:rPr>
        <w:t xml:space="preserve"> 3</w:t>
      </w:r>
      <w:r w:rsidRPr="00DC3E83">
        <w:rPr>
          <w:rFonts w:asciiTheme="minorHAnsi" w:eastAsia="FlandersArtSans-Regular" w:hAnsiTheme="minorHAnsi" w:cstheme="minorHAnsi"/>
        </w:rPr>
        <w:t xml:space="preserve"> maanden.</w:t>
      </w:r>
    </w:p>
    <w:p w14:paraId="00000098"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Het protocol eindigt van rechtswege na afloop van de in artikel 5 van dit protocol bedoelde termijn van mededeling. Het protocol eindigt tevens van rechtswege wanneer er geen rechtsgrond meer bestaat voor de gevraagde doorgifte van persoonsgegevens.</w:t>
      </w:r>
    </w:p>
    <w:p w14:paraId="00000099" w14:textId="77777777" w:rsidR="006119B2" w:rsidRPr="00DC3E83" w:rsidRDefault="006119B2" w:rsidP="00DC3E83">
      <w:pPr>
        <w:spacing w:after="120"/>
        <w:jc w:val="both"/>
        <w:rPr>
          <w:rFonts w:asciiTheme="minorHAnsi" w:eastAsia="FlandersArtSans-Regular" w:hAnsiTheme="minorHAnsi" w:cstheme="minorHAnsi"/>
        </w:rPr>
      </w:pPr>
    </w:p>
    <w:p w14:paraId="0000009A" w14:textId="77777777" w:rsidR="006119B2" w:rsidRPr="00DC3E83" w:rsidRDefault="00AE65A8" w:rsidP="00DC3E83">
      <w:pPr>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 xml:space="preserve">Opgemaakt te Brussel, op </w:t>
      </w:r>
      <w:r w:rsidRPr="00DC3E83">
        <w:rPr>
          <w:rFonts w:asciiTheme="minorHAnsi" w:eastAsia="FlandersArtSans-Regular" w:hAnsiTheme="minorHAnsi" w:cstheme="minorHAnsi"/>
          <w:highlight w:val="yellow"/>
        </w:rPr>
        <w:t>[DATUM],</w:t>
      </w:r>
      <w:r w:rsidRPr="00DC3E83">
        <w:rPr>
          <w:rFonts w:asciiTheme="minorHAnsi" w:eastAsia="FlandersArtSans-Regular" w:hAnsiTheme="minorHAnsi" w:cstheme="minorHAnsi"/>
        </w:rPr>
        <w:t xml:space="preserve"> in evenveel exemplaren als dat er partijen zijn.</w:t>
      </w:r>
    </w:p>
    <w:p w14:paraId="0000009B" w14:textId="77777777" w:rsidR="006119B2" w:rsidRPr="00DC3E83" w:rsidRDefault="006119B2" w:rsidP="00DC3E83">
      <w:pPr>
        <w:spacing w:after="120"/>
        <w:jc w:val="both"/>
        <w:rPr>
          <w:rFonts w:asciiTheme="minorHAnsi" w:eastAsia="FlandersArtSans-Regular" w:hAnsiTheme="minorHAnsi" w:cstheme="minorHAnsi"/>
        </w:rPr>
      </w:pPr>
    </w:p>
    <w:p w14:paraId="0000009C" w14:textId="77777777" w:rsidR="006119B2" w:rsidRPr="00DC3E83" w:rsidRDefault="006119B2" w:rsidP="00DC3E83">
      <w:pPr>
        <w:spacing w:after="120"/>
        <w:jc w:val="both"/>
        <w:rPr>
          <w:rFonts w:asciiTheme="minorHAnsi" w:eastAsia="FlandersArtSans-Regular" w:hAnsiTheme="minorHAnsi" w:cstheme="minorHAnsi"/>
        </w:rPr>
      </w:pPr>
    </w:p>
    <w:p w14:paraId="0000009D" w14:textId="5E4108BB" w:rsidR="006119B2" w:rsidRPr="00DC3E83" w:rsidRDefault="00AE65A8" w:rsidP="00DC3E83">
      <w:pPr>
        <w:tabs>
          <w:tab w:val="left" w:pos="4962"/>
        </w:tabs>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___________________________</w:t>
      </w:r>
      <w:r w:rsidRPr="00DC3E83">
        <w:rPr>
          <w:rFonts w:asciiTheme="minorHAnsi" w:eastAsia="FlandersArtSans-Regular" w:hAnsiTheme="minorHAnsi" w:cstheme="minorHAnsi"/>
        </w:rPr>
        <w:tab/>
        <w:t>___________________________</w:t>
      </w:r>
    </w:p>
    <w:p w14:paraId="0000009E" w14:textId="05C7BF5E" w:rsidR="006119B2" w:rsidRPr="00DC3E83" w:rsidRDefault="00AE65A8" w:rsidP="00DC3E83">
      <w:pPr>
        <w:tabs>
          <w:tab w:val="left" w:pos="4962"/>
        </w:tabs>
        <w:spacing w:after="120"/>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rPr>
        <w:lastRenderedPageBreak/>
        <w:t xml:space="preserve">Kathy </w:t>
      </w:r>
      <w:proofErr w:type="spellStart"/>
      <w:r w:rsidRPr="00DC3E83">
        <w:rPr>
          <w:rFonts w:asciiTheme="minorHAnsi" w:eastAsia="FlandersArtSans-Regular" w:hAnsiTheme="minorHAnsi" w:cstheme="minorHAnsi"/>
        </w:rPr>
        <w:t>Vandenmeersschaut</w:t>
      </w:r>
      <w:proofErr w:type="spellEnd"/>
      <w:r w:rsidRPr="00DC3E83">
        <w:rPr>
          <w:rFonts w:asciiTheme="minorHAnsi" w:eastAsia="FlandersArtSans-Regular" w:hAnsiTheme="minorHAnsi" w:cstheme="minorHAnsi"/>
        </w:rPr>
        <w:tab/>
      </w:r>
      <w:r w:rsidRPr="00DC3E83">
        <w:rPr>
          <w:rFonts w:asciiTheme="minorHAnsi" w:eastAsia="FlandersArtSans-Regular" w:hAnsiTheme="minorHAnsi" w:cstheme="minorHAnsi"/>
          <w:shd w:val="clear" w:color="auto" w:fill="FF9900"/>
        </w:rPr>
        <w:t>Naam</w:t>
      </w:r>
    </w:p>
    <w:p w14:paraId="0000009F" w14:textId="6E1FC130" w:rsidR="006119B2" w:rsidRPr="00DC3E83" w:rsidRDefault="00AE65A8" w:rsidP="00DC3E83">
      <w:pPr>
        <w:tabs>
          <w:tab w:val="left" w:pos="4962"/>
        </w:tabs>
        <w:spacing w:after="120"/>
        <w:jc w:val="both"/>
        <w:rPr>
          <w:rFonts w:asciiTheme="minorHAnsi" w:eastAsia="FlandersArtSans-Regular" w:hAnsiTheme="minorHAnsi" w:cstheme="minorHAnsi"/>
        </w:rPr>
      </w:pPr>
      <w:r w:rsidRPr="00DC3E83">
        <w:rPr>
          <w:rFonts w:asciiTheme="minorHAnsi" w:eastAsia="FlandersArtSans-Regular" w:hAnsiTheme="minorHAnsi" w:cstheme="minorHAnsi"/>
        </w:rPr>
        <w:t>Administrateur-Generaal</w:t>
      </w:r>
      <w:r w:rsidRPr="00DC3E83">
        <w:rPr>
          <w:rFonts w:asciiTheme="minorHAnsi" w:eastAsia="FlandersArtSans-Regular" w:hAnsiTheme="minorHAnsi" w:cstheme="minorHAnsi"/>
        </w:rPr>
        <w:tab/>
      </w:r>
      <w:r w:rsidRPr="00DC3E83">
        <w:rPr>
          <w:rFonts w:asciiTheme="minorHAnsi" w:eastAsia="FlandersArtSans-Regular" w:hAnsiTheme="minorHAnsi" w:cstheme="minorHAnsi"/>
          <w:shd w:val="clear" w:color="auto" w:fill="FF9900"/>
        </w:rPr>
        <w:t>Functie</w:t>
      </w:r>
    </w:p>
    <w:p w14:paraId="000000A0" w14:textId="0A641CCF" w:rsidR="006119B2" w:rsidRPr="00DC3E83" w:rsidRDefault="00AE65A8" w:rsidP="00DC3E83">
      <w:pPr>
        <w:tabs>
          <w:tab w:val="left" w:pos="4962"/>
        </w:tabs>
        <w:spacing w:after="120"/>
        <w:jc w:val="both"/>
        <w:rPr>
          <w:rFonts w:asciiTheme="minorHAnsi" w:eastAsia="FlandersArtSans-Regular" w:hAnsiTheme="minorHAnsi" w:cstheme="minorHAnsi"/>
          <w:shd w:val="clear" w:color="auto" w:fill="FF9900"/>
        </w:rPr>
      </w:pPr>
      <w:r w:rsidRPr="00DC3E83">
        <w:rPr>
          <w:rFonts w:asciiTheme="minorHAnsi" w:eastAsia="FlandersArtSans-Regular" w:hAnsiTheme="minorHAnsi" w:cstheme="minorHAnsi"/>
        </w:rPr>
        <w:t>Agentschap Wegen en Verkeer</w:t>
      </w:r>
      <w:r w:rsidRPr="00DC3E83">
        <w:rPr>
          <w:rFonts w:asciiTheme="minorHAnsi" w:eastAsia="FlandersArtSans-Regular" w:hAnsiTheme="minorHAnsi" w:cstheme="minorHAnsi"/>
        </w:rPr>
        <w:tab/>
      </w:r>
      <w:r w:rsidRPr="00DC3E83">
        <w:rPr>
          <w:rFonts w:asciiTheme="minorHAnsi" w:eastAsia="FlandersArtSans-Regular" w:hAnsiTheme="minorHAnsi" w:cstheme="minorHAnsi"/>
          <w:shd w:val="clear" w:color="auto" w:fill="FF9900"/>
        </w:rPr>
        <w:t>Organisatie</w:t>
      </w:r>
    </w:p>
    <w:sectPr w:rsidR="006119B2" w:rsidRPr="00DC3E83">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6987" w14:textId="77777777" w:rsidR="00B9019F" w:rsidRDefault="00B9019F">
      <w:pPr>
        <w:spacing w:after="0" w:line="240" w:lineRule="auto"/>
      </w:pPr>
      <w:r>
        <w:separator/>
      </w:r>
    </w:p>
  </w:endnote>
  <w:endnote w:type="continuationSeparator" w:id="0">
    <w:p w14:paraId="2775AF53" w14:textId="77777777" w:rsidR="00B9019F" w:rsidRDefault="00B9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4B833915" w:rsidR="006119B2" w:rsidRDefault="00B9019F">
    <w:pPr>
      <w:pBdr>
        <w:top w:val="nil"/>
        <w:left w:val="nil"/>
        <w:bottom w:val="nil"/>
        <w:right w:val="nil"/>
        <w:between w:val="nil"/>
      </w:pBdr>
      <w:tabs>
        <w:tab w:val="center" w:pos="4536"/>
        <w:tab w:val="right" w:pos="9072"/>
      </w:tabs>
      <w:spacing w:after="0" w:line="240" w:lineRule="auto"/>
      <w:jc w:val="right"/>
      <w:rPr>
        <w:color w:val="000000"/>
      </w:rPr>
    </w:pPr>
    <w:sdt>
      <w:sdtPr>
        <w:tag w:val="goog_rdk_1"/>
        <w:id w:val="619198681"/>
      </w:sdtPr>
      <w:sdtEndPr/>
      <w:sdtContent/>
    </w:sdt>
    <w:r w:rsidR="00AE65A8">
      <w:rPr>
        <w:color w:val="000000"/>
      </w:rPr>
      <w:fldChar w:fldCharType="begin"/>
    </w:r>
    <w:r w:rsidR="00AE65A8">
      <w:rPr>
        <w:color w:val="000000"/>
      </w:rPr>
      <w:instrText>PAGE</w:instrText>
    </w:r>
    <w:r w:rsidR="00AE65A8">
      <w:rPr>
        <w:color w:val="000000"/>
      </w:rPr>
      <w:fldChar w:fldCharType="separate"/>
    </w:r>
    <w:r w:rsidR="00143AC1">
      <w:rPr>
        <w:noProof/>
        <w:color w:val="000000"/>
      </w:rPr>
      <w:t>1</w:t>
    </w:r>
    <w:r w:rsidR="00AE65A8">
      <w:rPr>
        <w:color w:val="000000"/>
      </w:rPr>
      <w:fldChar w:fldCharType="end"/>
    </w:r>
  </w:p>
  <w:p w14:paraId="000000A3" w14:textId="77777777" w:rsidR="006119B2" w:rsidRDefault="006119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48EA" w14:textId="77777777" w:rsidR="00B9019F" w:rsidRDefault="00B9019F">
      <w:pPr>
        <w:spacing w:after="0" w:line="240" w:lineRule="auto"/>
      </w:pPr>
      <w:r>
        <w:separator/>
      </w:r>
    </w:p>
  </w:footnote>
  <w:footnote w:type="continuationSeparator" w:id="0">
    <w:p w14:paraId="37861892" w14:textId="77777777" w:rsidR="00B9019F" w:rsidRDefault="00B9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6119B2" w:rsidRPr="00DC3E83" w:rsidRDefault="00AE65A8">
    <w:pPr>
      <w:pBdr>
        <w:top w:val="nil"/>
        <w:left w:val="nil"/>
        <w:bottom w:val="nil"/>
        <w:right w:val="nil"/>
        <w:between w:val="nil"/>
      </w:pBdr>
      <w:tabs>
        <w:tab w:val="center" w:pos="4536"/>
        <w:tab w:val="right" w:pos="9072"/>
      </w:tabs>
      <w:spacing w:after="0" w:line="240" w:lineRule="auto"/>
      <w:rPr>
        <w:rFonts w:asciiTheme="minorHAnsi" w:eastAsia="FlandersArtSans-Regular" w:hAnsiTheme="minorHAnsi" w:cstheme="minorHAnsi"/>
        <w:color w:val="000000"/>
        <w:sz w:val="20"/>
        <w:szCs w:val="20"/>
      </w:rPr>
    </w:pPr>
    <w:r w:rsidRPr="00DC3E83">
      <w:rPr>
        <w:rFonts w:asciiTheme="minorHAnsi" w:eastAsia="FlandersArtSans-Regular" w:hAnsiTheme="minorHAnsi" w:cstheme="minorHAnsi"/>
        <w:color w:val="000000"/>
        <w:sz w:val="20"/>
        <w:szCs w:val="20"/>
      </w:rPr>
      <w:t xml:space="preserve">Protocol </w:t>
    </w:r>
    <w:r w:rsidRPr="00DC3E83">
      <w:rPr>
        <w:rFonts w:asciiTheme="minorHAnsi" w:eastAsia="FlandersArtSans-Regular" w:hAnsiTheme="minorHAnsi" w:cstheme="minorHAnsi"/>
        <w:sz w:val="20"/>
        <w:szCs w:val="20"/>
      </w:rPr>
      <w:t xml:space="preserve">AWV DIGITAAL UITWISSELINGSPLATFORM ONTEIGENINGEN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2E0"/>
    <w:multiLevelType w:val="multilevel"/>
    <w:tmpl w:val="9D0ED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E4B14"/>
    <w:multiLevelType w:val="multilevel"/>
    <w:tmpl w:val="06D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90FE9"/>
    <w:multiLevelType w:val="multilevel"/>
    <w:tmpl w:val="FB70A194"/>
    <w:lvl w:ilvl="0">
      <w:start w:val="2"/>
      <w:numFmt w:val="bullet"/>
      <w:lvlText w:val="-"/>
      <w:lvlJc w:val="left"/>
      <w:pPr>
        <w:ind w:left="720" w:hanging="360"/>
      </w:pPr>
      <w:rPr>
        <w:rFonts w:ascii="FlandersArtSans-Regular" w:eastAsia="FlandersArtSans-Regular" w:hAnsi="FlandersArtSans-Regular" w:cs="FlandersArtSans-Regula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0500C6"/>
    <w:multiLevelType w:val="multilevel"/>
    <w:tmpl w:val="B04E4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E21C5"/>
    <w:multiLevelType w:val="multilevel"/>
    <w:tmpl w:val="6116220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774FC8"/>
    <w:multiLevelType w:val="hybridMultilevel"/>
    <w:tmpl w:val="042EC664"/>
    <w:lvl w:ilvl="0" w:tplc="57361D4E">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E24A10"/>
    <w:multiLevelType w:val="multilevel"/>
    <w:tmpl w:val="0BECA816"/>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B2"/>
    <w:rsid w:val="00082B6E"/>
    <w:rsid w:val="00143AC1"/>
    <w:rsid w:val="00586D3A"/>
    <w:rsid w:val="006119B2"/>
    <w:rsid w:val="00802F8C"/>
    <w:rsid w:val="00886FFA"/>
    <w:rsid w:val="008C695D"/>
    <w:rsid w:val="008F7F3D"/>
    <w:rsid w:val="00AE65A8"/>
    <w:rsid w:val="00B9019F"/>
    <w:rsid w:val="00C34006"/>
    <w:rsid w:val="00DC3E83"/>
    <w:rsid w:val="00E92460"/>
    <w:rsid w:val="00E9677F"/>
    <w:rsid w:val="00EC56CB"/>
    <w:rsid w:val="00EE1D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544E"/>
  <w15:docId w15:val="{222B2B4D-F10F-41B3-A600-83C4CB3C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82D"/>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styleId="Hyperlink">
    <w:name w:val="Hyperlink"/>
    <w:basedOn w:val="Standaardalinea-lettertype"/>
    <w:uiPriority w:val="99"/>
    <w:unhideWhenUsed/>
    <w:rsid w:val="00D2357E"/>
    <w:rPr>
      <w:color w:val="0563C1" w:themeColor="hyperlink"/>
      <w:u w:val="single"/>
    </w:rPr>
  </w:style>
  <w:style w:type="character" w:customStyle="1" w:styleId="Onopgelostemelding1">
    <w:name w:val="Onopgeloste melding1"/>
    <w:basedOn w:val="Standaardalinea-lettertype"/>
    <w:uiPriority w:val="99"/>
    <w:semiHidden/>
    <w:unhideWhenUsed/>
    <w:rsid w:val="00D2357E"/>
    <w:rPr>
      <w:color w:val="808080"/>
      <w:shd w:val="clear" w:color="auto" w:fill="E6E6E6"/>
    </w:rPr>
  </w:style>
  <w:style w:type="paragraph" w:styleId="Geenafstand">
    <w:name w:val="No Spacing"/>
    <w:uiPriority w:val="1"/>
    <w:qFormat/>
    <w:rsid w:val="00A678F0"/>
    <w:pPr>
      <w:spacing w:after="0" w:line="240" w:lineRule="auto"/>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egenenverkeer.be" TargetMode="External"/><Relationship Id="rId4" Type="http://schemas.openxmlformats.org/officeDocument/2006/relationships/styles" Target="styles.xml"/><Relationship Id="rId9" Type="http://schemas.openxmlformats.org/officeDocument/2006/relationships/hyperlink" Target="https://wegenenverkeer.be/privac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JMUMTOz4UKOwAUgovYxm3Dfwg==">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EADB2F-5B75-42B3-9697-F4D7FFE7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2118</Words>
  <Characters>11654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Schoenmakers William</dc:creator>
  <cp:lastModifiedBy>Kinds Sara</cp:lastModifiedBy>
  <cp:revision>4</cp:revision>
  <dcterms:created xsi:type="dcterms:W3CDTF">2022-09-14T13:55:00Z</dcterms:created>
  <dcterms:modified xsi:type="dcterms:W3CDTF">2022-09-16T13:23:00Z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0x010100B565FA6037D512438FD0E7A533AA783E</vt:lpwstr>
  </property>
</Properties>
</file>