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59"/>
        <w:gridCol w:w="3150"/>
      </w:tblGrid>
      <w:tr w:rsidR="00D51827" w:rsidRPr="00313D25" w14:paraId="30CB4E7D" w14:textId="77777777" w:rsidTr="00F207D8">
        <w:trPr>
          <w:cantSplit/>
          <w:trHeight w:val="223"/>
        </w:trPr>
        <w:tc>
          <w:tcPr>
            <w:tcW w:w="2543" w:type="dxa"/>
            <w:vMerge w:val="restart"/>
          </w:tcPr>
          <w:p w14:paraId="48BAE83D" w14:textId="77777777" w:rsidR="00D51827" w:rsidRPr="00313D25" w:rsidRDefault="00B64BB3" w:rsidP="00313D25">
            <w:pPr>
              <w:rPr>
                <w:lang w:val="nl-BE"/>
              </w:rPr>
            </w:pPr>
            <w:r>
              <w:rPr>
                <w:noProof/>
                <w:lang w:val="nl-BE" w:eastAsia="nl-BE"/>
              </w:rPr>
              <w:drawing>
                <wp:inline distT="0" distB="0" distL="0" distR="0" wp14:anchorId="35DC7B29" wp14:editId="666D9D8C">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456C48C6" w14:textId="77777777" w:rsidR="00D51827" w:rsidRPr="00313D25" w:rsidRDefault="00D51827" w:rsidP="00313D25">
            <w:pPr>
              <w:rPr>
                <w:b/>
                <w:bCs/>
                <w:lang w:val="en-GB"/>
              </w:rPr>
            </w:pPr>
          </w:p>
          <w:p w14:paraId="66309AE3" w14:textId="77777777" w:rsidR="00D51827" w:rsidRPr="00313D25" w:rsidRDefault="00D51827" w:rsidP="00313D25">
            <w:pPr>
              <w:rPr>
                <w:b/>
                <w:bCs/>
                <w:lang w:val="en-GB"/>
              </w:rPr>
            </w:pPr>
          </w:p>
          <w:p w14:paraId="71B2D0D3" w14:textId="77777777" w:rsidR="00D51827" w:rsidRPr="00313D25" w:rsidRDefault="00363EFB" w:rsidP="0098699C">
            <w:pPr>
              <w:jc w:val="center"/>
              <w:rPr>
                <w:b/>
                <w:sz w:val="36"/>
                <w:szCs w:val="36"/>
              </w:rPr>
            </w:pPr>
            <w:r>
              <w:rPr>
                <w:b/>
                <w:sz w:val="36"/>
                <w:szCs w:val="36"/>
              </w:rPr>
              <w:t>VTG-08.0</w:t>
            </w:r>
            <w:r w:rsidR="0098699C">
              <w:rPr>
                <w:b/>
                <w:sz w:val="36"/>
                <w:szCs w:val="36"/>
              </w:rPr>
              <w:t>2</w:t>
            </w:r>
            <w:r w:rsidR="00D51827" w:rsidRPr="00313D25">
              <w:rPr>
                <w:b/>
                <w:sz w:val="36"/>
                <w:szCs w:val="36"/>
              </w:rPr>
              <w:t xml:space="preserve"> 2013</w:t>
            </w:r>
          </w:p>
        </w:tc>
        <w:tc>
          <w:tcPr>
            <w:tcW w:w="4605" w:type="dxa"/>
          </w:tcPr>
          <w:p w14:paraId="7402311A" w14:textId="77777777" w:rsidR="00D51827" w:rsidRPr="00313D25" w:rsidRDefault="00D51827" w:rsidP="004135D5">
            <w:pPr>
              <w:rPr>
                <w:lang w:val="en-GB"/>
              </w:rPr>
            </w:pPr>
            <w:r w:rsidRPr="00313D25">
              <w:rPr>
                <w:lang w:val="en-GB"/>
              </w:rPr>
              <w:t xml:space="preserve">SHM: </w:t>
            </w:r>
            <w:r w:rsidR="004135D5">
              <w:rPr>
                <w:rFonts w:cs="Courier New"/>
                <w:i/>
                <w:iCs/>
              </w:rPr>
              <w:t>Woningtekort</w:t>
            </w:r>
          </w:p>
        </w:tc>
        <w:tc>
          <w:tcPr>
            <w:tcW w:w="3450" w:type="dxa"/>
          </w:tcPr>
          <w:p w14:paraId="1322956E" w14:textId="77777777" w:rsidR="00D51827" w:rsidRPr="00313D25" w:rsidRDefault="00D51827" w:rsidP="004135D5">
            <w:pPr>
              <w:rPr>
                <w:lang w:val="en-GB"/>
              </w:rPr>
            </w:pPr>
            <w:r w:rsidRPr="00313D25">
              <w:rPr>
                <w:lang w:val="en-GB"/>
              </w:rPr>
              <w:t xml:space="preserve">Nr.: </w:t>
            </w:r>
            <w:r w:rsidR="004135D5">
              <w:rPr>
                <w:rFonts w:cs="Courier New"/>
                <w:i/>
                <w:iCs/>
              </w:rPr>
              <w:t>6040</w:t>
            </w:r>
          </w:p>
        </w:tc>
      </w:tr>
      <w:tr w:rsidR="00D51827" w:rsidRPr="00313D25" w14:paraId="578D2884" w14:textId="77777777" w:rsidTr="00F207D8">
        <w:trPr>
          <w:cantSplit/>
          <w:trHeight w:val="143"/>
        </w:trPr>
        <w:tc>
          <w:tcPr>
            <w:tcW w:w="2543" w:type="dxa"/>
            <w:vMerge/>
          </w:tcPr>
          <w:p w14:paraId="028EEDBA" w14:textId="77777777" w:rsidR="00D51827" w:rsidRPr="00313D25" w:rsidRDefault="00D51827" w:rsidP="00313D25">
            <w:pPr>
              <w:rPr>
                <w:lang w:val="en-GB"/>
              </w:rPr>
            </w:pPr>
          </w:p>
        </w:tc>
        <w:tc>
          <w:tcPr>
            <w:tcW w:w="8055" w:type="dxa"/>
            <w:gridSpan w:val="2"/>
            <w:vAlign w:val="center"/>
          </w:tcPr>
          <w:p w14:paraId="4042A3A8" w14:textId="77777777" w:rsidR="00D51827" w:rsidRPr="00363EFB" w:rsidRDefault="00363EFB" w:rsidP="007A42A4">
            <w:pPr>
              <w:jc w:val="center"/>
              <w:rPr>
                <w:b/>
                <w:bCs/>
                <w:sz w:val="28"/>
              </w:rPr>
            </w:pPr>
            <w:r>
              <w:rPr>
                <w:b/>
                <w:bCs/>
                <w:sz w:val="28"/>
              </w:rPr>
              <w:t xml:space="preserve">Berekening </w:t>
            </w:r>
            <w:r w:rsidR="007A42A4">
              <w:rPr>
                <w:b/>
                <w:bCs/>
                <w:sz w:val="28"/>
              </w:rPr>
              <w:t>leemte</w:t>
            </w:r>
          </w:p>
        </w:tc>
      </w:tr>
      <w:tr w:rsidR="00D51827" w:rsidRPr="00313D25" w14:paraId="155CF4D8" w14:textId="77777777" w:rsidTr="00F207D8">
        <w:trPr>
          <w:cantSplit/>
          <w:trHeight w:val="850"/>
        </w:trPr>
        <w:tc>
          <w:tcPr>
            <w:tcW w:w="2543" w:type="dxa"/>
            <w:vMerge/>
            <w:tcBorders>
              <w:bottom w:val="single" w:sz="4" w:space="0" w:color="auto"/>
            </w:tcBorders>
          </w:tcPr>
          <w:p w14:paraId="5D58418B" w14:textId="77777777" w:rsidR="00D51827" w:rsidRPr="00313D25" w:rsidRDefault="00D51827" w:rsidP="00313D25"/>
        </w:tc>
        <w:tc>
          <w:tcPr>
            <w:tcW w:w="4605" w:type="dxa"/>
            <w:tcBorders>
              <w:bottom w:val="nil"/>
            </w:tcBorders>
          </w:tcPr>
          <w:p w14:paraId="1DD7596D" w14:textId="77777777" w:rsidR="00D51827" w:rsidRPr="00313D25" w:rsidRDefault="00D51827" w:rsidP="004135D5">
            <w:r w:rsidRPr="00313D25">
              <w:t xml:space="preserve">Omschrijving van de opdracht: </w:t>
            </w:r>
            <w:r w:rsidR="004135D5">
              <w:rPr>
                <w:rFonts w:cs="Courier New"/>
                <w:i/>
              </w:rPr>
              <w:t>Vernieuwen van de dakdichting</w:t>
            </w:r>
          </w:p>
        </w:tc>
        <w:tc>
          <w:tcPr>
            <w:tcW w:w="3450" w:type="dxa"/>
            <w:tcBorders>
              <w:bottom w:val="nil"/>
            </w:tcBorders>
          </w:tcPr>
          <w:p w14:paraId="698E5B99" w14:textId="77777777" w:rsidR="00D51827" w:rsidRPr="00390E64" w:rsidRDefault="00D51827" w:rsidP="004135D5">
            <w:r w:rsidRPr="00390E64">
              <w:rPr>
                <w:lang w:val="en-GB"/>
              </w:rPr>
              <w:t xml:space="preserve">Nr. </w:t>
            </w:r>
            <w:proofErr w:type="spellStart"/>
            <w:r w:rsidRPr="00390E64">
              <w:rPr>
                <w:lang w:val="en-GB"/>
              </w:rPr>
              <w:t>art</w:t>
            </w:r>
            <w:r>
              <w:rPr>
                <w:lang w:val="en-GB"/>
              </w:rPr>
              <w:t>ikel</w:t>
            </w:r>
            <w:proofErr w:type="spellEnd"/>
            <w:r w:rsidRPr="00390E64">
              <w:rPr>
                <w:lang w:val="en-GB"/>
              </w:rPr>
              <w:t xml:space="preserve">: </w:t>
            </w:r>
            <w:r w:rsidR="004135D5">
              <w:rPr>
                <w:rFonts w:cs="Courier New"/>
                <w:i/>
                <w:iCs/>
              </w:rPr>
              <w:t>38.22</w:t>
            </w:r>
          </w:p>
        </w:tc>
      </w:tr>
      <w:tr w:rsidR="00D51827" w:rsidRPr="00313D25" w14:paraId="4D5BE301" w14:textId="77777777" w:rsidTr="00F207D8">
        <w:trPr>
          <w:cantSplit/>
          <w:trHeight w:val="143"/>
        </w:trPr>
        <w:tc>
          <w:tcPr>
            <w:tcW w:w="2543" w:type="dxa"/>
            <w:vMerge/>
          </w:tcPr>
          <w:p w14:paraId="2A29CA67" w14:textId="77777777" w:rsidR="00D51827" w:rsidRPr="00313D25" w:rsidRDefault="00D51827" w:rsidP="00313D25"/>
        </w:tc>
        <w:tc>
          <w:tcPr>
            <w:tcW w:w="4605" w:type="dxa"/>
            <w:tcBorders>
              <w:top w:val="nil"/>
              <w:bottom w:val="single" w:sz="4" w:space="0" w:color="auto"/>
            </w:tcBorders>
          </w:tcPr>
          <w:p w14:paraId="20469348" w14:textId="77777777" w:rsidR="00D51827" w:rsidRPr="00313D25" w:rsidRDefault="00D51827" w:rsidP="00313D25">
            <w:pPr>
              <w:rPr>
                <w:rFonts w:cs="Courier New"/>
                <w:i/>
                <w:iCs/>
              </w:rPr>
            </w:pPr>
            <w:r w:rsidRPr="00313D25">
              <w:t xml:space="preserve">Referentienummer: </w:t>
            </w:r>
            <w:r w:rsidR="004135D5">
              <w:rPr>
                <w:rFonts w:cs="Courier New"/>
                <w:i/>
                <w:iCs/>
              </w:rPr>
              <w:t>2015/0505/01</w:t>
            </w:r>
          </w:p>
          <w:p w14:paraId="4E8CFE08" w14:textId="77777777" w:rsidR="00D51827" w:rsidRPr="00313D25" w:rsidRDefault="00D51827" w:rsidP="00313D25"/>
        </w:tc>
        <w:tc>
          <w:tcPr>
            <w:tcW w:w="3450" w:type="dxa"/>
            <w:tcBorders>
              <w:top w:val="nil"/>
              <w:bottom w:val="single" w:sz="4" w:space="0" w:color="auto"/>
            </w:tcBorders>
          </w:tcPr>
          <w:p w14:paraId="11FA60AF" w14:textId="77777777" w:rsidR="00D51827" w:rsidRPr="00390E64" w:rsidRDefault="00D51827" w:rsidP="00DC35B7">
            <w:r w:rsidRPr="00390E64">
              <w:t xml:space="preserve">Benaming </w:t>
            </w:r>
            <w:r>
              <w:t>artikel</w:t>
            </w:r>
            <w:r w:rsidRPr="00390E64">
              <w:t xml:space="preserve">: </w:t>
            </w:r>
            <w:r w:rsidR="004135D5">
              <w:rPr>
                <w:rFonts w:cs="Courier New"/>
                <w:i/>
                <w:iCs/>
              </w:rPr>
              <w:t>Hanggoten - metaal</w:t>
            </w:r>
          </w:p>
        </w:tc>
      </w:tr>
    </w:tbl>
    <w:p w14:paraId="59207780" w14:textId="77777777" w:rsidR="00DC35B7" w:rsidRDefault="00DC35B7" w:rsidP="00DC35B7">
      <w:pPr>
        <w:tabs>
          <w:tab w:val="left" w:pos="2835"/>
        </w:tabs>
        <w:rPr>
          <w:b/>
        </w:rPr>
      </w:pPr>
    </w:p>
    <w:p w14:paraId="4D95570B" w14:textId="77777777" w:rsidR="00F04C3D" w:rsidRPr="00B536D2" w:rsidRDefault="00F04C3D" w:rsidP="00F04C3D">
      <w:pPr>
        <w:tabs>
          <w:tab w:val="left" w:pos="2835"/>
        </w:tabs>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3310"/>
        <w:gridCol w:w="3035"/>
        <w:gridCol w:w="2948"/>
      </w:tblGrid>
      <w:tr w:rsidR="00F04C3D" w:rsidRPr="00B536D2" w14:paraId="59099DED" w14:textId="77777777" w:rsidTr="00F04C3D">
        <w:tc>
          <w:tcPr>
            <w:tcW w:w="1164" w:type="dxa"/>
          </w:tcPr>
          <w:p w14:paraId="75393043" w14:textId="77777777" w:rsidR="00F04C3D" w:rsidRPr="00B536D2" w:rsidRDefault="00F04C3D" w:rsidP="00F04C3D">
            <w:pPr>
              <w:tabs>
                <w:tab w:val="left" w:pos="2835"/>
              </w:tabs>
              <w:jc w:val="center"/>
            </w:pPr>
            <w:r>
              <w:t>Nr. Inschrijver</w:t>
            </w:r>
          </w:p>
        </w:tc>
        <w:tc>
          <w:tcPr>
            <w:tcW w:w="3360" w:type="dxa"/>
          </w:tcPr>
          <w:p w14:paraId="2DFD706E" w14:textId="77777777" w:rsidR="00F04C3D" w:rsidRPr="00B536D2" w:rsidRDefault="007A42A4" w:rsidP="00F04C3D">
            <w:pPr>
              <w:tabs>
                <w:tab w:val="left" w:pos="2835"/>
              </w:tabs>
              <w:jc w:val="center"/>
            </w:pPr>
            <w:r>
              <w:t>Signalerende inschrijvers</w:t>
            </w:r>
          </w:p>
        </w:tc>
        <w:tc>
          <w:tcPr>
            <w:tcW w:w="3082" w:type="dxa"/>
          </w:tcPr>
          <w:p w14:paraId="6ECEE9A0" w14:textId="77777777" w:rsidR="00F04C3D" w:rsidRDefault="00F04C3D" w:rsidP="00F04C3D">
            <w:pPr>
              <w:tabs>
                <w:tab w:val="left" w:pos="2835"/>
              </w:tabs>
              <w:jc w:val="center"/>
            </w:pPr>
            <w:r>
              <w:t>Totaalprijs L</w:t>
            </w:r>
          </w:p>
          <w:p w14:paraId="12E58BC6" w14:textId="77777777" w:rsidR="00F04C3D" w:rsidRDefault="00F04C3D" w:rsidP="00F04C3D">
            <w:pPr>
              <w:tabs>
                <w:tab w:val="left" w:pos="2835"/>
              </w:tabs>
              <w:jc w:val="center"/>
            </w:pPr>
            <w:r>
              <w:t>voor het betrokken artikel</w:t>
            </w:r>
          </w:p>
          <w:p w14:paraId="0B2FED18" w14:textId="77777777" w:rsidR="00F04C3D" w:rsidRPr="00B536D2" w:rsidRDefault="00F04C3D" w:rsidP="00F04C3D">
            <w:pPr>
              <w:tabs>
                <w:tab w:val="left" w:pos="2835"/>
              </w:tabs>
              <w:jc w:val="center"/>
            </w:pPr>
            <w:r>
              <w:t xml:space="preserve">(incl. korting) </w:t>
            </w:r>
          </w:p>
        </w:tc>
        <w:tc>
          <w:tcPr>
            <w:tcW w:w="2992" w:type="dxa"/>
          </w:tcPr>
          <w:p w14:paraId="48A7741B" w14:textId="77777777" w:rsidR="00F04C3D" w:rsidRDefault="00F04C3D" w:rsidP="00F04C3D">
            <w:pPr>
              <w:tabs>
                <w:tab w:val="left" w:pos="2835"/>
              </w:tabs>
              <w:jc w:val="center"/>
              <w:rPr>
                <w:lang w:val="en-US"/>
              </w:rPr>
            </w:pPr>
            <w:proofErr w:type="spellStart"/>
            <w:r>
              <w:rPr>
                <w:lang w:val="en-US"/>
              </w:rPr>
              <w:t>Totaal</w:t>
            </w:r>
            <w:proofErr w:type="spellEnd"/>
            <w:r>
              <w:rPr>
                <w:lang w:val="en-US"/>
              </w:rPr>
              <w:t xml:space="preserve"> X</w:t>
            </w:r>
          </w:p>
          <w:p w14:paraId="5B1E0719" w14:textId="77777777" w:rsidR="00F04C3D" w:rsidRPr="00B536D2" w:rsidRDefault="00F04C3D" w:rsidP="00F04C3D">
            <w:pPr>
              <w:tabs>
                <w:tab w:val="left" w:pos="2835"/>
              </w:tabs>
              <w:jc w:val="center"/>
              <w:rPr>
                <w:lang w:val="nl-NL"/>
              </w:rPr>
            </w:pPr>
            <w:r>
              <w:rPr>
                <w:lang w:val="en-US"/>
              </w:rPr>
              <w:t xml:space="preserve">(incl. </w:t>
            </w:r>
            <w:proofErr w:type="spellStart"/>
            <w:r>
              <w:rPr>
                <w:lang w:val="en-US"/>
              </w:rPr>
              <w:t>korting</w:t>
            </w:r>
            <w:proofErr w:type="spellEnd"/>
            <w:r>
              <w:rPr>
                <w:lang w:val="en-US"/>
              </w:rPr>
              <w:t>)</w:t>
            </w:r>
          </w:p>
          <w:p w14:paraId="2A033B60" w14:textId="77777777" w:rsidR="00F04C3D" w:rsidRPr="00B536D2" w:rsidRDefault="00F04C3D" w:rsidP="00F04C3D">
            <w:pPr>
              <w:tabs>
                <w:tab w:val="left" w:pos="2835"/>
              </w:tabs>
              <w:jc w:val="center"/>
              <w:rPr>
                <w:lang w:val="nl-NL"/>
              </w:rPr>
            </w:pPr>
          </w:p>
        </w:tc>
      </w:tr>
      <w:tr w:rsidR="00F04C3D" w:rsidRPr="00B536D2" w14:paraId="094C3AA4" w14:textId="77777777" w:rsidTr="00F04C3D">
        <w:tc>
          <w:tcPr>
            <w:tcW w:w="1164" w:type="dxa"/>
          </w:tcPr>
          <w:p w14:paraId="60FC74F2" w14:textId="77777777" w:rsidR="00F04C3D" w:rsidRPr="00B536D2" w:rsidRDefault="004135D5" w:rsidP="00F04C3D">
            <w:pPr>
              <w:tabs>
                <w:tab w:val="left" w:pos="2835"/>
              </w:tabs>
              <w:rPr>
                <w:i/>
                <w:iCs/>
                <w:lang w:val="nl-NL"/>
              </w:rPr>
            </w:pPr>
            <w:r>
              <w:rPr>
                <w:i/>
                <w:iCs/>
                <w:lang w:val="en-GB"/>
              </w:rPr>
              <w:t>1</w:t>
            </w:r>
          </w:p>
        </w:tc>
        <w:tc>
          <w:tcPr>
            <w:tcW w:w="3360" w:type="dxa"/>
          </w:tcPr>
          <w:p w14:paraId="501F5EAD" w14:textId="77777777" w:rsidR="00F04C3D" w:rsidRPr="00B536D2" w:rsidRDefault="004135D5" w:rsidP="00F04C3D">
            <w:pPr>
              <w:tabs>
                <w:tab w:val="left" w:pos="2835"/>
              </w:tabs>
              <w:rPr>
                <w:i/>
                <w:iCs/>
                <w:lang w:val="nl-NL"/>
              </w:rPr>
            </w:pPr>
            <w:r>
              <w:rPr>
                <w:i/>
                <w:iCs/>
                <w:lang w:val="en-GB"/>
              </w:rPr>
              <w:t xml:space="preserve">J&amp;T </w:t>
            </w:r>
            <w:proofErr w:type="spellStart"/>
            <w:r>
              <w:rPr>
                <w:i/>
                <w:iCs/>
                <w:lang w:val="en-GB"/>
              </w:rPr>
              <w:t>bvba</w:t>
            </w:r>
            <w:proofErr w:type="spellEnd"/>
          </w:p>
        </w:tc>
        <w:tc>
          <w:tcPr>
            <w:tcW w:w="3082" w:type="dxa"/>
          </w:tcPr>
          <w:p w14:paraId="5E7FE8DD" w14:textId="77777777" w:rsidR="00F04C3D" w:rsidRPr="00B536D2" w:rsidRDefault="004135D5" w:rsidP="00F04C3D">
            <w:pPr>
              <w:tabs>
                <w:tab w:val="left" w:pos="2835"/>
              </w:tabs>
              <w:jc w:val="right"/>
              <w:rPr>
                <w:i/>
                <w:iCs/>
                <w:lang w:val="en-GB"/>
              </w:rPr>
            </w:pPr>
            <w:r>
              <w:rPr>
                <w:i/>
                <w:iCs/>
                <w:lang w:val="en-GB"/>
              </w:rPr>
              <w:t>€ 5.460,00</w:t>
            </w:r>
          </w:p>
        </w:tc>
        <w:tc>
          <w:tcPr>
            <w:tcW w:w="2992" w:type="dxa"/>
          </w:tcPr>
          <w:p w14:paraId="6C155434" w14:textId="77777777" w:rsidR="00F04C3D" w:rsidRPr="00B536D2" w:rsidRDefault="004135D5" w:rsidP="0043432B">
            <w:pPr>
              <w:tabs>
                <w:tab w:val="left" w:pos="2835"/>
              </w:tabs>
              <w:jc w:val="right"/>
              <w:rPr>
                <w:i/>
                <w:iCs/>
                <w:lang w:val="en-GB"/>
              </w:rPr>
            </w:pPr>
            <w:r>
              <w:rPr>
                <w:i/>
                <w:iCs/>
                <w:lang w:val="en-GB"/>
              </w:rPr>
              <w:t xml:space="preserve">€ </w:t>
            </w:r>
            <w:r w:rsidR="0043432B">
              <w:rPr>
                <w:i/>
                <w:iCs/>
                <w:lang w:val="en-GB"/>
              </w:rPr>
              <w:t>111.025,00</w:t>
            </w:r>
          </w:p>
        </w:tc>
      </w:tr>
      <w:tr w:rsidR="00F04C3D" w:rsidRPr="00B536D2" w14:paraId="359B2381"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4C7260D9"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5AFA324E"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4B68D37F"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0F867DF7"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43931F5"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1BADDD3D"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780D2AAC"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2C2B0D8F"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0AB3F135"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8211BD8"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113E4438"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1CCBE55F"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552B3CDC"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76CAAB78"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4292F3CB"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0936140D"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7AABDD62"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2E58EE51"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24BB5AB1"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6F89372B"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1A9F9521"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7728D96B"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7529D42E"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60BDE1B8"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7AAC2578"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7E1658F7"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3A5FEEBF"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0D56E856"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5A1BE1A4"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3428E3D"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39266514"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11008D1B"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5D31FA4E"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615C76B3"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2ACF4F52"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1B579281"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099C1843"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445B7B10"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048CDB8C"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4DC0910"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6E22BEE0" w14:textId="77777777" w:rsidR="00F04C3D" w:rsidRPr="00B536D2" w:rsidRDefault="00CB7A1C"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46017928" w14:textId="77777777" w:rsidR="00F04C3D" w:rsidRPr="00B536D2" w:rsidRDefault="00CB7A1C"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4191CF05"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11BFC457" w14:textId="77777777" w:rsidR="00F04C3D" w:rsidRPr="00B536D2" w:rsidRDefault="00CB7A1C"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410C9ED" w14:textId="77777777" w:rsidTr="00F04C3D">
        <w:tblPrEx>
          <w:tblBorders>
            <w:insideH w:val="none" w:sz="0" w:space="0" w:color="auto"/>
            <w:insideV w:val="none" w:sz="0" w:space="0" w:color="auto"/>
          </w:tblBorders>
        </w:tblPrEx>
        <w:trPr>
          <w:cantSplit/>
        </w:trPr>
        <w:tc>
          <w:tcPr>
            <w:tcW w:w="4524" w:type="dxa"/>
            <w:gridSpan w:val="2"/>
            <w:tcBorders>
              <w:top w:val="single" w:sz="4" w:space="0" w:color="auto"/>
              <w:left w:val="nil"/>
              <w:bottom w:val="nil"/>
              <w:right w:val="single" w:sz="4" w:space="0" w:color="auto"/>
            </w:tcBorders>
          </w:tcPr>
          <w:p w14:paraId="08545AEC" w14:textId="77777777" w:rsidR="00F04C3D" w:rsidRPr="00B536D2" w:rsidRDefault="00CB7A1C" w:rsidP="00F04C3D">
            <w:pPr>
              <w:tabs>
                <w:tab w:val="left" w:pos="2835"/>
              </w:tabs>
              <w:jc w:val="right"/>
            </w:pPr>
            <w:r w:rsidRPr="00B536D2">
              <w:fldChar w:fldCharType="begin"/>
            </w:r>
            <w:r w:rsidR="00F04C3D" w:rsidRPr="00B536D2">
              <w:instrText xml:space="preserve"> EQ </w:instrText>
            </w:r>
            <w:r w:rsidRPr="00B536D2">
              <w:fldChar w:fldCharType="end"/>
            </w:r>
            <w:r w:rsidR="00F04C3D">
              <w:t>Gemiddelde L</w:t>
            </w:r>
            <w:r w:rsidR="00F04C3D" w:rsidRPr="00396853">
              <w:rPr>
                <w:vertAlign w:val="subscript"/>
              </w:rPr>
              <w:t>g</w:t>
            </w:r>
            <w:r w:rsidR="00F04C3D" w:rsidRPr="00B536D2">
              <w:t xml:space="preserve"> = </w:t>
            </w:r>
            <w:r w:rsidR="00F04C3D" w:rsidRPr="00B536D2">
              <w:rPr>
                <w:position w:val="-24"/>
              </w:rPr>
              <w:object w:dxaOrig="1200" w:dyaOrig="620" w14:anchorId="1641F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6pt" o:ole="">
                  <v:imagedata r:id="rId9" o:title=""/>
                </v:shape>
                <o:OLEObject Type="Embed" ProgID="Equation.3" ShapeID="_x0000_i1025" DrawAspect="Content" ObjectID="_1731392344" r:id="rId10"/>
              </w:object>
            </w:r>
          </w:p>
        </w:tc>
        <w:tc>
          <w:tcPr>
            <w:tcW w:w="3082" w:type="dxa"/>
            <w:tcBorders>
              <w:top w:val="single" w:sz="4" w:space="0" w:color="auto"/>
              <w:left w:val="single" w:sz="4" w:space="0" w:color="auto"/>
              <w:bottom w:val="single" w:sz="4" w:space="0" w:color="auto"/>
              <w:right w:val="single" w:sz="4" w:space="0" w:color="auto"/>
            </w:tcBorders>
          </w:tcPr>
          <w:p w14:paraId="2730B460" w14:textId="77777777" w:rsidR="00F04C3D" w:rsidRPr="00B536D2" w:rsidRDefault="004135D5" w:rsidP="00F04C3D">
            <w:pPr>
              <w:tabs>
                <w:tab w:val="left" w:pos="2835"/>
              </w:tabs>
              <w:jc w:val="right"/>
              <w:rPr>
                <w:i/>
                <w:iCs/>
              </w:rPr>
            </w:pPr>
            <w:r>
              <w:rPr>
                <w:i/>
                <w:iCs/>
                <w:lang w:val="en-GB"/>
              </w:rPr>
              <w:t>€ 5.460,00</w:t>
            </w:r>
          </w:p>
        </w:tc>
        <w:tc>
          <w:tcPr>
            <w:tcW w:w="2992" w:type="dxa"/>
            <w:tcBorders>
              <w:top w:val="single" w:sz="4" w:space="0" w:color="auto"/>
              <w:left w:val="single" w:sz="4" w:space="0" w:color="auto"/>
              <w:bottom w:val="single" w:sz="4" w:space="0" w:color="auto"/>
              <w:right w:val="single" w:sz="4" w:space="0" w:color="auto"/>
            </w:tcBorders>
          </w:tcPr>
          <w:p w14:paraId="128499E6" w14:textId="77777777" w:rsidR="00F04C3D" w:rsidRPr="00B536D2" w:rsidRDefault="00F04C3D" w:rsidP="00F04C3D">
            <w:pPr>
              <w:tabs>
                <w:tab w:val="left" w:pos="2835"/>
              </w:tabs>
              <w:jc w:val="right"/>
            </w:pPr>
          </w:p>
        </w:tc>
      </w:tr>
      <w:tr w:rsidR="00F04C3D" w:rsidRPr="00B536D2" w14:paraId="5A789685" w14:textId="77777777" w:rsidTr="00F04C3D">
        <w:tblPrEx>
          <w:tblBorders>
            <w:insideH w:val="none" w:sz="0" w:space="0" w:color="auto"/>
            <w:insideV w:val="none" w:sz="0" w:space="0" w:color="auto"/>
          </w:tblBorders>
        </w:tblPrEx>
        <w:trPr>
          <w:cantSplit/>
        </w:trPr>
        <w:tc>
          <w:tcPr>
            <w:tcW w:w="7606" w:type="dxa"/>
            <w:gridSpan w:val="3"/>
            <w:tcBorders>
              <w:top w:val="nil"/>
              <w:left w:val="nil"/>
              <w:bottom w:val="nil"/>
              <w:right w:val="single" w:sz="4" w:space="0" w:color="auto"/>
            </w:tcBorders>
          </w:tcPr>
          <w:p w14:paraId="131F3383" w14:textId="77777777" w:rsidR="00F04C3D" w:rsidRPr="00B536D2" w:rsidRDefault="00F04C3D" w:rsidP="00F04C3D">
            <w:pPr>
              <w:tabs>
                <w:tab w:val="left" w:pos="2835"/>
              </w:tabs>
              <w:jc w:val="right"/>
            </w:pPr>
            <w:r>
              <w:t>Gemiddelde X</w:t>
            </w:r>
            <w:r w:rsidRPr="00396853">
              <w:rPr>
                <w:vertAlign w:val="subscript"/>
              </w:rPr>
              <w:t>g</w:t>
            </w:r>
            <w:r w:rsidRPr="00B536D2">
              <w:t xml:space="preserve"> = </w:t>
            </w:r>
            <w:r w:rsidRPr="00B536D2">
              <w:rPr>
                <w:position w:val="-24"/>
              </w:rPr>
              <w:object w:dxaOrig="1280" w:dyaOrig="620" w14:anchorId="7B106919">
                <v:shape id="_x0000_i1026" type="#_x0000_t75" style="width:63.6pt;height:30.6pt" o:ole="">
                  <v:imagedata r:id="rId11" o:title=""/>
                </v:shape>
                <o:OLEObject Type="Embed" ProgID="Equation.3" ShapeID="_x0000_i1026" DrawAspect="Content" ObjectID="_1731392345" r:id="rId12"/>
              </w:object>
            </w:r>
          </w:p>
        </w:tc>
        <w:tc>
          <w:tcPr>
            <w:tcW w:w="2992" w:type="dxa"/>
            <w:tcBorders>
              <w:top w:val="single" w:sz="4" w:space="0" w:color="auto"/>
              <w:left w:val="single" w:sz="4" w:space="0" w:color="auto"/>
              <w:bottom w:val="single" w:sz="4" w:space="0" w:color="auto"/>
              <w:right w:val="single" w:sz="4" w:space="0" w:color="auto"/>
            </w:tcBorders>
          </w:tcPr>
          <w:p w14:paraId="2F07D4B9" w14:textId="77777777" w:rsidR="00F04C3D" w:rsidRPr="00B536D2" w:rsidRDefault="004135D5" w:rsidP="0043432B">
            <w:pPr>
              <w:tabs>
                <w:tab w:val="left" w:pos="2835"/>
              </w:tabs>
              <w:jc w:val="right"/>
              <w:rPr>
                <w:i/>
                <w:iCs/>
              </w:rPr>
            </w:pPr>
            <w:r>
              <w:rPr>
                <w:i/>
                <w:iCs/>
                <w:lang w:val="en-GB"/>
              </w:rPr>
              <w:t xml:space="preserve">€ </w:t>
            </w:r>
            <w:r w:rsidR="0043432B">
              <w:rPr>
                <w:i/>
                <w:iCs/>
                <w:lang w:val="en-GB"/>
              </w:rPr>
              <w:t>111.025,00</w:t>
            </w:r>
          </w:p>
        </w:tc>
      </w:tr>
    </w:tbl>
    <w:p w14:paraId="5F3359EF" w14:textId="77777777" w:rsidR="00F04C3D" w:rsidRPr="00B536D2" w:rsidRDefault="00F04C3D" w:rsidP="00F04C3D">
      <w:pPr>
        <w:tabs>
          <w:tab w:val="left" w:pos="2835"/>
        </w:tabs>
      </w:pPr>
    </w:p>
    <w:p w14:paraId="500E1C0F" w14:textId="77777777" w:rsidR="00F04C3D" w:rsidRPr="00B536D2" w:rsidRDefault="00F04C3D" w:rsidP="00F04C3D">
      <w:pPr>
        <w:tabs>
          <w:tab w:val="left" w:pos="2835"/>
        </w:tabs>
      </w:pPr>
      <w:r>
        <w:t>Berekening van de vergeten post:</w:t>
      </w:r>
    </w:p>
    <w:p w14:paraId="48575D6A" w14:textId="77777777" w:rsidR="00F04C3D" w:rsidRPr="00B536D2" w:rsidRDefault="00F04C3D" w:rsidP="00F04C3D">
      <w:pPr>
        <w:tabs>
          <w:tab w:val="left" w:pos="2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399"/>
        <w:gridCol w:w="2556"/>
        <w:gridCol w:w="1710"/>
        <w:gridCol w:w="1627"/>
      </w:tblGrid>
      <w:tr w:rsidR="00F04C3D" w:rsidRPr="00B536D2" w14:paraId="203233B8" w14:textId="77777777" w:rsidTr="00F04C3D">
        <w:trPr>
          <w:cantSplit/>
          <w:trHeight w:val="1089"/>
        </w:trPr>
        <w:tc>
          <w:tcPr>
            <w:tcW w:w="1165" w:type="dxa"/>
          </w:tcPr>
          <w:p w14:paraId="5AA78FE9" w14:textId="77777777" w:rsidR="00F04C3D" w:rsidRPr="00B536D2" w:rsidRDefault="00F04C3D" w:rsidP="007A42A4">
            <w:pPr>
              <w:tabs>
                <w:tab w:val="left" w:pos="2835"/>
              </w:tabs>
              <w:jc w:val="center"/>
            </w:pPr>
            <w:r>
              <w:t>Nr. inschrijver</w:t>
            </w:r>
            <w:r w:rsidRPr="00B536D2">
              <w:t xml:space="preserve">                                                                                                                                                                                            </w:t>
            </w:r>
          </w:p>
        </w:tc>
        <w:tc>
          <w:tcPr>
            <w:tcW w:w="3460" w:type="dxa"/>
          </w:tcPr>
          <w:p w14:paraId="6948C6C4" w14:textId="77777777" w:rsidR="00F04C3D" w:rsidRPr="00B536D2" w:rsidRDefault="00DA0B40" w:rsidP="00F04C3D">
            <w:pPr>
              <w:tabs>
                <w:tab w:val="left" w:pos="2835"/>
              </w:tabs>
              <w:jc w:val="center"/>
            </w:pPr>
            <w:r>
              <w:t>I</w:t>
            </w:r>
            <w:r w:rsidR="007A42A4">
              <w:t>nschrijvers die de leemte niet signaleerden</w:t>
            </w:r>
          </w:p>
        </w:tc>
        <w:tc>
          <w:tcPr>
            <w:tcW w:w="2596" w:type="dxa"/>
          </w:tcPr>
          <w:p w14:paraId="27FE4757" w14:textId="77777777" w:rsidR="00F04C3D" w:rsidRDefault="00F04C3D" w:rsidP="00F04C3D">
            <w:pPr>
              <w:tabs>
                <w:tab w:val="left" w:pos="2835"/>
              </w:tabs>
              <w:jc w:val="center"/>
            </w:pPr>
            <w:r w:rsidRPr="00B536D2">
              <w:t>Totaal Y</w:t>
            </w:r>
          </w:p>
          <w:p w14:paraId="61038AED" w14:textId="77777777" w:rsidR="00F04C3D" w:rsidRPr="00B536D2" w:rsidRDefault="00F04C3D" w:rsidP="00F04C3D">
            <w:pPr>
              <w:tabs>
                <w:tab w:val="left" w:pos="2835"/>
              </w:tabs>
              <w:jc w:val="center"/>
            </w:pPr>
            <w:r>
              <w:t>(excl. korting)</w:t>
            </w:r>
          </w:p>
          <w:p w14:paraId="5FF59A62" w14:textId="77777777" w:rsidR="00F04C3D" w:rsidRPr="00B536D2" w:rsidRDefault="00F04C3D" w:rsidP="00F04C3D">
            <w:pPr>
              <w:tabs>
                <w:tab w:val="left" w:pos="2835"/>
              </w:tabs>
              <w:jc w:val="center"/>
            </w:pPr>
          </w:p>
        </w:tc>
        <w:tc>
          <w:tcPr>
            <w:tcW w:w="3377" w:type="dxa"/>
            <w:gridSpan w:val="2"/>
          </w:tcPr>
          <w:p w14:paraId="6C309E34" w14:textId="77777777" w:rsidR="00F04C3D" w:rsidRPr="00B536D2" w:rsidRDefault="00DA0B40" w:rsidP="00DA0B40">
            <w:pPr>
              <w:tabs>
                <w:tab w:val="left" w:pos="2835"/>
              </w:tabs>
              <w:jc w:val="center"/>
            </w:pPr>
            <w:r>
              <w:t>Leemte</w:t>
            </w:r>
            <w:r w:rsidR="00F04C3D">
              <w:t xml:space="preserve"> </w:t>
            </w:r>
            <w:r>
              <w:t>S</w:t>
            </w:r>
            <w:r w:rsidR="00F04C3D" w:rsidRPr="00396853">
              <w:rPr>
                <w:vertAlign w:val="subscript"/>
              </w:rPr>
              <w:t>1</w:t>
            </w:r>
            <w:r w:rsidR="00F04C3D" w:rsidRPr="00B536D2">
              <w:t xml:space="preserve"> = </w:t>
            </w:r>
            <w:r w:rsidR="00F04C3D" w:rsidRPr="00396853">
              <w:rPr>
                <w:position w:val="-26"/>
              </w:rPr>
              <w:object w:dxaOrig="600" w:dyaOrig="639" w14:anchorId="3F9CD47A">
                <v:shape id="_x0000_i1027" type="#_x0000_t75" style="width:30pt;height:32.4pt" o:ole="">
                  <v:imagedata r:id="rId13" o:title=""/>
                </v:shape>
                <o:OLEObject Type="Embed" ProgID="Equation.3" ShapeID="_x0000_i1027" DrawAspect="Content" ObjectID="_1731392346" r:id="rId14"/>
              </w:object>
            </w:r>
          </w:p>
        </w:tc>
      </w:tr>
      <w:tr w:rsidR="00F04C3D" w:rsidRPr="00B536D2" w14:paraId="1EB81EE3" w14:textId="77777777" w:rsidTr="00F04C3D">
        <w:trPr>
          <w:trHeight w:val="276"/>
        </w:trPr>
        <w:tc>
          <w:tcPr>
            <w:tcW w:w="1165" w:type="dxa"/>
          </w:tcPr>
          <w:p w14:paraId="40F6D304" w14:textId="77777777" w:rsidR="00F04C3D" w:rsidRPr="00B536D2" w:rsidRDefault="00F04C3D" w:rsidP="00F04C3D">
            <w:pPr>
              <w:tabs>
                <w:tab w:val="left" w:pos="2835"/>
              </w:tabs>
              <w:jc w:val="center"/>
            </w:pPr>
          </w:p>
        </w:tc>
        <w:tc>
          <w:tcPr>
            <w:tcW w:w="3460" w:type="dxa"/>
          </w:tcPr>
          <w:p w14:paraId="580A0AA2" w14:textId="77777777" w:rsidR="00F04C3D" w:rsidRPr="00B536D2" w:rsidRDefault="00F04C3D" w:rsidP="00F04C3D">
            <w:pPr>
              <w:tabs>
                <w:tab w:val="left" w:pos="2835"/>
              </w:tabs>
              <w:jc w:val="center"/>
            </w:pPr>
          </w:p>
        </w:tc>
        <w:tc>
          <w:tcPr>
            <w:tcW w:w="2596" w:type="dxa"/>
          </w:tcPr>
          <w:p w14:paraId="1446BBF3" w14:textId="77777777" w:rsidR="00F04C3D" w:rsidRPr="00B536D2" w:rsidRDefault="00F04C3D" w:rsidP="00F04C3D">
            <w:pPr>
              <w:tabs>
                <w:tab w:val="left" w:pos="2835"/>
              </w:tabs>
              <w:jc w:val="center"/>
            </w:pPr>
          </w:p>
        </w:tc>
        <w:tc>
          <w:tcPr>
            <w:tcW w:w="1731" w:type="dxa"/>
          </w:tcPr>
          <w:p w14:paraId="78A51D9C" w14:textId="77777777" w:rsidR="00F04C3D" w:rsidRPr="00B536D2" w:rsidRDefault="00F04C3D" w:rsidP="00F04C3D">
            <w:pPr>
              <w:tabs>
                <w:tab w:val="left" w:pos="2835"/>
              </w:tabs>
              <w:jc w:val="center"/>
            </w:pPr>
            <w:r>
              <w:t>Excl.</w:t>
            </w:r>
            <w:r w:rsidRPr="00B536D2">
              <w:t xml:space="preserve"> korting</w:t>
            </w:r>
          </w:p>
        </w:tc>
        <w:tc>
          <w:tcPr>
            <w:tcW w:w="1646" w:type="dxa"/>
          </w:tcPr>
          <w:p w14:paraId="716DDCAF" w14:textId="77777777" w:rsidR="00F04C3D" w:rsidRPr="00B536D2" w:rsidRDefault="00F04C3D" w:rsidP="00F04C3D">
            <w:pPr>
              <w:tabs>
                <w:tab w:val="left" w:pos="2835"/>
              </w:tabs>
              <w:jc w:val="center"/>
            </w:pPr>
            <w:r>
              <w:t>Incl.</w:t>
            </w:r>
            <w:r w:rsidRPr="00B536D2">
              <w:t xml:space="preserve"> korting</w:t>
            </w:r>
          </w:p>
        </w:tc>
      </w:tr>
      <w:tr w:rsidR="00F04C3D" w:rsidRPr="00B536D2" w14:paraId="0BD4B462" w14:textId="77777777" w:rsidTr="00F04C3D">
        <w:trPr>
          <w:trHeight w:val="276"/>
        </w:trPr>
        <w:tc>
          <w:tcPr>
            <w:tcW w:w="1165" w:type="dxa"/>
          </w:tcPr>
          <w:p w14:paraId="1885A0F1" w14:textId="77777777" w:rsidR="00F04C3D" w:rsidRPr="00B536D2" w:rsidRDefault="004135D5" w:rsidP="00F04C3D">
            <w:pPr>
              <w:tabs>
                <w:tab w:val="left" w:pos="2835"/>
              </w:tabs>
              <w:rPr>
                <w:i/>
                <w:iCs/>
                <w:lang w:val="en-GB"/>
              </w:rPr>
            </w:pPr>
            <w:r>
              <w:rPr>
                <w:i/>
                <w:iCs/>
              </w:rPr>
              <w:t>2</w:t>
            </w:r>
          </w:p>
        </w:tc>
        <w:tc>
          <w:tcPr>
            <w:tcW w:w="3460" w:type="dxa"/>
          </w:tcPr>
          <w:p w14:paraId="597BF30C" w14:textId="77777777" w:rsidR="00F04C3D" w:rsidRPr="00B536D2" w:rsidRDefault="004135D5" w:rsidP="00F04C3D">
            <w:pPr>
              <w:tabs>
                <w:tab w:val="left" w:pos="2835"/>
              </w:tabs>
              <w:rPr>
                <w:i/>
                <w:iCs/>
                <w:lang w:val="en-GB"/>
              </w:rPr>
            </w:pPr>
            <w:r>
              <w:rPr>
                <w:i/>
                <w:iCs/>
              </w:rPr>
              <w:t>E&amp;I bvba</w:t>
            </w:r>
          </w:p>
        </w:tc>
        <w:tc>
          <w:tcPr>
            <w:tcW w:w="2596" w:type="dxa"/>
          </w:tcPr>
          <w:p w14:paraId="032807BA" w14:textId="77777777" w:rsidR="00F04C3D" w:rsidRPr="00B536D2" w:rsidRDefault="008D1369" w:rsidP="0043432B">
            <w:pPr>
              <w:tabs>
                <w:tab w:val="left" w:pos="2835"/>
              </w:tabs>
              <w:jc w:val="right"/>
              <w:rPr>
                <w:i/>
                <w:iCs/>
                <w:lang w:val="en-GB"/>
              </w:rPr>
            </w:pPr>
            <w:r>
              <w:rPr>
                <w:i/>
                <w:iCs/>
                <w:lang w:val="en-GB"/>
              </w:rPr>
              <w:t xml:space="preserve">€ </w:t>
            </w:r>
            <w:r w:rsidR="0043432B">
              <w:rPr>
                <w:i/>
                <w:iCs/>
                <w:lang w:val="en-GB"/>
              </w:rPr>
              <w:t>113.686,30</w:t>
            </w:r>
          </w:p>
        </w:tc>
        <w:tc>
          <w:tcPr>
            <w:tcW w:w="1731" w:type="dxa"/>
          </w:tcPr>
          <w:p w14:paraId="31BD216B" w14:textId="77777777" w:rsidR="00F04C3D" w:rsidRPr="00B536D2" w:rsidRDefault="00B9154E" w:rsidP="0043432B">
            <w:pPr>
              <w:tabs>
                <w:tab w:val="left" w:pos="2835"/>
              </w:tabs>
              <w:jc w:val="right"/>
              <w:rPr>
                <w:i/>
                <w:iCs/>
                <w:lang w:val="en-GB"/>
              </w:rPr>
            </w:pPr>
            <w:r>
              <w:rPr>
                <w:i/>
                <w:iCs/>
                <w:lang w:val="en-GB"/>
              </w:rPr>
              <w:t xml:space="preserve">€ </w:t>
            </w:r>
            <w:r w:rsidR="0043432B">
              <w:rPr>
                <w:i/>
                <w:iCs/>
                <w:lang w:val="en-GB"/>
              </w:rPr>
              <w:t>5.590,88</w:t>
            </w:r>
          </w:p>
        </w:tc>
        <w:tc>
          <w:tcPr>
            <w:tcW w:w="1646" w:type="dxa"/>
          </w:tcPr>
          <w:p w14:paraId="3FB7DE37" w14:textId="77777777" w:rsidR="00F04C3D" w:rsidRPr="00B536D2" w:rsidRDefault="00B9154E" w:rsidP="0043432B">
            <w:pPr>
              <w:tabs>
                <w:tab w:val="left" w:pos="2835"/>
              </w:tabs>
              <w:jc w:val="right"/>
              <w:rPr>
                <w:i/>
                <w:iCs/>
                <w:lang w:val="en-GB"/>
              </w:rPr>
            </w:pPr>
            <w:r>
              <w:rPr>
                <w:i/>
                <w:iCs/>
                <w:lang w:val="en-GB"/>
              </w:rPr>
              <w:t xml:space="preserve">€ </w:t>
            </w:r>
            <w:r w:rsidR="0043432B">
              <w:rPr>
                <w:i/>
                <w:iCs/>
                <w:lang w:val="en-GB"/>
              </w:rPr>
              <w:t>5.590,88</w:t>
            </w:r>
          </w:p>
        </w:tc>
      </w:tr>
      <w:tr w:rsidR="00F04C3D" w:rsidRPr="00B536D2" w14:paraId="1309AE50" w14:textId="77777777" w:rsidTr="00F04C3D">
        <w:trPr>
          <w:trHeight w:val="276"/>
        </w:trPr>
        <w:tc>
          <w:tcPr>
            <w:tcW w:w="1165" w:type="dxa"/>
          </w:tcPr>
          <w:p w14:paraId="7A18C341" w14:textId="77777777" w:rsidR="00F04C3D" w:rsidRPr="00B536D2" w:rsidRDefault="004135D5" w:rsidP="00F04C3D">
            <w:pPr>
              <w:tabs>
                <w:tab w:val="left" w:pos="2835"/>
              </w:tabs>
              <w:rPr>
                <w:i/>
                <w:iCs/>
                <w:lang w:val="en-GB"/>
              </w:rPr>
            </w:pPr>
            <w:r>
              <w:rPr>
                <w:i/>
                <w:iCs/>
              </w:rPr>
              <w:t>3</w:t>
            </w:r>
          </w:p>
        </w:tc>
        <w:tc>
          <w:tcPr>
            <w:tcW w:w="3460" w:type="dxa"/>
          </w:tcPr>
          <w:p w14:paraId="23078289" w14:textId="77777777" w:rsidR="00F04C3D" w:rsidRPr="00B536D2" w:rsidRDefault="004135D5" w:rsidP="00F04C3D">
            <w:pPr>
              <w:tabs>
                <w:tab w:val="left" w:pos="2835"/>
              </w:tabs>
              <w:rPr>
                <w:i/>
                <w:iCs/>
                <w:lang w:val="en-GB"/>
              </w:rPr>
            </w:pPr>
            <w:r>
              <w:rPr>
                <w:i/>
                <w:iCs/>
              </w:rPr>
              <w:t>A&amp;S bvba</w:t>
            </w:r>
          </w:p>
        </w:tc>
        <w:tc>
          <w:tcPr>
            <w:tcW w:w="2596" w:type="dxa"/>
          </w:tcPr>
          <w:p w14:paraId="7227873A" w14:textId="77777777" w:rsidR="00F04C3D" w:rsidRPr="00B536D2" w:rsidRDefault="004135D5" w:rsidP="0043432B">
            <w:pPr>
              <w:tabs>
                <w:tab w:val="left" w:pos="2835"/>
              </w:tabs>
              <w:jc w:val="right"/>
              <w:rPr>
                <w:i/>
                <w:iCs/>
                <w:lang w:val="en-GB"/>
              </w:rPr>
            </w:pPr>
            <w:r>
              <w:rPr>
                <w:i/>
                <w:iCs/>
                <w:lang w:val="en-GB"/>
              </w:rPr>
              <w:t xml:space="preserve">€ </w:t>
            </w:r>
            <w:r w:rsidR="0043432B">
              <w:rPr>
                <w:i/>
                <w:iCs/>
                <w:lang w:val="en-GB"/>
              </w:rPr>
              <w:t>83.100,00</w:t>
            </w:r>
          </w:p>
        </w:tc>
        <w:tc>
          <w:tcPr>
            <w:tcW w:w="1731" w:type="dxa"/>
          </w:tcPr>
          <w:p w14:paraId="717BA485" w14:textId="77777777" w:rsidR="00F04C3D" w:rsidRPr="00B536D2" w:rsidRDefault="004135D5" w:rsidP="0043432B">
            <w:pPr>
              <w:tabs>
                <w:tab w:val="left" w:pos="2835"/>
              </w:tabs>
              <w:jc w:val="right"/>
              <w:rPr>
                <w:i/>
                <w:iCs/>
                <w:lang w:val="en-GB"/>
              </w:rPr>
            </w:pPr>
            <w:r>
              <w:rPr>
                <w:i/>
                <w:iCs/>
                <w:lang w:val="en-GB"/>
              </w:rPr>
              <w:t xml:space="preserve">€ </w:t>
            </w:r>
            <w:r w:rsidR="0043432B">
              <w:rPr>
                <w:i/>
                <w:iCs/>
                <w:lang w:val="en-GB"/>
              </w:rPr>
              <w:t>4.086,70</w:t>
            </w:r>
          </w:p>
        </w:tc>
        <w:tc>
          <w:tcPr>
            <w:tcW w:w="1646" w:type="dxa"/>
          </w:tcPr>
          <w:p w14:paraId="2F636440" w14:textId="77777777" w:rsidR="00F04C3D" w:rsidRPr="00B536D2" w:rsidRDefault="004135D5" w:rsidP="0043432B">
            <w:pPr>
              <w:tabs>
                <w:tab w:val="left" w:pos="2835"/>
              </w:tabs>
              <w:jc w:val="right"/>
              <w:rPr>
                <w:i/>
                <w:iCs/>
                <w:lang w:val="en-GB"/>
              </w:rPr>
            </w:pPr>
            <w:r>
              <w:rPr>
                <w:i/>
                <w:iCs/>
                <w:lang w:val="en-GB"/>
              </w:rPr>
              <w:t xml:space="preserve">€ </w:t>
            </w:r>
            <w:r w:rsidR="0043432B">
              <w:rPr>
                <w:i/>
                <w:iCs/>
                <w:lang w:val="en-GB"/>
              </w:rPr>
              <w:t>4.086,70</w:t>
            </w:r>
          </w:p>
        </w:tc>
      </w:tr>
      <w:tr w:rsidR="00F04C3D" w:rsidRPr="00B536D2" w14:paraId="0B8518BE" w14:textId="77777777" w:rsidTr="00F04C3D">
        <w:trPr>
          <w:trHeight w:val="276"/>
        </w:trPr>
        <w:tc>
          <w:tcPr>
            <w:tcW w:w="1165" w:type="dxa"/>
          </w:tcPr>
          <w:p w14:paraId="7570FC57" w14:textId="77777777" w:rsidR="00F04C3D" w:rsidRPr="00B536D2" w:rsidRDefault="004135D5" w:rsidP="00F04C3D">
            <w:pPr>
              <w:tabs>
                <w:tab w:val="left" w:pos="2835"/>
              </w:tabs>
              <w:rPr>
                <w:i/>
                <w:iCs/>
                <w:lang w:val="en-GB"/>
              </w:rPr>
            </w:pPr>
            <w:r>
              <w:rPr>
                <w:i/>
                <w:iCs/>
              </w:rPr>
              <w:t>4</w:t>
            </w:r>
          </w:p>
        </w:tc>
        <w:tc>
          <w:tcPr>
            <w:tcW w:w="3460" w:type="dxa"/>
          </w:tcPr>
          <w:p w14:paraId="0A8D882D" w14:textId="77777777" w:rsidR="00F04C3D" w:rsidRPr="00B536D2" w:rsidRDefault="004135D5" w:rsidP="00F04C3D">
            <w:pPr>
              <w:tabs>
                <w:tab w:val="left" w:pos="2835"/>
              </w:tabs>
              <w:rPr>
                <w:i/>
                <w:iCs/>
                <w:lang w:val="en-GB"/>
              </w:rPr>
            </w:pPr>
            <w:r>
              <w:rPr>
                <w:i/>
                <w:iCs/>
              </w:rPr>
              <w:t>S&amp;R bvba</w:t>
            </w:r>
          </w:p>
        </w:tc>
        <w:tc>
          <w:tcPr>
            <w:tcW w:w="2596" w:type="dxa"/>
          </w:tcPr>
          <w:p w14:paraId="72ADCF7B" w14:textId="77777777" w:rsidR="00F04C3D" w:rsidRPr="00B536D2" w:rsidRDefault="004135D5" w:rsidP="0043432B">
            <w:pPr>
              <w:tabs>
                <w:tab w:val="left" w:pos="2835"/>
              </w:tabs>
              <w:jc w:val="right"/>
              <w:rPr>
                <w:i/>
                <w:iCs/>
                <w:lang w:val="en-GB"/>
              </w:rPr>
            </w:pPr>
            <w:r>
              <w:rPr>
                <w:i/>
                <w:iCs/>
                <w:lang w:val="en-GB"/>
              </w:rPr>
              <w:t xml:space="preserve">€ </w:t>
            </w:r>
            <w:r w:rsidR="0043432B">
              <w:rPr>
                <w:i/>
                <w:iCs/>
                <w:lang w:val="en-GB"/>
              </w:rPr>
              <w:t>123.710,00</w:t>
            </w:r>
          </w:p>
        </w:tc>
        <w:tc>
          <w:tcPr>
            <w:tcW w:w="1731" w:type="dxa"/>
          </w:tcPr>
          <w:p w14:paraId="10FD972D" w14:textId="77777777" w:rsidR="00F04C3D" w:rsidRPr="00B536D2" w:rsidRDefault="00B9154E" w:rsidP="0043432B">
            <w:pPr>
              <w:tabs>
                <w:tab w:val="left" w:pos="2835"/>
              </w:tabs>
              <w:jc w:val="right"/>
              <w:rPr>
                <w:i/>
                <w:iCs/>
                <w:lang w:val="en-GB"/>
              </w:rPr>
            </w:pPr>
            <w:r>
              <w:rPr>
                <w:i/>
                <w:iCs/>
                <w:lang w:val="en-GB"/>
              </w:rPr>
              <w:t xml:space="preserve">€ </w:t>
            </w:r>
            <w:r w:rsidR="0043432B">
              <w:rPr>
                <w:i/>
                <w:iCs/>
                <w:lang w:val="en-GB"/>
              </w:rPr>
              <w:t>6.083,82</w:t>
            </w:r>
          </w:p>
        </w:tc>
        <w:tc>
          <w:tcPr>
            <w:tcW w:w="1646" w:type="dxa"/>
          </w:tcPr>
          <w:p w14:paraId="6B9D45A1" w14:textId="77777777" w:rsidR="008D1369" w:rsidRPr="00B536D2" w:rsidRDefault="00B9154E" w:rsidP="0043432B">
            <w:pPr>
              <w:tabs>
                <w:tab w:val="left" w:pos="2835"/>
              </w:tabs>
              <w:jc w:val="right"/>
              <w:rPr>
                <w:i/>
                <w:iCs/>
                <w:lang w:val="en-GB"/>
              </w:rPr>
            </w:pPr>
            <w:r>
              <w:rPr>
                <w:i/>
                <w:iCs/>
                <w:lang w:val="en-GB"/>
              </w:rPr>
              <w:t xml:space="preserve">€ </w:t>
            </w:r>
            <w:r w:rsidR="0043432B">
              <w:rPr>
                <w:i/>
                <w:iCs/>
                <w:lang w:val="en-GB"/>
              </w:rPr>
              <w:t>5.964,53</w:t>
            </w:r>
          </w:p>
        </w:tc>
      </w:tr>
      <w:tr w:rsidR="00F04C3D" w:rsidRPr="00B536D2" w14:paraId="57F844E9" w14:textId="77777777" w:rsidTr="00F04C3D">
        <w:trPr>
          <w:trHeight w:val="276"/>
        </w:trPr>
        <w:tc>
          <w:tcPr>
            <w:tcW w:w="1165" w:type="dxa"/>
          </w:tcPr>
          <w:p w14:paraId="0C12F031"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4D953FFF"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71C4FC51"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2D1091BC"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6FB398C2"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7FB46D27" w14:textId="77777777" w:rsidTr="00F04C3D">
        <w:trPr>
          <w:trHeight w:val="276"/>
        </w:trPr>
        <w:tc>
          <w:tcPr>
            <w:tcW w:w="1165" w:type="dxa"/>
          </w:tcPr>
          <w:p w14:paraId="6A7870FD"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29938BA7"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1C61552B"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5D0D21BE"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5BD46F08"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A9CA4C9" w14:textId="77777777" w:rsidTr="00F04C3D">
        <w:trPr>
          <w:trHeight w:val="276"/>
        </w:trPr>
        <w:tc>
          <w:tcPr>
            <w:tcW w:w="1165" w:type="dxa"/>
          </w:tcPr>
          <w:p w14:paraId="47CC7CE9"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0AE0C759"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6C4C467E"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45395393"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4347F55C"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42FB839C" w14:textId="77777777" w:rsidTr="00F04C3D">
        <w:trPr>
          <w:trHeight w:val="276"/>
        </w:trPr>
        <w:tc>
          <w:tcPr>
            <w:tcW w:w="1165" w:type="dxa"/>
          </w:tcPr>
          <w:p w14:paraId="266A8F1C"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6100E1B6"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79DFFA53"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209341FB"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4C570F87"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D963B83" w14:textId="77777777" w:rsidTr="00F04C3D">
        <w:trPr>
          <w:trHeight w:val="276"/>
        </w:trPr>
        <w:tc>
          <w:tcPr>
            <w:tcW w:w="1165" w:type="dxa"/>
          </w:tcPr>
          <w:p w14:paraId="45F4E225"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5E94838D"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02879776"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26CA382D"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36D9D391"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7B6E1822" w14:textId="77777777" w:rsidTr="00F04C3D">
        <w:trPr>
          <w:trHeight w:val="276"/>
        </w:trPr>
        <w:tc>
          <w:tcPr>
            <w:tcW w:w="1165" w:type="dxa"/>
          </w:tcPr>
          <w:p w14:paraId="6776089F"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3635BB84"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4667852E"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0C6D0178"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4CDDFE35" w14:textId="77777777" w:rsidR="00F04C3D" w:rsidRPr="00B536D2" w:rsidRDefault="00CB7A1C" w:rsidP="00F04C3D">
            <w:pPr>
              <w:tabs>
                <w:tab w:val="left" w:pos="2835"/>
              </w:tabs>
              <w:jc w:val="right"/>
              <w:rPr>
                <w:i/>
                <w:iCs/>
                <w:lang w:val="en-GB"/>
              </w:rPr>
            </w:pPr>
            <w:r w:rsidRPr="00B536D2">
              <w:rPr>
                <w:i/>
                <w:iCs/>
                <w:lang w:val="en-GB"/>
              </w:rPr>
              <w:fldChar w:fldCharType="begin">
                <w:ffData>
                  <w:name w:val=""/>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A8CC21B" w14:textId="77777777" w:rsidTr="00F04C3D">
        <w:trPr>
          <w:trHeight w:val="276"/>
        </w:trPr>
        <w:tc>
          <w:tcPr>
            <w:tcW w:w="1165" w:type="dxa"/>
          </w:tcPr>
          <w:p w14:paraId="49A0CB3C"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38A19271"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297BC421"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0C1FFFFB"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42ABF96E"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B735459" w14:textId="77777777" w:rsidTr="00F04C3D">
        <w:trPr>
          <w:trHeight w:val="276"/>
        </w:trPr>
        <w:tc>
          <w:tcPr>
            <w:tcW w:w="1165" w:type="dxa"/>
          </w:tcPr>
          <w:p w14:paraId="64FF7B25" w14:textId="77777777" w:rsidR="00F04C3D" w:rsidRPr="00B536D2" w:rsidRDefault="00CB7A1C"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38242584" w14:textId="77777777" w:rsidR="00F04C3D" w:rsidRPr="00B536D2" w:rsidRDefault="00CB7A1C"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5DC00215"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2A1CC442"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2CA1EFA5" w14:textId="77777777" w:rsidR="00F04C3D" w:rsidRPr="00B536D2" w:rsidRDefault="00CB7A1C"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bl>
    <w:p w14:paraId="7277B824" w14:textId="77777777" w:rsidR="00D51827" w:rsidRDefault="00D51827" w:rsidP="00D51827">
      <w:pPr>
        <w:tabs>
          <w:tab w:val="left" w:pos="2835"/>
        </w:tabs>
      </w:pPr>
    </w:p>
    <w:p w14:paraId="75E026CD" w14:textId="77777777" w:rsidR="00D51827" w:rsidRDefault="00D51827" w:rsidP="00D51827">
      <w:pPr>
        <w:tabs>
          <w:tab w:val="left" w:pos="2835"/>
        </w:tabs>
        <w:ind w:left="-567"/>
      </w:pPr>
    </w:p>
    <w:p w14:paraId="333D6BB4" w14:textId="77777777" w:rsidR="004053F8" w:rsidRDefault="004053F8">
      <w:pPr>
        <w:overflowPunct/>
        <w:autoSpaceDE/>
        <w:autoSpaceDN/>
        <w:adjustRightInd/>
        <w:textAlignment w:val="auto"/>
      </w:pPr>
      <w:r>
        <w:br w:type="page"/>
      </w:r>
    </w:p>
    <w:p w14:paraId="56599B27" w14:textId="77777777" w:rsidR="003B41DE" w:rsidRDefault="003B41DE" w:rsidP="00313D25">
      <w:pPr>
        <w:pStyle w:val="Voetnoottekst"/>
        <w:tabs>
          <w:tab w:val="left" w:pos="2268"/>
          <w:tab w:val="left" w:pos="2835"/>
          <w:tab w:val="right" w:pos="9354"/>
        </w:tabs>
        <w:rPr>
          <w:sz w:val="20"/>
        </w:rPr>
        <w:sectPr w:rsidR="003B41DE" w:rsidSect="00313D25">
          <w:headerReference w:type="default" r:id="rId15"/>
          <w:footerReference w:type="default" r:id="rId16"/>
          <w:pgSz w:w="11907" w:h="16840"/>
          <w:pgMar w:top="720" w:right="720" w:bottom="720" w:left="720" w:header="709" w:footer="709" w:gutter="0"/>
          <w:cols w:space="708"/>
          <w:docGrid w:linePitch="326"/>
        </w:sectPr>
      </w:pPr>
    </w:p>
    <w:p w14:paraId="46A1FAF0" w14:textId="77777777" w:rsidR="007A42A4" w:rsidRPr="007A42A4" w:rsidRDefault="007A42A4" w:rsidP="007A42A4">
      <w:pPr>
        <w:jc w:val="center"/>
        <w:rPr>
          <w:b/>
          <w:sz w:val="24"/>
          <w:szCs w:val="24"/>
        </w:rPr>
      </w:pPr>
      <w:r w:rsidRPr="007A42A4">
        <w:rPr>
          <w:b/>
          <w:sz w:val="24"/>
          <w:szCs w:val="24"/>
        </w:rPr>
        <w:lastRenderedPageBreak/>
        <w:t>Gebruik van het formulier VTG 08.02</w:t>
      </w:r>
    </w:p>
    <w:p w14:paraId="4F24A5E0" w14:textId="77777777" w:rsidR="007A42A4" w:rsidRPr="007A42A4" w:rsidRDefault="007A42A4" w:rsidP="007A42A4">
      <w:pPr>
        <w:jc w:val="center"/>
        <w:rPr>
          <w:b/>
          <w:sz w:val="24"/>
          <w:szCs w:val="24"/>
        </w:rPr>
      </w:pPr>
      <w:r w:rsidRPr="007A42A4">
        <w:rPr>
          <w:b/>
          <w:sz w:val="24"/>
          <w:szCs w:val="24"/>
        </w:rPr>
        <w:t>Berekening leemte</w:t>
      </w:r>
    </w:p>
    <w:p w14:paraId="4BFC504D" w14:textId="77777777" w:rsidR="007A42A4" w:rsidRPr="00B536D2" w:rsidRDefault="007A42A4" w:rsidP="007A42A4">
      <w:pPr>
        <w:widowControl w:val="0"/>
        <w:tabs>
          <w:tab w:val="left" w:pos="316"/>
        </w:tabs>
        <w:jc w:val="both"/>
        <w:rPr>
          <w:lang w:val="nl-NL"/>
        </w:rPr>
      </w:pPr>
    </w:p>
    <w:p w14:paraId="29A17038" w14:textId="77777777" w:rsidR="007A42A4" w:rsidRPr="007A42A4" w:rsidRDefault="007A42A4" w:rsidP="004656AE">
      <w:pPr>
        <w:numPr>
          <w:ilvl w:val="0"/>
          <w:numId w:val="10"/>
        </w:numPr>
        <w:ind w:left="357" w:hanging="357"/>
        <w:rPr>
          <w:lang w:val="nl-NL"/>
        </w:rPr>
      </w:pPr>
      <w:r>
        <w:rPr>
          <w:lang w:val="nl-NL"/>
        </w:rPr>
        <w:t xml:space="preserve">Art. 97, § 4 van het KB van 15 juli 2011 stipuleert het volgende: </w:t>
      </w:r>
      <w:r>
        <w:rPr>
          <w:lang w:val="nl-NL"/>
        </w:rPr>
        <w:br/>
      </w:r>
      <w:r w:rsidRPr="007A42A4">
        <w:rPr>
          <w:i/>
          <w:lang w:val="nl-NL"/>
        </w:rPr>
        <w:t>Telkens er met toepassing van artikel 83, § 2 of artikel 84, § 2 een leemte in de samenvattende opmeting is aangevuld, gaat de aanbestedende overheid als volgt te werk:</w:t>
      </w:r>
    </w:p>
    <w:p w14:paraId="315ACA71" w14:textId="77777777" w:rsidR="007A42A4" w:rsidRPr="000B1BEE" w:rsidRDefault="007A42A4" w:rsidP="007A42A4">
      <w:pPr>
        <w:tabs>
          <w:tab w:val="left" w:pos="567"/>
        </w:tabs>
        <w:ind w:left="426"/>
        <w:rPr>
          <w:i/>
          <w:lang w:val="nl-NL"/>
        </w:rPr>
      </w:pPr>
      <w:r>
        <w:rPr>
          <w:i/>
          <w:lang w:val="nl-NL"/>
        </w:rPr>
        <w:t xml:space="preserve">1° ze onderzoekt de gegrondheid van die aanvulling en verbetert ze zo nodig volgens haar eigen bevindingen. Indien de andere inschrijvers geen prijzen voor de leemten hebben voorgesteld, worden deze prijzen, voor elke post, met het oog op de rangschikking van de offertes, volgens de onderstaande formule berekend en blijven ze behouden bij de definitieve verbetering van de offertes:  </w:t>
      </w:r>
    </w:p>
    <w:p w14:paraId="03153070" w14:textId="77777777" w:rsidR="007A42A4" w:rsidRPr="000B1BEE" w:rsidRDefault="007A42A4" w:rsidP="007A42A4">
      <w:pPr>
        <w:tabs>
          <w:tab w:val="left" w:pos="426"/>
        </w:tabs>
        <w:rPr>
          <w:i/>
        </w:rPr>
      </w:pPr>
      <w:r>
        <w:rPr>
          <w:i/>
          <w:lang w:val="nl-NL"/>
        </w:rPr>
        <w:tab/>
        <w:t>S</w:t>
      </w:r>
      <w:r w:rsidRPr="000B1BEE">
        <w:rPr>
          <w:i/>
          <w:lang w:val="nl-NL"/>
        </w:rPr>
        <w:t xml:space="preserve"> = </w:t>
      </w:r>
      <w:r w:rsidRPr="000B1BEE">
        <w:rPr>
          <w:i/>
          <w:position w:val="-24"/>
        </w:rPr>
        <w:object w:dxaOrig="480" w:dyaOrig="620" w14:anchorId="7E90117A">
          <v:shape id="_x0000_i1028" type="#_x0000_t75" style="width:24pt;height:30.6pt" o:ole="">
            <v:imagedata r:id="rId17" o:title=""/>
          </v:shape>
          <o:OLEObject Type="Embed" ProgID="Equation.3" ShapeID="_x0000_i1028" DrawAspect="Content" ObjectID="_1731392347" r:id="rId18"/>
        </w:object>
      </w:r>
    </w:p>
    <w:p w14:paraId="5EEFF4EE" w14:textId="77777777" w:rsidR="007A42A4" w:rsidRPr="000B1BEE" w:rsidRDefault="007A42A4" w:rsidP="004656AE">
      <w:pPr>
        <w:tabs>
          <w:tab w:val="left" w:pos="284"/>
          <w:tab w:val="left" w:pos="567"/>
        </w:tabs>
        <w:ind w:left="426"/>
        <w:rPr>
          <w:i/>
          <w:lang w:val="nl-NL"/>
        </w:rPr>
      </w:pPr>
      <w:r w:rsidRPr="000B1BEE">
        <w:rPr>
          <w:i/>
          <w:lang w:val="nl-NL"/>
        </w:rPr>
        <w:t>waarbij dient te worden begrepen onder:</w:t>
      </w:r>
    </w:p>
    <w:p w14:paraId="369429CD" w14:textId="77777777" w:rsidR="007A42A4" w:rsidRDefault="007A42A4" w:rsidP="007A42A4">
      <w:pPr>
        <w:numPr>
          <w:ilvl w:val="1"/>
          <w:numId w:val="10"/>
        </w:numPr>
        <w:tabs>
          <w:tab w:val="left" w:pos="567"/>
          <w:tab w:val="left" w:pos="993"/>
        </w:tabs>
        <w:ind w:hanging="731"/>
        <w:rPr>
          <w:i/>
          <w:lang w:val="nl-NL"/>
        </w:rPr>
      </w:pPr>
      <w:r>
        <w:rPr>
          <w:i/>
          <w:lang w:val="nl-NL"/>
        </w:rPr>
        <w:t>S</w:t>
      </w:r>
      <w:r w:rsidRPr="000B1BEE">
        <w:rPr>
          <w:i/>
          <w:lang w:val="nl-NL"/>
        </w:rPr>
        <w:t xml:space="preserve">: de prijs van de </w:t>
      </w:r>
      <w:r>
        <w:rPr>
          <w:i/>
          <w:lang w:val="nl-NL"/>
        </w:rPr>
        <w:t>leemte</w:t>
      </w:r>
      <w:r w:rsidRPr="000B1BEE">
        <w:rPr>
          <w:i/>
          <w:lang w:val="nl-NL"/>
        </w:rPr>
        <w:t>;</w:t>
      </w:r>
    </w:p>
    <w:p w14:paraId="6D14780F" w14:textId="77777777" w:rsidR="007A42A4" w:rsidRDefault="007A42A4" w:rsidP="007A42A4">
      <w:pPr>
        <w:numPr>
          <w:ilvl w:val="1"/>
          <w:numId w:val="10"/>
        </w:numPr>
        <w:tabs>
          <w:tab w:val="left" w:pos="567"/>
          <w:tab w:val="left" w:pos="993"/>
        </w:tabs>
        <w:ind w:left="993" w:hanging="284"/>
        <w:rPr>
          <w:i/>
          <w:lang w:val="nl-NL"/>
        </w:rPr>
      </w:pPr>
      <w:r w:rsidRPr="007A42A4">
        <w:rPr>
          <w:i/>
          <w:lang w:val="nl-NL"/>
        </w:rPr>
        <w:t xml:space="preserve">L: het eventueel door de aanbestedende overheid verbeterde bedrag voor de leemte in de samenvattende opmeting van de inschrijver die op de leemte heeft gewezen; </w:t>
      </w:r>
    </w:p>
    <w:p w14:paraId="454EC871" w14:textId="77777777" w:rsidR="007A42A4" w:rsidRDefault="007A42A4" w:rsidP="007A42A4">
      <w:pPr>
        <w:numPr>
          <w:ilvl w:val="1"/>
          <w:numId w:val="10"/>
        </w:numPr>
        <w:tabs>
          <w:tab w:val="left" w:pos="567"/>
          <w:tab w:val="left" w:pos="993"/>
        </w:tabs>
        <w:ind w:left="993" w:hanging="284"/>
        <w:rPr>
          <w:i/>
          <w:lang w:val="nl-NL"/>
        </w:rPr>
      </w:pPr>
      <w:r w:rsidRPr="007A42A4">
        <w:rPr>
          <w:i/>
          <w:lang w:val="nl-NL"/>
        </w:rPr>
        <w:t xml:space="preserve">X: het totale offertebedrag van dezelfde inschrijver, eventueel verbeterd op grond van de juist bevonden hoeveelheden voor elke post van de samenvattende opmeting en overeenkomstig artikel 96, zonder met de leemte rekening te houden; </w:t>
      </w:r>
    </w:p>
    <w:p w14:paraId="7A6C6D97" w14:textId="77777777" w:rsidR="007A42A4" w:rsidRPr="007A42A4" w:rsidRDefault="007A42A4" w:rsidP="007A42A4">
      <w:pPr>
        <w:numPr>
          <w:ilvl w:val="1"/>
          <w:numId w:val="10"/>
        </w:numPr>
        <w:tabs>
          <w:tab w:val="left" w:pos="567"/>
          <w:tab w:val="left" w:pos="993"/>
        </w:tabs>
        <w:ind w:left="993" w:hanging="284"/>
        <w:rPr>
          <w:i/>
          <w:lang w:val="nl-NL"/>
        </w:rPr>
      </w:pPr>
      <w:r w:rsidRPr="007A42A4">
        <w:rPr>
          <w:i/>
          <w:lang w:val="nl-NL"/>
        </w:rPr>
        <w:t xml:space="preserve">Y: het totale offertebedrag van de betrokken inschrijver die de leemte niet heeft vermeld, eventueel verbeterd op grond van de juist bevonden hoeveelheden voor elke post van de samenvattende opmeting en overeenkomstig artikel 96, zonder met de leemte rekening te houden; </w:t>
      </w:r>
    </w:p>
    <w:p w14:paraId="2CB53231" w14:textId="77777777" w:rsidR="007A42A4" w:rsidRDefault="007A42A4" w:rsidP="007A42A4">
      <w:pPr>
        <w:tabs>
          <w:tab w:val="left" w:pos="426"/>
          <w:tab w:val="left" w:pos="709"/>
        </w:tabs>
        <w:ind w:left="426"/>
        <w:rPr>
          <w:i/>
          <w:lang w:val="nl-NL"/>
        </w:rPr>
      </w:pPr>
      <w:r>
        <w:rPr>
          <w:i/>
          <w:lang w:val="nl-NL"/>
        </w:rPr>
        <w:t>2° wanneer verscheidene inschrijvers dezelfde leemte hebben vermeld, worden L en X verkregen door het rekenkundig gemiddelde te nemen van de waarden L en X in de samenvattende opmeting van die inschrijvers;</w:t>
      </w:r>
    </w:p>
    <w:p w14:paraId="3E5350DA" w14:textId="77777777" w:rsidR="007A42A4" w:rsidRDefault="007A42A4" w:rsidP="007A42A4">
      <w:pPr>
        <w:tabs>
          <w:tab w:val="left" w:pos="426"/>
          <w:tab w:val="left" w:pos="567"/>
          <w:tab w:val="left" w:pos="709"/>
        </w:tabs>
        <w:ind w:left="426"/>
        <w:rPr>
          <w:i/>
          <w:lang w:val="nl-NL"/>
        </w:rPr>
      </w:pPr>
      <w:r>
        <w:rPr>
          <w:i/>
          <w:lang w:val="nl-NL"/>
        </w:rPr>
        <w:t>3° in beide gevallen wordt de eenheidsprijs van de leemte verkregen door het bedrag S te delen door de overeenstemmende hoeveelheid, zoals die eventueel door de aanbestedende overheid is verbeterd;</w:t>
      </w:r>
    </w:p>
    <w:p w14:paraId="1D5186E0" w14:textId="77777777" w:rsidR="007A42A4" w:rsidRDefault="007A42A4" w:rsidP="007A42A4">
      <w:pPr>
        <w:tabs>
          <w:tab w:val="left" w:pos="426"/>
          <w:tab w:val="left" w:pos="567"/>
          <w:tab w:val="left" w:pos="709"/>
        </w:tabs>
        <w:ind w:left="426"/>
        <w:rPr>
          <w:lang w:val="nl-NL"/>
        </w:rPr>
      </w:pPr>
      <w:r>
        <w:rPr>
          <w:i/>
          <w:lang w:val="nl-NL"/>
        </w:rPr>
        <w:t>4° voor de berekening van de prijzen van een leemte overeenkomstig 1° en 2° kan de aanbestedende overheid beslissen geen rekening te houden met de offerte waarin voor die leemtepost een abnormale prijs is geboden.</w:t>
      </w:r>
      <w:r>
        <w:rPr>
          <w:i/>
          <w:lang w:val="nl-NL"/>
        </w:rPr>
        <w:br/>
        <w:t>Als geen enkele inschrijver een normale prijs heeft geboden voor die leemte, kan de aanbestedende overheid de opdracht gunnen zonder die post.</w:t>
      </w:r>
    </w:p>
    <w:p w14:paraId="5BB00462" w14:textId="77777777" w:rsidR="007A42A4" w:rsidRDefault="007A42A4" w:rsidP="007A42A4">
      <w:pPr>
        <w:tabs>
          <w:tab w:val="left" w:pos="567"/>
        </w:tabs>
        <w:rPr>
          <w:lang w:val="nl-NL"/>
        </w:rPr>
      </w:pPr>
    </w:p>
    <w:p w14:paraId="0AA5089C" w14:textId="77777777" w:rsidR="004656AE" w:rsidRDefault="007A42A4" w:rsidP="004656AE">
      <w:pPr>
        <w:numPr>
          <w:ilvl w:val="0"/>
          <w:numId w:val="10"/>
        </w:numPr>
        <w:tabs>
          <w:tab w:val="left" w:pos="567"/>
        </w:tabs>
        <w:ind w:left="426" w:hanging="426"/>
        <w:rPr>
          <w:lang w:val="nl-NL"/>
        </w:rPr>
      </w:pPr>
      <w:r>
        <w:rPr>
          <w:lang w:val="nl-NL"/>
        </w:rPr>
        <w:t>Concreet vertalen deze bepalingen zich als volgt in de formule van dit formulier:</w:t>
      </w:r>
    </w:p>
    <w:p w14:paraId="7847F673" w14:textId="77777777" w:rsidR="004656AE" w:rsidRDefault="007A42A4" w:rsidP="004656AE">
      <w:pPr>
        <w:numPr>
          <w:ilvl w:val="1"/>
          <w:numId w:val="10"/>
        </w:numPr>
        <w:tabs>
          <w:tab w:val="left" w:pos="567"/>
        </w:tabs>
        <w:ind w:left="1077" w:hanging="357"/>
        <w:rPr>
          <w:lang w:val="nl-NL"/>
        </w:rPr>
      </w:pPr>
      <w:r w:rsidRPr="004656AE">
        <w:rPr>
          <w:lang w:val="nl-NL"/>
        </w:rPr>
        <w:t>Totaal X (van de inschrijv</w:t>
      </w:r>
      <w:r w:rsidR="004656AE" w:rsidRPr="004656AE">
        <w:rPr>
          <w:lang w:val="nl-NL"/>
        </w:rPr>
        <w:t>ers die de leemte signaleerden)</w:t>
      </w:r>
    </w:p>
    <w:p w14:paraId="7BC6994D" w14:textId="77777777" w:rsidR="004656AE" w:rsidRDefault="007A42A4" w:rsidP="004656AE">
      <w:pPr>
        <w:tabs>
          <w:tab w:val="left" w:pos="720"/>
          <w:tab w:val="left" w:pos="993"/>
          <w:tab w:val="left" w:pos="1276"/>
        </w:tabs>
        <w:ind w:left="1077"/>
        <w:rPr>
          <w:lang w:val="nl-NL"/>
        </w:rPr>
      </w:pPr>
      <w:r>
        <w:rPr>
          <w:lang w:val="nl-NL"/>
        </w:rPr>
        <w:t>= rekenkundig verbeterd totaal offertebedrag (totaal A op het formulier VTG-04) + saldo van de gewijzigde hoeveelheden (balans C op het formulier VTG-04) + eventuele gesplitste en vergeten posten.</w:t>
      </w:r>
      <w:r>
        <w:rPr>
          <w:lang w:val="nl-NL"/>
        </w:rPr>
        <w:br/>
        <w:t>Dit totaal is inclusief de eventueel door de inschrijver toegestane korting.</w:t>
      </w:r>
    </w:p>
    <w:p w14:paraId="0CF4252C" w14:textId="77777777" w:rsidR="007A42A4" w:rsidRPr="004656AE" w:rsidRDefault="007A42A4" w:rsidP="004656AE">
      <w:pPr>
        <w:numPr>
          <w:ilvl w:val="1"/>
          <w:numId w:val="10"/>
        </w:numPr>
        <w:tabs>
          <w:tab w:val="left" w:pos="567"/>
        </w:tabs>
        <w:ind w:left="1077" w:hanging="357"/>
        <w:rPr>
          <w:lang w:val="nl-NL"/>
        </w:rPr>
      </w:pPr>
      <w:r w:rsidRPr="004656AE">
        <w:rPr>
          <w:lang w:val="nl-NL"/>
        </w:rPr>
        <w:t>Totaal Y (van de inschrijvers die de leemte niet signaleerden)</w:t>
      </w:r>
      <w:r w:rsidRPr="004656AE">
        <w:rPr>
          <w:lang w:val="nl-NL"/>
        </w:rPr>
        <w:br/>
        <w:t>= rekenkundig verbeterd totaal offertebedrag (totaal A op het formulier VTG-04) + saldo van de gewijzigde hoeveelheden (balans C op het formulier VTG-04) + eventuele gesplitste en vergeten posten.</w:t>
      </w:r>
      <w:r w:rsidRPr="004656AE">
        <w:rPr>
          <w:lang w:val="nl-NL"/>
        </w:rPr>
        <w:br/>
        <w:t>Dit totaal is exclusief de eventueel door de inschrijver toegestane korting.</w:t>
      </w:r>
    </w:p>
    <w:p w14:paraId="0D42C8C0" w14:textId="77777777" w:rsidR="007A42A4" w:rsidRDefault="007A42A4" w:rsidP="007A42A4">
      <w:pPr>
        <w:tabs>
          <w:tab w:val="left" w:pos="567"/>
        </w:tabs>
        <w:ind w:left="720"/>
        <w:rPr>
          <w:lang w:val="nl-NL"/>
        </w:rPr>
      </w:pPr>
    </w:p>
    <w:p w14:paraId="561C3754" w14:textId="77777777" w:rsidR="007A42A4" w:rsidRPr="004215C5" w:rsidRDefault="007A42A4" w:rsidP="004656AE">
      <w:pPr>
        <w:numPr>
          <w:ilvl w:val="0"/>
          <w:numId w:val="10"/>
        </w:numPr>
        <w:tabs>
          <w:tab w:val="left" w:pos="426"/>
          <w:tab w:val="left" w:pos="567"/>
        </w:tabs>
        <w:ind w:left="567" w:hanging="567"/>
        <w:rPr>
          <w:lang w:val="nl-NL"/>
        </w:rPr>
      </w:pPr>
      <w:r>
        <w:rPr>
          <w:lang w:val="nl-NL"/>
        </w:rPr>
        <w:t>De som van alle aanvaarde leemten wordt opgenomen in kolom 7 van het formulier VTG-04.</w:t>
      </w:r>
    </w:p>
    <w:p w14:paraId="13837998" w14:textId="77777777" w:rsidR="00313D25" w:rsidRDefault="00313D25" w:rsidP="00313D25">
      <w:pPr>
        <w:pStyle w:val="Voetnoottekst"/>
        <w:tabs>
          <w:tab w:val="left" w:pos="2268"/>
          <w:tab w:val="left" w:pos="2835"/>
          <w:tab w:val="right" w:pos="9354"/>
        </w:tabs>
        <w:rPr>
          <w:sz w:val="20"/>
        </w:rPr>
      </w:pPr>
    </w:p>
    <w:sectPr w:rsidR="00313D25" w:rsidSect="00E569CC">
      <w:footerReference w:type="default" r:id="rId19"/>
      <w:footnotePr>
        <w:numRestart w:val="eachSect"/>
      </w:footnotePr>
      <w:pgSz w:w="11907" w:h="16840"/>
      <w:pgMar w:top="851" w:right="567" w:bottom="851"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50F7" w14:textId="77777777" w:rsidR="00683581" w:rsidRDefault="00683581" w:rsidP="00313D25">
      <w:r>
        <w:separator/>
      </w:r>
    </w:p>
  </w:endnote>
  <w:endnote w:type="continuationSeparator" w:id="0">
    <w:p w14:paraId="5D20DF41" w14:textId="77777777" w:rsidR="00683581" w:rsidRDefault="00683581" w:rsidP="0031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14E1" w14:textId="77777777" w:rsidR="00F04C3D" w:rsidRPr="00D51827" w:rsidRDefault="00F54636" w:rsidP="00D51827">
    <w:pPr>
      <w:pStyle w:val="Voettekst"/>
      <w:tabs>
        <w:tab w:val="center" w:pos="5102"/>
      </w:tabs>
      <w:rPr>
        <w:sz w:val="16"/>
      </w:rPr>
    </w:pPr>
    <w:r>
      <w:rPr>
        <w:sz w:val="16"/>
      </w:rPr>
      <w:t>VTG-08.01</w:t>
    </w:r>
    <w:r w:rsidR="00F04C3D" w:rsidRPr="00DA3FAD">
      <w:rPr>
        <w:sz w:val="16"/>
      </w:rPr>
      <w:ptab w:relativeTo="margin" w:alignment="center" w:leader="none"/>
    </w:r>
    <w:r w:rsidR="00F04C3D" w:rsidRPr="00DA3FAD">
      <w:rPr>
        <w:sz w:val="16"/>
      </w:rPr>
      <w:ptab w:relativeTo="margin" w:alignment="right" w:leader="none"/>
    </w:r>
    <w:r w:rsidR="00F04C3D">
      <w:rPr>
        <w:sz w:val="16"/>
      </w:rPr>
      <w:t>Versie 26 juli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A90" w14:textId="77777777" w:rsidR="00D66AB7" w:rsidRPr="005F5103" w:rsidRDefault="007A42A4" w:rsidP="005F5103">
    <w:pPr>
      <w:pStyle w:val="Voettekst"/>
      <w:tabs>
        <w:tab w:val="center" w:pos="5386"/>
      </w:tabs>
      <w:rPr>
        <w:sz w:val="16"/>
      </w:rPr>
    </w:pPr>
    <w:r>
      <w:rPr>
        <w:sz w:val="16"/>
      </w:rPr>
      <w:t>VTG-08.02</w:t>
    </w:r>
    <w:r>
      <w:rPr>
        <w:sz w:val="16"/>
      </w:rPr>
      <w:tab/>
      <w:t>Versie 19 juli 2013</w:t>
    </w:r>
    <w:r w:rsidRPr="00AB0726">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7669" w14:textId="77777777" w:rsidR="00683581" w:rsidRDefault="00683581" w:rsidP="00313D25">
      <w:r>
        <w:separator/>
      </w:r>
    </w:p>
  </w:footnote>
  <w:footnote w:type="continuationSeparator" w:id="0">
    <w:p w14:paraId="17CF9119" w14:textId="77777777" w:rsidR="00683581" w:rsidRDefault="00683581" w:rsidP="0031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BC4" w14:textId="77777777" w:rsidR="00F54636" w:rsidRPr="004053F8" w:rsidRDefault="004053F8" w:rsidP="004053F8">
    <w:pPr>
      <w:pStyle w:val="Koptekst"/>
      <w:jc w:val="left"/>
      <w:rPr>
        <w:sz w:val="16"/>
        <w:szCs w:val="16"/>
        <w:lang w:val="nl-NL"/>
      </w:rPr>
    </w:pPr>
    <w:r>
      <w:rPr>
        <w:sz w:val="16"/>
        <w:szCs w:val="16"/>
        <w:lang w:val="nl-NL"/>
      </w:rPr>
      <w:t>VMSW – Cel overheidsopdrachten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12"/>
    <w:multiLevelType w:val="hybridMultilevel"/>
    <w:tmpl w:val="E9342B72"/>
    <w:lvl w:ilvl="0" w:tplc="E800D86A">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E328FE"/>
    <w:multiLevelType w:val="hybridMultilevel"/>
    <w:tmpl w:val="411AE40C"/>
    <w:lvl w:ilvl="0" w:tplc="5CFEFEB0">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C742C5"/>
    <w:multiLevelType w:val="hybridMultilevel"/>
    <w:tmpl w:val="1F7AF71E"/>
    <w:lvl w:ilvl="0" w:tplc="D678404C">
      <w:start w:val="2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D678404C">
      <w:start w:val="29"/>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F0A50"/>
    <w:multiLevelType w:val="hybridMultilevel"/>
    <w:tmpl w:val="5E16F9E8"/>
    <w:lvl w:ilvl="0" w:tplc="9DE4D05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4B345C95"/>
    <w:multiLevelType w:val="multilevel"/>
    <w:tmpl w:val="E45ADB8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B782A97"/>
    <w:multiLevelType w:val="hybridMultilevel"/>
    <w:tmpl w:val="A4F005D8"/>
    <w:lvl w:ilvl="0" w:tplc="9768EEB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122DD0"/>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6"/>
  </w:num>
  <w:num w:numId="3">
    <w:abstractNumId w:val="5"/>
  </w:num>
  <w:num w:numId="4">
    <w:abstractNumId w:val="7"/>
  </w:num>
  <w:num w:numId="5">
    <w:abstractNumId w:val="3"/>
  </w:num>
  <w:num w:numId="6">
    <w:abstractNumId w:val="9"/>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5"/>
    <w:rsid w:val="000F6E60"/>
    <w:rsid w:val="001544CE"/>
    <w:rsid w:val="001B1565"/>
    <w:rsid w:val="002071D3"/>
    <w:rsid w:val="00220171"/>
    <w:rsid w:val="002A5487"/>
    <w:rsid w:val="002F5366"/>
    <w:rsid w:val="0030010B"/>
    <w:rsid w:val="00313D25"/>
    <w:rsid w:val="00363EFB"/>
    <w:rsid w:val="003B41DE"/>
    <w:rsid w:val="004053F8"/>
    <w:rsid w:val="004135D5"/>
    <w:rsid w:val="0043432B"/>
    <w:rsid w:val="004415B5"/>
    <w:rsid w:val="00442C6C"/>
    <w:rsid w:val="004656AE"/>
    <w:rsid w:val="00465BE6"/>
    <w:rsid w:val="004B5A00"/>
    <w:rsid w:val="004C6E2C"/>
    <w:rsid w:val="00507E79"/>
    <w:rsid w:val="00526996"/>
    <w:rsid w:val="0054096D"/>
    <w:rsid w:val="005A4769"/>
    <w:rsid w:val="005E7805"/>
    <w:rsid w:val="00683581"/>
    <w:rsid w:val="0072197D"/>
    <w:rsid w:val="007A42A4"/>
    <w:rsid w:val="007E7A1F"/>
    <w:rsid w:val="008D1369"/>
    <w:rsid w:val="008D4892"/>
    <w:rsid w:val="0096320F"/>
    <w:rsid w:val="009859CB"/>
    <w:rsid w:val="0098699C"/>
    <w:rsid w:val="009A0858"/>
    <w:rsid w:val="009D48DA"/>
    <w:rsid w:val="009E556D"/>
    <w:rsid w:val="00A00EC1"/>
    <w:rsid w:val="00A137CD"/>
    <w:rsid w:val="00A20E20"/>
    <w:rsid w:val="00A84A50"/>
    <w:rsid w:val="00A90D2C"/>
    <w:rsid w:val="00AD1D25"/>
    <w:rsid w:val="00AE07F7"/>
    <w:rsid w:val="00B413F6"/>
    <w:rsid w:val="00B64BB3"/>
    <w:rsid w:val="00B9154E"/>
    <w:rsid w:val="00BD4F04"/>
    <w:rsid w:val="00C07C92"/>
    <w:rsid w:val="00CB7A1C"/>
    <w:rsid w:val="00CC5D91"/>
    <w:rsid w:val="00D00965"/>
    <w:rsid w:val="00D51827"/>
    <w:rsid w:val="00D56F31"/>
    <w:rsid w:val="00D71CD5"/>
    <w:rsid w:val="00DA0B40"/>
    <w:rsid w:val="00DA3FAD"/>
    <w:rsid w:val="00DC35B7"/>
    <w:rsid w:val="00DD0BD0"/>
    <w:rsid w:val="00DD2CE7"/>
    <w:rsid w:val="00E35F54"/>
    <w:rsid w:val="00E53E37"/>
    <w:rsid w:val="00E569CC"/>
    <w:rsid w:val="00E9528A"/>
    <w:rsid w:val="00F04C3D"/>
    <w:rsid w:val="00F207D8"/>
    <w:rsid w:val="00F329CC"/>
    <w:rsid w:val="00F54636"/>
    <w:rsid w:val="00F62142"/>
    <w:rsid w:val="00F633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D93FF"/>
  <w15:docId w15:val="{239400B7-C278-4197-91A3-C638BEC5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313D25"/>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ink w:val="VoettekstChar"/>
    <w:uiPriority w:val="99"/>
    <w:locked/>
    <w:rsid w:val="0030010B"/>
  </w:style>
  <w:style w:type="paragraph" w:styleId="Plattetekst">
    <w:name w:val="Body Text"/>
    <w:basedOn w:val="Standaard"/>
    <w:link w:val="PlattetekstChar"/>
    <w:rsid w:val="00313D25"/>
    <w:pPr>
      <w:tabs>
        <w:tab w:val="left" w:pos="2835"/>
      </w:tabs>
    </w:pPr>
    <w:rPr>
      <w:rFonts w:ascii="CG Times" w:hAnsi="CG Times"/>
    </w:rPr>
  </w:style>
  <w:style w:type="character" w:customStyle="1" w:styleId="PlattetekstChar">
    <w:name w:val="Platte tekst Char"/>
    <w:basedOn w:val="Standaardalinea-lettertype"/>
    <w:link w:val="Plattetekst"/>
    <w:rsid w:val="00313D25"/>
    <w:rPr>
      <w:rFonts w:ascii="CG Times" w:hAnsi="CG Times"/>
      <w:lang w:val="nl" w:eastAsia="nl-NL"/>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table" w:styleId="Tabelraster">
    <w:name w:val="Table Grid"/>
    <w:basedOn w:val="Standaardtabel"/>
    <w:uiPriority w:val="59"/>
    <w:rsid w:val="0031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A3F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FAD"/>
    <w:rPr>
      <w:rFonts w:ascii="Tahoma" w:hAnsi="Tahoma" w:cs="Tahoma"/>
      <w:sz w:val="16"/>
      <w:szCs w:val="16"/>
      <w:lang w:val="nl" w:eastAsia="nl-NL"/>
    </w:rPr>
  </w:style>
  <w:style w:type="paragraph" w:styleId="Lijstalinea">
    <w:name w:val="List Paragraph"/>
    <w:basedOn w:val="Standaard"/>
    <w:uiPriority w:val="34"/>
    <w:qFormat/>
    <w:rsid w:val="00DC35B7"/>
    <w:pPr>
      <w:ind w:left="708"/>
    </w:pPr>
    <w:rPr>
      <w:rFonts w:ascii="CG Times" w:hAnsi="CG Times"/>
      <w:sz w:val="24"/>
    </w:rPr>
  </w:style>
  <w:style w:type="character" w:customStyle="1" w:styleId="VoettekstChar">
    <w:name w:val="Voettekst Char"/>
    <w:basedOn w:val="Standaardalinea-lettertype"/>
    <w:link w:val="Voettekst"/>
    <w:uiPriority w:val="99"/>
    <w:rsid w:val="00F04C3D"/>
    <w:rPr>
      <w:rFonts w:ascii="Trebuchet MS" w:hAnsi="Trebuchet MS"/>
      <w:lang w:val="nl" w:eastAsia="nl-NL"/>
    </w:rPr>
  </w:style>
  <w:style w:type="character" w:customStyle="1" w:styleId="KoptekstChar">
    <w:name w:val="Koptekst Char"/>
    <w:basedOn w:val="Standaardalinea-lettertype"/>
    <w:link w:val="Koptekst"/>
    <w:uiPriority w:val="99"/>
    <w:rsid w:val="004053F8"/>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983F0-D96D-444C-8617-00650C85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el1408</dc:creator>
  <cp:lastModifiedBy>De Pauw Wendy</cp:lastModifiedBy>
  <cp:revision>2</cp:revision>
  <cp:lastPrinted>2015-03-20T08:43:00Z</cp:lastPrinted>
  <dcterms:created xsi:type="dcterms:W3CDTF">2022-12-01T08:33:00Z</dcterms:created>
  <dcterms:modified xsi:type="dcterms:W3CDTF">2022-12-01T08:33:00Z</dcterms:modified>
</cp:coreProperties>
</file>