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8446"/>
        <w:gridCol w:w="3896"/>
      </w:tblGrid>
      <w:tr w:rsidR="006F2AF6" w:rsidRPr="000B7244" w14:paraId="78A7E201" w14:textId="77777777" w:rsidTr="006F2AF6">
        <w:trPr>
          <w:cantSplit/>
          <w:trHeight w:val="223"/>
        </w:trPr>
        <w:tc>
          <w:tcPr>
            <w:tcW w:w="2546" w:type="dxa"/>
            <w:vMerge w:val="restart"/>
          </w:tcPr>
          <w:p w14:paraId="02C28088" w14:textId="77777777" w:rsidR="006F2AF6" w:rsidRPr="000B7244" w:rsidRDefault="001D6F1D" w:rsidP="00F14765">
            <w:pPr>
              <w:jc w:val="center"/>
              <w:rPr>
                <w:rFonts w:cs="Arial"/>
                <w:lang w:val="nl-BE"/>
              </w:rPr>
            </w:pPr>
            <w:r>
              <w:rPr>
                <w:noProof/>
                <w:lang w:val="nl-BE" w:eastAsia="nl-BE"/>
              </w:rPr>
              <w:drawing>
                <wp:inline distT="0" distB="0" distL="0" distR="0" wp14:anchorId="3D19F4F2" wp14:editId="27D6B132">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7AC992DB" w14:textId="77777777" w:rsidR="006F2AF6" w:rsidRPr="000B7244" w:rsidRDefault="006F2AF6" w:rsidP="00F14765">
            <w:pPr>
              <w:jc w:val="center"/>
              <w:rPr>
                <w:b/>
                <w:bCs/>
                <w:sz w:val="28"/>
                <w:lang w:val="en-GB"/>
              </w:rPr>
            </w:pPr>
          </w:p>
          <w:p w14:paraId="2213D745" w14:textId="77777777" w:rsidR="006F2AF6" w:rsidRPr="000B7244" w:rsidRDefault="006F2AF6" w:rsidP="00F14765">
            <w:pPr>
              <w:jc w:val="center"/>
              <w:rPr>
                <w:b/>
                <w:bCs/>
                <w:sz w:val="28"/>
                <w:lang w:val="en-GB"/>
              </w:rPr>
            </w:pPr>
          </w:p>
          <w:p w14:paraId="6E363846" w14:textId="77777777" w:rsidR="006F2AF6" w:rsidRPr="00191447" w:rsidRDefault="006F2AF6" w:rsidP="00F14765">
            <w:pPr>
              <w:jc w:val="center"/>
              <w:rPr>
                <w:b/>
                <w:sz w:val="36"/>
                <w:szCs w:val="36"/>
              </w:rPr>
            </w:pPr>
            <w:r w:rsidRPr="00191447">
              <w:rPr>
                <w:b/>
                <w:sz w:val="36"/>
                <w:szCs w:val="36"/>
              </w:rPr>
              <w:t>VTG-02</w:t>
            </w:r>
            <w:r>
              <w:rPr>
                <w:b/>
                <w:sz w:val="36"/>
                <w:szCs w:val="36"/>
              </w:rPr>
              <w:t>/03</w:t>
            </w:r>
            <w:r w:rsidRPr="00191447">
              <w:rPr>
                <w:b/>
                <w:sz w:val="36"/>
                <w:szCs w:val="36"/>
              </w:rPr>
              <w:t xml:space="preserve"> 2013</w:t>
            </w:r>
          </w:p>
        </w:tc>
        <w:tc>
          <w:tcPr>
            <w:tcW w:w="8902" w:type="dxa"/>
          </w:tcPr>
          <w:p w14:paraId="3119B6D6" w14:textId="77777777" w:rsidR="006F2AF6" w:rsidRPr="009F6F12" w:rsidRDefault="006F2AF6" w:rsidP="00CB4D80">
            <w:pPr>
              <w:rPr>
                <w:lang w:val="en-GB"/>
              </w:rPr>
            </w:pPr>
            <w:r w:rsidRPr="009F6F12">
              <w:rPr>
                <w:lang w:val="en-GB"/>
              </w:rPr>
              <w:t xml:space="preserve">SHM: </w:t>
            </w:r>
            <w:r w:rsidR="00CB4D80" w:rsidRPr="00CB4D80">
              <w:rPr>
                <w:i/>
              </w:rPr>
              <w:t>Woningtekort</w:t>
            </w:r>
          </w:p>
        </w:tc>
        <w:tc>
          <w:tcPr>
            <w:tcW w:w="4111" w:type="dxa"/>
          </w:tcPr>
          <w:p w14:paraId="42880EAD" w14:textId="77777777" w:rsidR="006F2AF6" w:rsidRPr="009F6F12" w:rsidRDefault="006F2AF6" w:rsidP="00CB4D80">
            <w:pPr>
              <w:rPr>
                <w:lang w:val="en-GB"/>
              </w:rPr>
            </w:pPr>
            <w:r w:rsidRPr="009F6F12">
              <w:rPr>
                <w:lang w:val="en-GB"/>
              </w:rPr>
              <w:t xml:space="preserve">Nr.: </w:t>
            </w:r>
            <w:r w:rsidR="00CB4D80">
              <w:rPr>
                <w:i/>
              </w:rPr>
              <w:t>6040</w:t>
            </w:r>
          </w:p>
        </w:tc>
      </w:tr>
      <w:tr w:rsidR="006F2AF6" w:rsidRPr="000B7244" w14:paraId="651B294E" w14:textId="77777777" w:rsidTr="006F2AF6">
        <w:trPr>
          <w:cantSplit/>
          <w:trHeight w:val="143"/>
        </w:trPr>
        <w:tc>
          <w:tcPr>
            <w:tcW w:w="2546" w:type="dxa"/>
            <w:vMerge/>
          </w:tcPr>
          <w:p w14:paraId="5B96346D" w14:textId="77777777" w:rsidR="006F2AF6" w:rsidRPr="000B7244" w:rsidRDefault="006F2AF6" w:rsidP="00F14765">
            <w:pPr>
              <w:rPr>
                <w:lang w:val="en-GB"/>
              </w:rPr>
            </w:pPr>
          </w:p>
        </w:tc>
        <w:tc>
          <w:tcPr>
            <w:tcW w:w="13013" w:type="dxa"/>
            <w:gridSpan w:val="2"/>
            <w:vAlign w:val="center"/>
          </w:tcPr>
          <w:p w14:paraId="2C662160" w14:textId="77777777" w:rsidR="006F2AF6" w:rsidRPr="00191447" w:rsidRDefault="006F2AF6" w:rsidP="00FC5DED">
            <w:pPr>
              <w:jc w:val="center"/>
              <w:rPr>
                <w:b/>
                <w:sz w:val="32"/>
                <w:szCs w:val="32"/>
              </w:rPr>
            </w:pPr>
            <w:r w:rsidRPr="00191447">
              <w:rPr>
                <w:b/>
                <w:sz w:val="32"/>
                <w:szCs w:val="32"/>
              </w:rPr>
              <w:t>P</w:t>
            </w:r>
            <w:r>
              <w:rPr>
                <w:b/>
                <w:sz w:val="32"/>
                <w:szCs w:val="32"/>
              </w:rPr>
              <w:t>roces-verbaal van eerste onderzoek van de inschrijvingen</w:t>
            </w:r>
          </w:p>
        </w:tc>
      </w:tr>
      <w:tr w:rsidR="006F2AF6" w:rsidRPr="000B7244" w14:paraId="6858B7C4" w14:textId="77777777" w:rsidTr="006F2AF6">
        <w:trPr>
          <w:cantSplit/>
          <w:trHeight w:val="851"/>
        </w:trPr>
        <w:tc>
          <w:tcPr>
            <w:tcW w:w="2546" w:type="dxa"/>
            <w:vMerge/>
            <w:tcBorders>
              <w:bottom w:val="single" w:sz="4" w:space="0" w:color="auto"/>
            </w:tcBorders>
          </w:tcPr>
          <w:p w14:paraId="5E0C6F79" w14:textId="77777777" w:rsidR="006F2AF6" w:rsidRPr="000B7244" w:rsidRDefault="006F2AF6" w:rsidP="00F14765"/>
        </w:tc>
        <w:tc>
          <w:tcPr>
            <w:tcW w:w="13013" w:type="dxa"/>
            <w:gridSpan w:val="2"/>
            <w:tcBorders>
              <w:bottom w:val="nil"/>
            </w:tcBorders>
          </w:tcPr>
          <w:p w14:paraId="1E1D6281" w14:textId="77777777" w:rsidR="006F2AF6" w:rsidRPr="000B7244" w:rsidRDefault="006F2AF6" w:rsidP="00CB4D80">
            <w:r>
              <w:t>Omschrijving van de opdracht</w:t>
            </w:r>
            <w:r w:rsidRPr="000B7244">
              <w:t xml:space="preserve">: </w:t>
            </w:r>
            <w:r w:rsidR="00CB4D80">
              <w:rPr>
                <w:i/>
              </w:rPr>
              <w:t>Vernieuwen van de dakdichting</w:t>
            </w:r>
          </w:p>
        </w:tc>
      </w:tr>
      <w:tr w:rsidR="006F2AF6" w:rsidRPr="000B7244" w14:paraId="39519530" w14:textId="77777777" w:rsidTr="006F2AF6">
        <w:trPr>
          <w:cantSplit/>
          <w:trHeight w:val="143"/>
        </w:trPr>
        <w:tc>
          <w:tcPr>
            <w:tcW w:w="2546" w:type="dxa"/>
            <w:vMerge/>
          </w:tcPr>
          <w:p w14:paraId="2E8ED04B" w14:textId="77777777" w:rsidR="006F2AF6" w:rsidRPr="000B7244" w:rsidRDefault="006F2AF6" w:rsidP="00F14765"/>
        </w:tc>
        <w:tc>
          <w:tcPr>
            <w:tcW w:w="13013" w:type="dxa"/>
            <w:gridSpan w:val="2"/>
            <w:tcBorders>
              <w:top w:val="nil"/>
              <w:bottom w:val="single" w:sz="4" w:space="0" w:color="auto"/>
            </w:tcBorders>
          </w:tcPr>
          <w:p w14:paraId="37D98AEA" w14:textId="77777777" w:rsidR="006F2AF6" w:rsidRPr="009F6F12" w:rsidRDefault="006F2AF6" w:rsidP="00F14765">
            <w:pPr>
              <w:rPr>
                <w:rFonts w:cs="Courier New"/>
                <w:i/>
                <w:iCs/>
              </w:rPr>
            </w:pPr>
            <w:r w:rsidRPr="009F6F12">
              <w:t xml:space="preserve">Referentienummer: </w:t>
            </w:r>
            <w:r w:rsidR="00CB4D80">
              <w:rPr>
                <w:i/>
              </w:rPr>
              <w:t>2015/0505/01</w:t>
            </w:r>
          </w:p>
          <w:p w14:paraId="2FB2F94B" w14:textId="77777777" w:rsidR="006F2AF6" w:rsidRPr="009F6F12" w:rsidRDefault="006F2AF6" w:rsidP="00F14765">
            <w:r w:rsidRPr="009F6F12">
              <w:t xml:space="preserve">Open aanbesteding </w:t>
            </w:r>
            <w:r w:rsidR="00CB4D80">
              <w:fldChar w:fldCharType="begin">
                <w:ffData>
                  <w:name w:val="Selectievakje1"/>
                  <w:enabled/>
                  <w:calcOnExit w:val="0"/>
                  <w:checkBox>
                    <w:sizeAuto/>
                    <w:default w:val="1"/>
                  </w:checkBox>
                </w:ffData>
              </w:fldChar>
            </w:r>
            <w:bookmarkStart w:id="0" w:name="Selectievakje1"/>
            <w:r w:rsidR="00CB4D80">
              <w:instrText xml:space="preserve"> FORMCHECKBOX </w:instrText>
            </w:r>
            <w:r w:rsidR="00D8526B">
              <w:fldChar w:fldCharType="separate"/>
            </w:r>
            <w:r w:rsidR="00CB4D80">
              <w:fldChar w:fldCharType="end"/>
            </w:r>
            <w:bookmarkEnd w:id="0"/>
          </w:p>
          <w:p w14:paraId="00127443" w14:textId="77777777" w:rsidR="006F2AF6" w:rsidRPr="009F6F12" w:rsidRDefault="006F2AF6" w:rsidP="00F14765">
            <w:r w:rsidRPr="009F6F12">
              <w:t xml:space="preserve">Beperkte aanbesteding </w:t>
            </w:r>
            <w:r w:rsidR="00F4435A" w:rsidRPr="009F6F12">
              <w:fldChar w:fldCharType="begin">
                <w:ffData>
                  <w:name w:val="Selectievakje2"/>
                  <w:enabled/>
                  <w:calcOnExit w:val="0"/>
                  <w:checkBox>
                    <w:sizeAuto/>
                    <w:default w:val="0"/>
                  </w:checkBox>
                </w:ffData>
              </w:fldChar>
            </w:r>
            <w:bookmarkStart w:id="1" w:name="Selectievakje2"/>
            <w:r w:rsidRPr="009F6F12">
              <w:instrText xml:space="preserve"> FORMCHECKBOX </w:instrText>
            </w:r>
            <w:r w:rsidR="00D8526B">
              <w:fldChar w:fldCharType="separate"/>
            </w:r>
            <w:r w:rsidR="00F4435A" w:rsidRPr="009F6F12">
              <w:fldChar w:fldCharType="end"/>
            </w:r>
            <w:bookmarkEnd w:id="1"/>
          </w:p>
          <w:p w14:paraId="5F02E2CA" w14:textId="77777777" w:rsidR="006F2AF6" w:rsidRPr="009F6F12" w:rsidRDefault="006F2AF6" w:rsidP="00F14765">
            <w:r w:rsidRPr="009F6F12">
              <w:t xml:space="preserve">Open offerteaanvraag </w:t>
            </w:r>
            <w:r w:rsidR="00F4435A" w:rsidRPr="009F6F12">
              <w:fldChar w:fldCharType="begin">
                <w:ffData>
                  <w:name w:val="Selectievakje3"/>
                  <w:enabled/>
                  <w:calcOnExit w:val="0"/>
                  <w:checkBox>
                    <w:sizeAuto/>
                    <w:default w:val="0"/>
                  </w:checkBox>
                </w:ffData>
              </w:fldChar>
            </w:r>
            <w:bookmarkStart w:id="2" w:name="Selectievakje3"/>
            <w:r w:rsidRPr="009F6F12">
              <w:instrText xml:space="preserve"> FORMCHECKBOX </w:instrText>
            </w:r>
            <w:r w:rsidR="00D8526B">
              <w:fldChar w:fldCharType="separate"/>
            </w:r>
            <w:r w:rsidR="00F4435A" w:rsidRPr="009F6F12">
              <w:fldChar w:fldCharType="end"/>
            </w:r>
            <w:bookmarkEnd w:id="2"/>
          </w:p>
          <w:p w14:paraId="0CC33EEC" w14:textId="77777777" w:rsidR="006F2AF6" w:rsidRPr="000B7244" w:rsidRDefault="006F2AF6" w:rsidP="00F14765">
            <w:r w:rsidRPr="009F6F12">
              <w:t xml:space="preserve">Beperkte offerteaanvraag  </w:t>
            </w:r>
            <w:r w:rsidR="00F4435A" w:rsidRPr="009F6F12">
              <w:fldChar w:fldCharType="begin">
                <w:ffData>
                  <w:name w:val="Selectievakje4"/>
                  <w:enabled/>
                  <w:calcOnExit w:val="0"/>
                  <w:checkBox>
                    <w:sizeAuto/>
                    <w:default w:val="0"/>
                  </w:checkBox>
                </w:ffData>
              </w:fldChar>
            </w:r>
            <w:bookmarkStart w:id="3" w:name="Selectievakje4"/>
            <w:r w:rsidRPr="009F6F12">
              <w:instrText xml:space="preserve"> FORMCHECKBOX </w:instrText>
            </w:r>
            <w:r w:rsidR="00D8526B">
              <w:fldChar w:fldCharType="separate"/>
            </w:r>
            <w:r w:rsidR="00F4435A" w:rsidRPr="009F6F12">
              <w:fldChar w:fldCharType="end"/>
            </w:r>
            <w:bookmarkEnd w:id="3"/>
          </w:p>
        </w:tc>
      </w:tr>
    </w:tbl>
    <w:p w14:paraId="09D527C9" w14:textId="77777777" w:rsidR="005E7805" w:rsidRDefault="005E7805" w:rsidP="005E7805">
      <w:pPr>
        <w:pStyle w:val="Kop5"/>
        <w:numPr>
          <w:ilvl w:val="0"/>
          <w:numId w:val="0"/>
        </w:numPr>
      </w:pPr>
    </w:p>
    <w:p w14:paraId="5163F939" w14:textId="77777777" w:rsidR="006F2AF6" w:rsidRDefault="006F2AF6" w:rsidP="006F2AF6"/>
    <w:p w14:paraId="035CEA2F" w14:textId="77777777" w:rsidR="006F2AF6" w:rsidRDefault="006F2AF6" w:rsidP="006F2AF6">
      <w:pPr>
        <w:pStyle w:val="Voettekst"/>
      </w:pPr>
      <w:r>
        <w:t>Onmiddellijk na het sluiten</w:t>
      </w:r>
      <w:r w:rsidRPr="009F6F12">
        <w:t xml:space="preserve"> va</w:t>
      </w:r>
      <w:r>
        <w:t>n de zitting voor de opening van de offertes</w:t>
      </w:r>
      <w:r w:rsidRPr="009F6F12">
        <w:t xml:space="preserve">, heeft het bureau dat deze zitting bijwoonde </w:t>
      </w:r>
      <w:r>
        <w:t xml:space="preserve">onderzocht of de ingediende offertes alle vereiste documenten bevatten en of er bepaalde bijzonderheden en vormgebreken vastgesteld dienen te worden. </w:t>
      </w:r>
    </w:p>
    <w:p w14:paraId="1E90C4D3" w14:textId="77777777" w:rsidR="006F2AF6" w:rsidRDefault="006F2AF6" w:rsidP="006F2AF6">
      <w:pPr>
        <w:pStyle w:val="Voettekst"/>
      </w:pPr>
    </w:p>
    <w:p w14:paraId="32DB8B86" w14:textId="77777777" w:rsidR="006F2AF6" w:rsidRDefault="006F2AF6" w:rsidP="006F2AF6">
      <w:pPr>
        <w:pStyle w:val="Voettekst"/>
      </w:pPr>
      <w:r>
        <w:t>De bevindingen die uit dit onderzoek voortvloeien worden samengevat in onderstaande tabel</w:t>
      </w:r>
      <w:r>
        <w:rPr>
          <w:rStyle w:val="Voetnootmarkering"/>
        </w:rPr>
        <w:footnoteReference w:id="1"/>
      </w:r>
      <w:r>
        <w:t xml:space="preserve">. </w:t>
      </w:r>
    </w:p>
    <w:p w14:paraId="2B84685A" w14:textId="77777777" w:rsidR="006F2AF6" w:rsidRDefault="006F2AF6" w:rsidP="006F2AF6"/>
    <w:tbl>
      <w:tblPr>
        <w:tblStyle w:val="Tabelraster"/>
        <w:tblW w:w="15559" w:type="dxa"/>
        <w:tblLook w:val="04A0" w:firstRow="1" w:lastRow="0" w:firstColumn="1" w:lastColumn="0" w:noHBand="0" w:noVBand="1"/>
      </w:tblPr>
      <w:tblGrid>
        <w:gridCol w:w="1725"/>
        <w:gridCol w:w="1725"/>
        <w:gridCol w:w="1961"/>
        <w:gridCol w:w="1814"/>
        <w:gridCol w:w="1725"/>
        <w:gridCol w:w="1726"/>
        <w:gridCol w:w="1726"/>
        <w:gridCol w:w="3157"/>
      </w:tblGrid>
      <w:tr w:rsidR="00DA7179" w:rsidRPr="00DA7179" w14:paraId="5A07A9D0" w14:textId="77777777" w:rsidTr="00CB4D80">
        <w:tc>
          <w:tcPr>
            <w:tcW w:w="1725" w:type="dxa"/>
            <w:vAlign w:val="center"/>
          </w:tcPr>
          <w:p w14:paraId="11A401EA" w14:textId="77777777" w:rsidR="00DA7179" w:rsidRPr="00DA7179" w:rsidRDefault="00DA7179" w:rsidP="00DA7179">
            <w:pPr>
              <w:jc w:val="center"/>
            </w:pPr>
            <w:r w:rsidRPr="00DA7179">
              <w:t>Volgnummer</w:t>
            </w:r>
          </w:p>
        </w:tc>
        <w:tc>
          <w:tcPr>
            <w:tcW w:w="1725" w:type="dxa"/>
            <w:vAlign w:val="center"/>
          </w:tcPr>
          <w:p w14:paraId="5BEA30D8" w14:textId="77777777" w:rsidR="00DA7179" w:rsidRPr="00DA7179" w:rsidRDefault="00DA7179" w:rsidP="00DA7179">
            <w:pPr>
              <w:jc w:val="center"/>
            </w:pPr>
            <w:r w:rsidRPr="00DA7179">
              <w:t>Inschrijver</w:t>
            </w:r>
          </w:p>
        </w:tc>
        <w:tc>
          <w:tcPr>
            <w:tcW w:w="1961" w:type="dxa"/>
            <w:vAlign w:val="center"/>
          </w:tcPr>
          <w:p w14:paraId="4260A935" w14:textId="77777777" w:rsidR="00DA7179" w:rsidRPr="00DA7179" w:rsidRDefault="00DA7179" w:rsidP="00DA7179">
            <w:pPr>
              <w:jc w:val="center"/>
            </w:pPr>
            <w:r w:rsidRPr="00DA7179">
              <w:t>Nummering documenten</w:t>
            </w:r>
          </w:p>
        </w:tc>
        <w:tc>
          <w:tcPr>
            <w:tcW w:w="1814" w:type="dxa"/>
            <w:vAlign w:val="center"/>
          </w:tcPr>
          <w:p w14:paraId="11482ED3" w14:textId="77777777" w:rsidR="00DA7179" w:rsidRPr="00DA7179" w:rsidRDefault="00DA7179" w:rsidP="00DA7179">
            <w:pPr>
              <w:jc w:val="center"/>
            </w:pPr>
            <w:r w:rsidRPr="00DA7179">
              <w:t>Inschrijvingsbiljet</w:t>
            </w:r>
          </w:p>
        </w:tc>
        <w:tc>
          <w:tcPr>
            <w:tcW w:w="1725" w:type="dxa"/>
            <w:vAlign w:val="center"/>
          </w:tcPr>
          <w:p w14:paraId="1938FC98" w14:textId="77777777" w:rsidR="00DA7179" w:rsidRPr="00DA7179" w:rsidRDefault="00DA7179" w:rsidP="00DA7179">
            <w:pPr>
              <w:jc w:val="center"/>
            </w:pPr>
            <w:r w:rsidRPr="00DA7179">
              <w:t>RSZ-attest</w:t>
            </w:r>
          </w:p>
        </w:tc>
        <w:tc>
          <w:tcPr>
            <w:tcW w:w="1726" w:type="dxa"/>
            <w:vAlign w:val="center"/>
          </w:tcPr>
          <w:p w14:paraId="3A3EFF94" w14:textId="77777777" w:rsidR="00DA7179" w:rsidRPr="00DA7179" w:rsidRDefault="00DA7179" w:rsidP="00DA7179">
            <w:pPr>
              <w:jc w:val="center"/>
            </w:pPr>
            <w:r w:rsidRPr="00DA7179">
              <w:t>Erkenning</w:t>
            </w:r>
          </w:p>
        </w:tc>
        <w:tc>
          <w:tcPr>
            <w:tcW w:w="1726" w:type="dxa"/>
            <w:vAlign w:val="center"/>
          </w:tcPr>
          <w:p w14:paraId="1DDF98A0" w14:textId="77777777" w:rsidR="00DA7179" w:rsidRPr="00DA7179" w:rsidRDefault="00DA7179" w:rsidP="00DA7179">
            <w:pPr>
              <w:jc w:val="center"/>
            </w:pPr>
            <w:r w:rsidRPr="00DA7179">
              <w:t>Andere bij te voegen documenten</w:t>
            </w:r>
          </w:p>
        </w:tc>
        <w:tc>
          <w:tcPr>
            <w:tcW w:w="3157" w:type="dxa"/>
            <w:vAlign w:val="center"/>
          </w:tcPr>
          <w:p w14:paraId="25EEED05" w14:textId="77777777" w:rsidR="00DA7179" w:rsidRPr="00DA7179" w:rsidRDefault="00DA7179" w:rsidP="00DA7179">
            <w:pPr>
              <w:jc w:val="center"/>
            </w:pPr>
            <w:r w:rsidRPr="00DA7179">
              <w:t>Opmerkingen</w:t>
            </w:r>
          </w:p>
        </w:tc>
      </w:tr>
      <w:tr w:rsidR="00DA7179" w14:paraId="08C98BF8" w14:textId="77777777" w:rsidTr="00CB4D80">
        <w:tc>
          <w:tcPr>
            <w:tcW w:w="1725" w:type="dxa"/>
            <w:vAlign w:val="center"/>
          </w:tcPr>
          <w:p w14:paraId="730A77F6" w14:textId="77777777" w:rsidR="00DA7179" w:rsidRDefault="00DA7179" w:rsidP="00DA7179">
            <w:pPr>
              <w:jc w:val="center"/>
            </w:pPr>
            <w:r>
              <w:t>1</w:t>
            </w:r>
          </w:p>
        </w:tc>
        <w:tc>
          <w:tcPr>
            <w:tcW w:w="1725" w:type="dxa"/>
            <w:vAlign w:val="center"/>
          </w:tcPr>
          <w:p w14:paraId="73A90BAE" w14:textId="77777777" w:rsidR="00DA7179" w:rsidRDefault="00DA7179" w:rsidP="00DA7179">
            <w:pPr>
              <w:jc w:val="center"/>
            </w:pPr>
            <w:r>
              <w:t>2</w:t>
            </w:r>
          </w:p>
        </w:tc>
        <w:tc>
          <w:tcPr>
            <w:tcW w:w="1961" w:type="dxa"/>
            <w:vAlign w:val="center"/>
          </w:tcPr>
          <w:p w14:paraId="37320108" w14:textId="77777777" w:rsidR="00DA7179" w:rsidRDefault="00DA7179" w:rsidP="00DA7179">
            <w:pPr>
              <w:jc w:val="center"/>
            </w:pPr>
            <w:r>
              <w:t>3</w:t>
            </w:r>
          </w:p>
        </w:tc>
        <w:tc>
          <w:tcPr>
            <w:tcW w:w="1814" w:type="dxa"/>
            <w:vAlign w:val="center"/>
          </w:tcPr>
          <w:p w14:paraId="145E5C43" w14:textId="77777777" w:rsidR="00DA7179" w:rsidRDefault="00DA7179" w:rsidP="00DA7179">
            <w:pPr>
              <w:jc w:val="center"/>
            </w:pPr>
            <w:r>
              <w:t>4</w:t>
            </w:r>
          </w:p>
        </w:tc>
        <w:tc>
          <w:tcPr>
            <w:tcW w:w="1725" w:type="dxa"/>
            <w:vAlign w:val="center"/>
          </w:tcPr>
          <w:p w14:paraId="03062D57" w14:textId="77777777" w:rsidR="00DA7179" w:rsidRDefault="00DA7179" w:rsidP="00DA7179">
            <w:pPr>
              <w:jc w:val="center"/>
            </w:pPr>
            <w:r>
              <w:t>5</w:t>
            </w:r>
          </w:p>
        </w:tc>
        <w:tc>
          <w:tcPr>
            <w:tcW w:w="1726" w:type="dxa"/>
            <w:vAlign w:val="center"/>
          </w:tcPr>
          <w:p w14:paraId="1F062286" w14:textId="77777777" w:rsidR="00DA7179" w:rsidRDefault="00DA7179" w:rsidP="00DA7179">
            <w:pPr>
              <w:jc w:val="center"/>
            </w:pPr>
            <w:r>
              <w:t>6</w:t>
            </w:r>
          </w:p>
        </w:tc>
        <w:tc>
          <w:tcPr>
            <w:tcW w:w="1726" w:type="dxa"/>
            <w:vAlign w:val="center"/>
          </w:tcPr>
          <w:p w14:paraId="49671FD6" w14:textId="77777777" w:rsidR="00DA7179" w:rsidRDefault="00DA7179" w:rsidP="00DA7179">
            <w:pPr>
              <w:jc w:val="center"/>
            </w:pPr>
            <w:r>
              <w:t>7</w:t>
            </w:r>
          </w:p>
        </w:tc>
        <w:tc>
          <w:tcPr>
            <w:tcW w:w="3157" w:type="dxa"/>
            <w:vAlign w:val="center"/>
          </w:tcPr>
          <w:p w14:paraId="143D2538" w14:textId="77777777" w:rsidR="00DA7179" w:rsidRDefault="00DA7179" w:rsidP="00DA7179">
            <w:pPr>
              <w:jc w:val="center"/>
            </w:pPr>
            <w:r>
              <w:t>8</w:t>
            </w:r>
          </w:p>
        </w:tc>
      </w:tr>
      <w:tr w:rsidR="00DA7179" w14:paraId="44585F2F" w14:textId="77777777" w:rsidTr="00CB4D80">
        <w:tc>
          <w:tcPr>
            <w:tcW w:w="1725" w:type="dxa"/>
          </w:tcPr>
          <w:p w14:paraId="370B6C88" w14:textId="77777777" w:rsidR="00DA7179" w:rsidRDefault="00CB4D80" w:rsidP="006F2AF6">
            <w:r>
              <w:t>1</w:t>
            </w:r>
          </w:p>
        </w:tc>
        <w:tc>
          <w:tcPr>
            <w:tcW w:w="1725" w:type="dxa"/>
          </w:tcPr>
          <w:p w14:paraId="4C4F632A" w14:textId="77777777" w:rsidR="00DA7179" w:rsidRDefault="00CB4D80">
            <w:r>
              <w:t>J&amp;T bvba</w:t>
            </w:r>
          </w:p>
        </w:tc>
        <w:tc>
          <w:tcPr>
            <w:tcW w:w="1961" w:type="dxa"/>
          </w:tcPr>
          <w:p w14:paraId="1C9C2038" w14:textId="77777777" w:rsidR="00DA7179" w:rsidRDefault="00CB4D80" w:rsidP="00CB4D80">
            <w:r>
              <w:t>100301</w:t>
            </w:r>
            <w:r w:rsidR="00DA7179">
              <w:t xml:space="preserve"> tot </w:t>
            </w:r>
            <w:r>
              <w:t>100322</w:t>
            </w:r>
          </w:p>
        </w:tc>
        <w:tc>
          <w:tcPr>
            <w:tcW w:w="1814" w:type="dxa"/>
          </w:tcPr>
          <w:p w14:paraId="2C8CD5A4" w14:textId="77777777" w:rsidR="00DA7179" w:rsidRDefault="00CB4D80">
            <w:r>
              <w:t>X</w:t>
            </w:r>
          </w:p>
        </w:tc>
        <w:tc>
          <w:tcPr>
            <w:tcW w:w="1725" w:type="dxa"/>
          </w:tcPr>
          <w:p w14:paraId="31ECD17E" w14:textId="77777777" w:rsidR="00DA7179" w:rsidRDefault="00CB4D80">
            <w:r>
              <w:t>X</w:t>
            </w:r>
          </w:p>
        </w:tc>
        <w:tc>
          <w:tcPr>
            <w:tcW w:w="1726" w:type="dxa"/>
          </w:tcPr>
          <w:p w14:paraId="652D8B3D" w14:textId="77777777" w:rsidR="00DA7179" w:rsidRDefault="00CB4D80">
            <w:r>
              <w:t>X</w:t>
            </w:r>
          </w:p>
        </w:tc>
        <w:tc>
          <w:tcPr>
            <w:tcW w:w="1726" w:type="dxa"/>
          </w:tcPr>
          <w:p w14:paraId="1F439368" w14:textId="77777777" w:rsidR="00DA7179" w:rsidRDefault="00CB4D80">
            <w:r>
              <w:t>/</w:t>
            </w:r>
          </w:p>
        </w:tc>
        <w:tc>
          <w:tcPr>
            <w:tcW w:w="3157" w:type="dxa"/>
          </w:tcPr>
          <w:p w14:paraId="7E7AB400" w14:textId="77777777" w:rsidR="00DA7179" w:rsidRDefault="00170878">
            <w:r>
              <w:t>/</w:t>
            </w:r>
          </w:p>
        </w:tc>
      </w:tr>
      <w:tr w:rsidR="00DA7179" w14:paraId="2F7E7E16" w14:textId="77777777" w:rsidTr="00CB4D80">
        <w:tc>
          <w:tcPr>
            <w:tcW w:w="1725" w:type="dxa"/>
          </w:tcPr>
          <w:p w14:paraId="0D48593B" w14:textId="77777777" w:rsidR="00DA7179" w:rsidRDefault="00CB4D80">
            <w:r>
              <w:t>2</w:t>
            </w:r>
          </w:p>
        </w:tc>
        <w:tc>
          <w:tcPr>
            <w:tcW w:w="1725" w:type="dxa"/>
          </w:tcPr>
          <w:p w14:paraId="2B93E707" w14:textId="77777777" w:rsidR="00DA7179" w:rsidRDefault="00CB4D80">
            <w:r>
              <w:t>E&amp;I bvba</w:t>
            </w:r>
          </w:p>
        </w:tc>
        <w:tc>
          <w:tcPr>
            <w:tcW w:w="1961" w:type="dxa"/>
          </w:tcPr>
          <w:p w14:paraId="6412D307" w14:textId="77777777" w:rsidR="00DA7179" w:rsidRDefault="00CB4D80" w:rsidP="00CB4D80">
            <w:r>
              <w:t>100323</w:t>
            </w:r>
            <w:r w:rsidR="00DA7179" w:rsidRPr="003551E2">
              <w:t xml:space="preserve"> tot </w:t>
            </w:r>
            <w:r>
              <w:t>100331</w:t>
            </w:r>
          </w:p>
        </w:tc>
        <w:tc>
          <w:tcPr>
            <w:tcW w:w="1814" w:type="dxa"/>
          </w:tcPr>
          <w:p w14:paraId="4136AB6E" w14:textId="77777777" w:rsidR="00DA7179" w:rsidRDefault="00CB4D80">
            <w:r>
              <w:t>X</w:t>
            </w:r>
          </w:p>
        </w:tc>
        <w:tc>
          <w:tcPr>
            <w:tcW w:w="1725" w:type="dxa"/>
          </w:tcPr>
          <w:p w14:paraId="695B6669" w14:textId="77777777" w:rsidR="00DA7179" w:rsidRDefault="00CB4D80">
            <w:r>
              <w:t>N</w:t>
            </w:r>
          </w:p>
        </w:tc>
        <w:tc>
          <w:tcPr>
            <w:tcW w:w="1726" w:type="dxa"/>
          </w:tcPr>
          <w:p w14:paraId="7274C6F9" w14:textId="77777777" w:rsidR="00DA7179" w:rsidRDefault="00CB4D80">
            <w:r>
              <w:t>X</w:t>
            </w:r>
          </w:p>
        </w:tc>
        <w:tc>
          <w:tcPr>
            <w:tcW w:w="1726" w:type="dxa"/>
          </w:tcPr>
          <w:p w14:paraId="05022FD4" w14:textId="77777777" w:rsidR="00DA7179" w:rsidRDefault="00CB4D80">
            <w:r>
              <w:t>/</w:t>
            </w:r>
          </w:p>
        </w:tc>
        <w:tc>
          <w:tcPr>
            <w:tcW w:w="3157" w:type="dxa"/>
          </w:tcPr>
          <w:p w14:paraId="3FF184C0" w14:textId="77777777" w:rsidR="00DA7179" w:rsidRDefault="00170878">
            <w:r>
              <w:t>/</w:t>
            </w:r>
          </w:p>
        </w:tc>
      </w:tr>
      <w:tr w:rsidR="00DA7179" w14:paraId="6DC3173E" w14:textId="77777777" w:rsidTr="00CB4D80">
        <w:tc>
          <w:tcPr>
            <w:tcW w:w="1725" w:type="dxa"/>
          </w:tcPr>
          <w:p w14:paraId="22B7DEA5" w14:textId="77777777" w:rsidR="00DA7179" w:rsidRDefault="00CB4D80">
            <w:r>
              <w:t>3</w:t>
            </w:r>
          </w:p>
        </w:tc>
        <w:tc>
          <w:tcPr>
            <w:tcW w:w="1725" w:type="dxa"/>
          </w:tcPr>
          <w:p w14:paraId="02E532D1" w14:textId="77777777" w:rsidR="00DA7179" w:rsidRDefault="00CB4D80">
            <w:r>
              <w:t>A&amp;S bvba</w:t>
            </w:r>
          </w:p>
        </w:tc>
        <w:tc>
          <w:tcPr>
            <w:tcW w:w="1961" w:type="dxa"/>
          </w:tcPr>
          <w:p w14:paraId="2DDB2B5B" w14:textId="77777777" w:rsidR="00DA7179" w:rsidRDefault="00CB4D80" w:rsidP="00CB4D80">
            <w:r>
              <w:t>100332</w:t>
            </w:r>
            <w:r w:rsidR="00DA7179" w:rsidRPr="003551E2">
              <w:t xml:space="preserve"> tot </w:t>
            </w:r>
            <w:r>
              <w:t>100340</w:t>
            </w:r>
          </w:p>
        </w:tc>
        <w:tc>
          <w:tcPr>
            <w:tcW w:w="1814" w:type="dxa"/>
          </w:tcPr>
          <w:p w14:paraId="4C1B1B13" w14:textId="77777777" w:rsidR="00DA7179" w:rsidRDefault="00CB4D80">
            <w:r>
              <w:t>X</w:t>
            </w:r>
          </w:p>
        </w:tc>
        <w:tc>
          <w:tcPr>
            <w:tcW w:w="1725" w:type="dxa"/>
          </w:tcPr>
          <w:p w14:paraId="46EA90A7" w14:textId="77777777" w:rsidR="00DA7179" w:rsidRDefault="00CB4D80">
            <w:r>
              <w:t>N</w:t>
            </w:r>
          </w:p>
        </w:tc>
        <w:tc>
          <w:tcPr>
            <w:tcW w:w="1726" w:type="dxa"/>
          </w:tcPr>
          <w:p w14:paraId="2FBC2DF6" w14:textId="77777777" w:rsidR="00DA7179" w:rsidRDefault="00CB4D80">
            <w:r>
              <w:t>X</w:t>
            </w:r>
          </w:p>
        </w:tc>
        <w:tc>
          <w:tcPr>
            <w:tcW w:w="1726" w:type="dxa"/>
          </w:tcPr>
          <w:p w14:paraId="613C014B" w14:textId="77777777" w:rsidR="00DA7179" w:rsidRDefault="00CB4D80">
            <w:r>
              <w:t>/</w:t>
            </w:r>
          </w:p>
        </w:tc>
        <w:tc>
          <w:tcPr>
            <w:tcW w:w="3157" w:type="dxa"/>
          </w:tcPr>
          <w:p w14:paraId="560A8CA9" w14:textId="77777777" w:rsidR="00DA7179" w:rsidRDefault="00170878">
            <w:r>
              <w:t>/</w:t>
            </w:r>
          </w:p>
        </w:tc>
      </w:tr>
      <w:tr w:rsidR="00DA7179" w14:paraId="3A1C40F4" w14:textId="77777777" w:rsidTr="00CB4D80">
        <w:tc>
          <w:tcPr>
            <w:tcW w:w="1725" w:type="dxa"/>
          </w:tcPr>
          <w:p w14:paraId="705F9C48" w14:textId="77777777" w:rsidR="00DA7179" w:rsidRDefault="00CB4D80">
            <w:r>
              <w:t>4</w:t>
            </w:r>
          </w:p>
        </w:tc>
        <w:tc>
          <w:tcPr>
            <w:tcW w:w="1725" w:type="dxa"/>
          </w:tcPr>
          <w:p w14:paraId="1EFB729D" w14:textId="77777777" w:rsidR="00DA7179" w:rsidRDefault="00CB4D80">
            <w:r>
              <w:t>S&amp;R bvba</w:t>
            </w:r>
          </w:p>
        </w:tc>
        <w:tc>
          <w:tcPr>
            <w:tcW w:w="1961" w:type="dxa"/>
          </w:tcPr>
          <w:p w14:paraId="2F68BFA3" w14:textId="77777777" w:rsidR="00DA7179" w:rsidRDefault="00CB4D80" w:rsidP="00CB4D80">
            <w:r>
              <w:t>100341</w:t>
            </w:r>
            <w:r w:rsidR="00DA7179" w:rsidRPr="003551E2">
              <w:t xml:space="preserve"> tot </w:t>
            </w:r>
            <w:r>
              <w:t>100349</w:t>
            </w:r>
          </w:p>
        </w:tc>
        <w:tc>
          <w:tcPr>
            <w:tcW w:w="1814" w:type="dxa"/>
          </w:tcPr>
          <w:p w14:paraId="608C9872" w14:textId="77777777" w:rsidR="00DA7179" w:rsidRDefault="00CB4D80">
            <w:r>
              <w:t>X</w:t>
            </w:r>
          </w:p>
        </w:tc>
        <w:tc>
          <w:tcPr>
            <w:tcW w:w="1725" w:type="dxa"/>
          </w:tcPr>
          <w:p w14:paraId="0CC12B27" w14:textId="77777777" w:rsidR="00DA7179" w:rsidRDefault="00CB4D80">
            <w:r>
              <w:t>X</w:t>
            </w:r>
          </w:p>
        </w:tc>
        <w:tc>
          <w:tcPr>
            <w:tcW w:w="1726" w:type="dxa"/>
          </w:tcPr>
          <w:p w14:paraId="69A1338F" w14:textId="77777777" w:rsidR="00DA7179" w:rsidRDefault="00CB4D80">
            <w:r>
              <w:t>X</w:t>
            </w:r>
          </w:p>
        </w:tc>
        <w:tc>
          <w:tcPr>
            <w:tcW w:w="1726" w:type="dxa"/>
          </w:tcPr>
          <w:p w14:paraId="6843DE39" w14:textId="77777777" w:rsidR="00DA7179" w:rsidRDefault="00CB4D80">
            <w:r>
              <w:t>/</w:t>
            </w:r>
          </w:p>
        </w:tc>
        <w:tc>
          <w:tcPr>
            <w:tcW w:w="3157" w:type="dxa"/>
          </w:tcPr>
          <w:p w14:paraId="0EB1126B" w14:textId="77777777" w:rsidR="00DA7179" w:rsidRDefault="00170878">
            <w:r>
              <w:t>/</w:t>
            </w:r>
          </w:p>
        </w:tc>
      </w:tr>
    </w:tbl>
    <w:p w14:paraId="68F49F50" w14:textId="77777777" w:rsidR="006F2AF6" w:rsidRDefault="006F2AF6" w:rsidP="006F2AF6"/>
    <w:p w14:paraId="0B90B5A1" w14:textId="77777777" w:rsidR="00DA7179" w:rsidRPr="008B5620" w:rsidRDefault="00DA7179" w:rsidP="00DA7179">
      <w:pPr>
        <w:tabs>
          <w:tab w:val="left" w:pos="2835"/>
        </w:tabs>
        <w:rPr>
          <w:iCs/>
        </w:rPr>
      </w:pPr>
      <w:r w:rsidRPr="008B5620">
        <w:rPr>
          <w:iCs/>
        </w:rPr>
        <w:t xml:space="preserve">Opgemaakt op </w:t>
      </w:r>
      <w:r w:rsidR="00CB4D80">
        <w:rPr>
          <w:iCs/>
        </w:rPr>
        <w:t>1 mei 2015</w:t>
      </w:r>
      <w:r>
        <w:rPr>
          <w:iCs/>
        </w:rPr>
        <w:t xml:space="preserve">, </w:t>
      </w:r>
      <w:r w:rsidRPr="008B5620">
        <w:rPr>
          <w:iCs/>
        </w:rPr>
        <w:t xml:space="preserve">te </w:t>
      </w:r>
      <w:r w:rsidR="00CB4D80">
        <w:rPr>
          <w:iCs/>
        </w:rPr>
        <w:t>10u20</w:t>
      </w:r>
      <w:r>
        <w:rPr>
          <w:iCs/>
        </w:rPr>
        <w:t>.</w:t>
      </w:r>
    </w:p>
    <w:p w14:paraId="499494BD" w14:textId="77777777" w:rsidR="00DA7179" w:rsidRDefault="00DA7179" w:rsidP="00DA7179">
      <w:pPr>
        <w:tabs>
          <w:tab w:val="left" w:pos="2835"/>
        </w:tabs>
      </w:pPr>
    </w:p>
    <w:p w14:paraId="641AF9CA" w14:textId="77777777" w:rsidR="0069764C" w:rsidRDefault="00DA7179">
      <w:pPr>
        <w:overflowPunct/>
        <w:autoSpaceDE/>
        <w:autoSpaceDN/>
        <w:adjustRightInd/>
        <w:textAlignment w:val="auto"/>
        <w:rPr>
          <w:bCs/>
          <w:iCs/>
          <w:szCs w:val="26"/>
        </w:rPr>
      </w:pPr>
      <w:r>
        <w:t>(</w:t>
      </w:r>
      <w:r w:rsidRPr="000B7244">
        <w:t>handtekening van alle</w:t>
      </w:r>
      <w:r>
        <w:t xml:space="preserve"> aanwezige leden van het bureau)</w:t>
      </w:r>
      <w:r w:rsidR="0069764C">
        <w:br w:type="page"/>
      </w:r>
    </w:p>
    <w:p w14:paraId="79EDA022" w14:textId="77777777" w:rsidR="00DA7179" w:rsidRDefault="00DA7179" w:rsidP="00DA7179">
      <w:pPr>
        <w:pStyle w:val="Kop1"/>
        <w:numPr>
          <w:ilvl w:val="0"/>
          <w:numId w:val="0"/>
        </w:numPr>
        <w:ind w:left="567" w:hanging="567"/>
        <w:jc w:val="center"/>
        <w:rPr>
          <w:caps w:val="0"/>
          <w:sz w:val="24"/>
          <w:szCs w:val="24"/>
        </w:rPr>
      </w:pPr>
      <w:r>
        <w:rPr>
          <w:caps w:val="0"/>
          <w:sz w:val="24"/>
          <w:szCs w:val="24"/>
        </w:rPr>
        <w:lastRenderedPageBreak/>
        <w:t>Gebruik van het formulier VTG-02/03</w:t>
      </w:r>
    </w:p>
    <w:p w14:paraId="2C252BD1" w14:textId="77777777" w:rsidR="00DA7179" w:rsidRDefault="00DA7179" w:rsidP="00DA7179">
      <w:pPr>
        <w:numPr>
          <w:ilvl w:val="0"/>
          <w:numId w:val="4"/>
        </w:numPr>
        <w:tabs>
          <w:tab w:val="left" w:pos="709"/>
        </w:tabs>
      </w:pPr>
      <w:r>
        <w:t>In het formulier VTG-02/03 worden de resultaten gebundeld van het eerste onderzoek van de offertes dat plaatsvindt onmiddellijk na het sluiten van de zitting van de opening van de biedingen. De volgende informatie dient te worden opgenomen in de desbetreffende kolom:</w:t>
      </w:r>
    </w:p>
    <w:p w14:paraId="290EC752" w14:textId="77777777" w:rsidR="00DA7179" w:rsidRDefault="00DA7179" w:rsidP="00DA7179">
      <w:pPr>
        <w:numPr>
          <w:ilvl w:val="1"/>
          <w:numId w:val="4"/>
        </w:numPr>
      </w:pPr>
      <w:r>
        <w:t>Kolom 1: volgnummer van de inschrijver.</w:t>
      </w:r>
    </w:p>
    <w:p w14:paraId="370158D3" w14:textId="77777777" w:rsidR="00DA7179" w:rsidRDefault="00DA7179" w:rsidP="00DA7179">
      <w:pPr>
        <w:numPr>
          <w:ilvl w:val="1"/>
          <w:numId w:val="4"/>
        </w:numPr>
      </w:pPr>
      <w:r>
        <w:t>Kolom 2: naam van de inschrijver.</w:t>
      </w:r>
    </w:p>
    <w:p w14:paraId="49B96DCB" w14:textId="77777777" w:rsidR="00DA7179" w:rsidRDefault="00DA7179" w:rsidP="00DA7179">
      <w:pPr>
        <w:numPr>
          <w:ilvl w:val="1"/>
          <w:numId w:val="4"/>
        </w:numPr>
      </w:pPr>
      <w:r>
        <w:t>Kolom 3: volgnummers die worden gegeven aan iedere pagina van de offerte. Dit gebeurt bij de opening van de inschrijvingen, doorgaans aan de hand van een stempel.</w:t>
      </w:r>
    </w:p>
    <w:p w14:paraId="69B5E819" w14:textId="77777777" w:rsidR="00DA7179" w:rsidRDefault="00DA7179" w:rsidP="00DA7179">
      <w:pPr>
        <w:numPr>
          <w:ilvl w:val="1"/>
          <w:numId w:val="4"/>
        </w:numPr>
      </w:pPr>
      <w:r>
        <w:t xml:space="preserve">Kolom 4: in deze kolom wordt aangeduid of het inschrijvingsformulier I 2013 (of gelijkwaardig) al dan niet aanwezig is. </w:t>
      </w:r>
    </w:p>
    <w:p w14:paraId="029601BE" w14:textId="77777777" w:rsidR="00DA7179" w:rsidRPr="00702BCD" w:rsidRDefault="00DA7179" w:rsidP="00DA7179">
      <w:pPr>
        <w:numPr>
          <w:ilvl w:val="1"/>
          <w:numId w:val="4"/>
        </w:numPr>
      </w:pPr>
      <w:r>
        <w:t xml:space="preserve">Kolom 5: in deze kolom wordt aangeduid of de inschrijver een attest van de Rijksdienst voor Sociale Zekerheid heeft bijgevoegd aan de hand waarvan hij kan aantonen dat hij voldaan heeft aan de voorschriften inzake bijdragen voor de sociale zekerheid. </w:t>
      </w:r>
    </w:p>
    <w:p w14:paraId="4FCD96C3" w14:textId="77777777" w:rsidR="00DA7179" w:rsidRPr="00702BCD" w:rsidRDefault="00DA7179" w:rsidP="00DA7179">
      <w:pPr>
        <w:numPr>
          <w:ilvl w:val="1"/>
          <w:numId w:val="4"/>
        </w:numPr>
      </w:pPr>
      <w:r>
        <w:rPr>
          <w:rFonts w:cs="Helvetica"/>
          <w:iCs/>
        </w:rPr>
        <w:t xml:space="preserve">Kolom 6: in deze kolom wordt aangeduid of de inschrijver een attest heeft bijgevoegd waaruit blijkt dat hij beschikt over de voor de opdracht vereiste erkenning. </w:t>
      </w:r>
    </w:p>
    <w:p w14:paraId="1D1D8E49" w14:textId="77777777" w:rsidR="00DA7179" w:rsidRPr="00E40C72" w:rsidRDefault="00DA7179" w:rsidP="00DA7179">
      <w:pPr>
        <w:numPr>
          <w:ilvl w:val="1"/>
          <w:numId w:val="4"/>
        </w:numPr>
      </w:pPr>
      <w:r>
        <w:rPr>
          <w:rFonts w:cs="Helvetica"/>
          <w:iCs/>
        </w:rPr>
        <w:t xml:space="preserve">Kolom 7: indien het bestek </w:t>
      </w:r>
      <w:r>
        <w:rPr>
          <w:rFonts w:cs="Helvetica"/>
          <w:iCs/>
          <w:lang w:val="nl-BE"/>
        </w:rPr>
        <w:t>andere of bijkomende selectiecriteria oplegt buiten het voldoen aan de bepalingen inzake sociale zekerheid en erkenning en daarvoor door de inschrijver bepaalde documenten dienen te worden voorgelegd, moeten deze hier worden gespecificeerd. Er wordt bovendien vermeld of de inschrijvers deze documenten effectief bij hun offerte hebben gevoegd.</w:t>
      </w:r>
    </w:p>
    <w:p w14:paraId="11E85007" w14:textId="77777777" w:rsidR="00DA7179" w:rsidRPr="0093614E" w:rsidRDefault="00DA7179" w:rsidP="00DA7179">
      <w:pPr>
        <w:numPr>
          <w:ilvl w:val="1"/>
          <w:numId w:val="4"/>
        </w:numPr>
      </w:pPr>
      <w:r>
        <w:rPr>
          <w:rFonts w:cs="Helvetica"/>
          <w:iCs/>
        </w:rPr>
        <w:t>Kolom 8: alle bijzonderheden in de offertes die een invloed kunnen hebben op de essentiële voorwaarden van de opdracht worden hier vermeld. Het betreft onder meer het ontbreken van de vereiste handtekening op het inschrijvingsformulier, het ontbreken van de paraaf bij een vermelde korting en bij doorhalingen, overschrijvingen of wijzigingen in de offerte, het schrappen of toevoegen van artikels, enz.</w:t>
      </w:r>
    </w:p>
    <w:p w14:paraId="1852D74A" w14:textId="77777777" w:rsidR="00DA7179" w:rsidRPr="006F2AF6" w:rsidRDefault="00DA7179" w:rsidP="006F2AF6"/>
    <w:sectPr w:rsidR="00DA7179" w:rsidRPr="006F2AF6" w:rsidSect="006F2AF6">
      <w:headerReference w:type="even" r:id="rId9"/>
      <w:headerReference w:type="default" r:id="rId10"/>
      <w:footerReference w:type="even" r:id="rId11"/>
      <w:footerReference w:type="default" r:id="rId12"/>
      <w:headerReference w:type="first" r:id="rId13"/>
      <w:footerReference w:type="first" r:id="rId14"/>
      <w:pgSz w:w="16840" w:h="11907" w:orient="landscape"/>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0472" w14:textId="77777777" w:rsidR="00D8526B" w:rsidRDefault="00D8526B" w:rsidP="006F2AF6">
      <w:r>
        <w:separator/>
      </w:r>
    </w:p>
  </w:endnote>
  <w:endnote w:type="continuationSeparator" w:id="0">
    <w:p w14:paraId="3CAE1118" w14:textId="77777777" w:rsidR="00D8526B" w:rsidRDefault="00D8526B" w:rsidP="006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39D2" w14:textId="77777777" w:rsidR="00D822CE" w:rsidRDefault="00D822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A8B" w14:textId="77777777" w:rsidR="00DA7179" w:rsidRPr="00DA7179" w:rsidRDefault="00DA7179">
    <w:pPr>
      <w:pStyle w:val="Voettekst"/>
      <w:rPr>
        <w:sz w:val="16"/>
        <w:szCs w:val="16"/>
      </w:rPr>
    </w:pPr>
    <w:r w:rsidRPr="00DA7179">
      <w:rPr>
        <w:sz w:val="16"/>
        <w:szCs w:val="16"/>
      </w:rPr>
      <w:t>VTG-02/03</w:t>
    </w:r>
    <w:r w:rsidRPr="00DA7179">
      <w:rPr>
        <w:sz w:val="16"/>
        <w:szCs w:val="16"/>
      </w:rPr>
      <w:ptab w:relativeTo="margin" w:alignment="center" w:leader="none"/>
    </w:r>
    <w:r w:rsidRPr="00DA7179">
      <w:rPr>
        <w:sz w:val="16"/>
        <w:szCs w:val="16"/>
      </w:rPr>
      <w:ptab w:relativeTo="margin" w:alignment="right" w:leader="none"/>
    </w:r>
    <w:r w:rsidRPr="00DA7179">
      <w:rPr>
        <w:sz w:val="16"/>
        <w:szCs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8BF" w14:textId="77777777" w:rsidR="00D822CE" w:rsidRDefault="00D822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4668" w14:textId="77777777" w:rsidR="00D8526B" w:rsidRDefault="00D8526B" w:rsidP="006F2AF6">
      <w:r>
        <w:separator/>
      </w:r>
    </w:p>
  </w:footnote>
  <w:footnote w:type="continuationSeparator" w:id="0">
    <w:p w14:paraId="27C6DAB9" w14:textId="77777777" w:rsidR="00D8526B" w:rsidRDefault="00D8526B" w:rsidP="006F2AF6">
      <w:r>
        <w:continuationSeparator/>
      </w:r>
    </w:p>
  </w:footnote>
  <w:footnote w:id="1">
    <w:p w14:paraId="27E4534E" w14:textId="77777777" w:rsidR="006F2AF6" w:rsidRDefault="006F2AF6" w:rsidP="006F2AF6">
      <w:pPr>
        <w:pStyle w:val="Voetnoottekst"/>
        <w:rPr>
          <w:lang w:val="nl-BE"/>
        </w:rPr>
      </w:pPr>
      <w:r>
        <w:rPr>
          <w:rStyle w:val="Voetnootmarkering"/>
        </w:rPr>
        <w:footnoteRef/>
      </w:r>
      <w:r>
        <w:t xml:space="preserve"> </w:t>
      </w:r>
      <w:r>
        <w:rPr>
          <w:lang w:val="nl-BE"/>
        </w:rPr>
        <w:t>X= in orde, document is aanwezig</w:t>
      </w:r>
    </w:p>
    <w:p w14:paraId="7D5C9A52" w14:textId="77777777" w:rsidR="006F2AF6" w:rsidRPr="001436D5" w:rsidRDefault="006F2AF6" w:rsidP="006F2AF6">
      <w:pPr>
        <w:pStyle w:val="Voetnoottekst"/>
        <w:rPr>
          <w:lang w:val="nl-BE"/>
        </w:rPr>
      </w:pPr>
      <w:r>
        <w:rPr>
          <w:lang w:val="nl-BE"/>
        </w:rPr>
        <w:t>N= niet in orde, document ontbreekt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02D9" w14:textId="77777777" w:rsidR="00D822CE" w:rsidRDefault="00D822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A421" w14:textId="77777777" w:rsidR="00D822CE" w:rsidRPr="00D822CE" w:rsidRDefault="00D822CE" w:rsidP="00D822CE">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95D" w14:textId="77777777" w:rsidR="00D822CE" w:rsidRDefault="00D822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7A5C6A35"/>
    <w:multiLevelType w:val="hybridMultilevel"/>
    <w:tmpl w:val="2556CAA8"/>
    <w:lvl w:ilvl="0" w:tplc="68EEDA24">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F6"/>
    <w:rsid w:val="00064AA3"/>
    <w:rsid w:val="000F6E60"/>
    <w:rsid w:val="001544CE"/>
    <w:rsid w:val="00170878"/>
    <w:rsid w:val="001D6F1D"/>
    <w:rsid w:val="002A5487"/>
    <w:rsid w:val="002B670D"/>
    <w:rsid w:val="0030010B"/>
    <w:rsid w:val="00326129"/>
    <w:rsid w:val="004129B2"/>
    <w:rsid w:val="00442C6C"/>
    <w:rsid w:val="00465BE6"/>
    <w:rsid w:val="004A6CFC"/>
    <w:rsid w:val="004B5A00"/>
    <w:rsid w:val="0054096D"/>
    <w:rsid w:val="005A4769"/>
    <w:rsid w:val="005E7805"/>
    <w:rsid w:val="0069764C"/>
    <w:rsid w:val="006F2AF6"/>
    <w:rsid w:val="0072197D"/>
    <w:rsid w:val="007E7A1F"/>
    <w:rsid w:val="008D4892"/>
    <w:rsid w:val="00930D6B"/>
    <w:rsid w:val="009A0858"/>
    <w:rsid w:val="009E556D"/>
    <w:rsid w:val="00A137CD"/>
    <w:rsid w:val="00A20E20"/>
    <w:rsid w:val="00A84A50"/>
    <w:rsid w:val="00A90D2C"/>
    <w:rsid w:val="00AD1D25"/>
    <w:rsid w:val="00B413F6"/>
    <w:rsid w:val="00C07C92"/>
    <w:rsid w:val="00CB4D80"/>
    <w:rsid w:val="00CC5D91"/>
    <w:rsid w:val="00D00965"/>
    <w:rsid w:val="00D56F31"/>
    <w:rsid w:val="00D71CD5"/>
    <w:rsid w:val="00D822CE"/>
    <w:rsid w:val="00D8526B"/>
    <w:rsid w:val="00DA7179"/>
    <w:rsid w:val="00DD0BD0"/>
    <w:rsid w:val="00DD2CE7"/>
    <w:rsid w:val="00E35F54"/>
    <w:rsid w:val="00E9528A"/>
    <w:rsid w:val="00F329CC"/>
    <w:rsid w:val="00F4435A"/>
    <w:rsid w:val="00F62142"/>
    <w:rsid w:val="00FC5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62B81"/>
  <w15:docId w15:val="{99AF2429-AF12-44FE-A75B-9B00587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6F2AF6"/>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semiHidden/>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semiHidden/>
    <w:locked/>
    <w:rsid w:val="0030010B"/>
  </w:style>
  <w:style w:type="table" w:styleId="Tabelraster">
    <w:name w:val="Table Grid"/>
    <w:basedOn w:val="Standaardtabel"/>
    <w:uiPriority w:val="59"/>
    <w:rsid w:val="00DA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A7179"/>
    <w:rPr>
      <w:rFonts w:ascii="Tahoma" w:hAnsi="Tahoma" w:cs="Tahoma"/>
      <w:sz w:val="16"/>
      <w:szCs w:val="16"/>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character" w:customStyle="1" w:styleId="BallontekstChar">
    <w:name w:val="Ballontekst Char"/>
    <w:basedOn w:val="Standaardalinea-lettertype"/>
    <w:link w:val="Ballontekst"/>
    <w:uiPriority w:val="99"/>
    <w:semiHidden/>
    <w:rsid w:val="00DA7179"/>
    <w:rPr>
      <w:rFonts w:ascii="Tahoma" w:hAnsi="Tahoma" w:cs="Tahoma"/>
      <w:sz w:val="16"/>
      <w:szCs w:val="16"/>
      <w:lang w:val="nl" w:eastAsia="nl-NL"/>
    </w:rPr>
  </w:style>
  <w:style w:type="character" w:customStyle="1" w:styleId="KoptekstChar">
    <w:name w:val="Koptekst Char"/>
    <w:basedOn w:val="Standaardalinea-lettertype"/>
    <w:link w:val="Koptekst"/>
    <w:uiPriority w:val="99"/>
    <w:semiHidden/>
    <w:rsid w:val="00D822CE"/>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E598-C32C-4B43-970F-F32C9807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el1408</dc:creator>
  <cp:lastModifiedBy>De Pauw Wendy</cp:lastModifiedBy>
  <cp:revision>2</cp:revision>
  <cp:lastPrinted>2001-06-06T07:44:00Z</cp:lastPrinted>
  <dcterms:created xsi:type="dcterms:W3CDTF">2022-12-01T08:24:00Z</dcterms:created>
  <dcterms:modified xsi:type="dcterms:W3CDTF">2022-12-01T08:24:00Z</dcterms:modified>
</cp:coreProperties>
</file>