
<file path=[Content_Types].xml><?xml version="1.0" encoding="utf-8"?>
<Types xmlns="http://schemas.openxmlformats.org/package/2006/content-types">
  <Default Extension="doc" ContentType="application/msword"/>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5CD75C" w14:textId="77777777" w:rsidR="00464390" w:rsidRDefault="00464390" w:rsidP="00D83055">
      <w:pPr>
        <w:pStyle w:val="Kop1"/>
        <w:numPr>
          <w:ilvl w:val="0"/>
          <w:numId w:val="0"/>
        </w:numPr>
        <w:rPr>
          <w:rFonts w:ascii="Arial" w:hAnsi="Arial"/>
          <w:sz w:val="28"/>
          <w:szCs w:val="28"/>
        </w:rPr>
      </w:pPr>
      <w:bookmarkStart w:id="0" w:name="_Toc405465795"/>
    </w:p>
    <w:p w14:paraId="5CCE3CDA" w14:textId="77777777" w:rsidR="00680DD8" w:rsidRDefault="00680DD8" w:rsidP="00D83055">
      <w:pPr>
        <w:pStyle w:val="Kop1"/>
        <w:numPr>
          <w:ilvl w:val="0"/>
          <w:numId w:val="0"/>
        </w:numPr>
        <w:rPr>
          <w:rFonts w:ascii="Arial" w:hAnsi="Arial"/>
          <w:sz w:val="28"/>
          <w:szCs w:val="28"/>
        </w:rPr>
      </w:pPr>
    </w:p>
    <w:p w14:paraId="2393D528" w14:textId="77777777" w:rsidR="00680DD8" w:rsidRDefault="00680DD8" w:rsidP="00D83055">
      <w:pPr>
        <w:pStyle w:val="Kop1"/>
        <w:numPr>
          <w:ilvl w:val="0"/>
          <w:numId w:val="0"/>
        </w:numPr>
        <w:rPr>
          <w:rFonts w:ascii="Arial" w:hAnsi="Arial"/>
          <w:sz w:val="28"/>
          <w:szCs w:val="28"/>
        </w:rPr>
      </w:pPr>
    </w:p>
    <w:p w14:paraId="08943891" w14:textId="664CBDDD" w:rsidR="00D55952" w:rsidRDefault="004217FD" w:rsidP="00D55952">
      <w:pPr>
        <w:pStyle w:val="Kop1"/>
        <w:numPr>
          <w:ilvl w:val="0"/>
          <w:numId w:val="0"/>
        </w:numPr>
        <w:rPr>
          <w:rFonts w:ascii="Arial" w:hAnsi="Arial"/>
          <w:sz w:val="28"/>
          <w:szCs w:val="28"/>
        </w:rPr>
      </w:pPr>
      <w:r w:rsidRPr="008B7576">
        <w:rPr>
          <w:rFonts w:ascii="Arial" w:hAnsi="Arial"/>
          <w:sz w:val="28"/>
          <w:szCs w:val="28"/>
        </w:rPr>
        <w:t xml:space="preserve">Bepaling van het </w:t>
      </w:r>
      <w:r w:rsidR="0059539B">
        <w:rPr>
          <w:rFonts w:ascii="Arial" w:hAnsi="Arial"/>
          <w:sz w:val="28"/>
          <w:szCs w:val="28"/>
        </w:rPr>
        <w:t xml:space="preserve">totaal </w:t>
      </w:r>
      <w:r w:rsidR="00464390">
        <w:rPr>
          <w:rFonts w:ascii="Arial" w:hAnsi="Arial"/>
          <w:sz w:val="28"/>
          <w:szCs w:val="28"/>
        </w:rPr>
        <w:t xml:space="preserve">nominaal </w:t>
      </w:r>
      <w:r w:rsidRPr="008B7576">
        <w:rPr>
          <w:rFonts w:ascii="Arial" w:hAnsi="Arial"/>
          <w:sz w:val="28"/>
          <w:szCs w:val="28"/>
        </w:rPr>
        <w:t>thermisch ingangsvermogen van een installatie</w:t>
      </w:r>
      <w:bookmarkEnd w:id="0"/>
      <w:r w:rsidR="00D55952">
        <w:rPr>
          <w:rFonts w:ascii="Arial" w:hAnsi="Arial"/>
          <w:sz w:val="28"/>
          <w:szCs w:val="28"/>
        </w:rPr>
        <w:t xml:space="preserve"> t.b.v. diens eventuele kwalificatie als BKG-installatie</w:t>
      </w:r>
    </w:p>
    <w:p w14:paraId="55C1AAFB" w14:textId="77777777" w:rsidR="0067735B" w:rsidRPr="0067735B" w:rsidRDefault="0067735B" w:rsidP="005E7C33">
      <w:pPr>
        <w:pStyle w:val="paragraph"/>
        <w:spacing w:before="0" w:beforeAutospacing="0" w:after="0" w:afterAutospacing="0"/>
        <w:jc w:val="both"/>
        <w:textAlignment w:val="baseline"/>
        <w:rPr>
          <w:rStyle w:val="normaltextrun"/>
          <w:rFonts w:ascii="Arial" w:eastAsiaTheme="majorEastAsia" w:hAnsi="Arial"/>
          <w:i/>
          <w:iCs/>
          <w:color w:val="1C1A15"/>
          <w:sz w:val="6"/>
          <w:szCs w:val="6"/>
        </w:rPr>
      </w:pPr>
      <w:bookmarkStart w:id="1" w:name="_Hlk68189405"/>
    </w:p>
    <w:p w14:paraId="43A072CE" w14:textId="09920CF1" w:rsidR="005E7C33" w:rsidRDefault="005E7C33" w:rsidP="005E7C33">
      <w:pPr>
        <w:pStyle w:val="paragraph"/>
        <w:spacing w:before="0" w:beforeAutospacing="0" w:after="0" w:afterAutospacing="0"/>
        <w:jc w:val="both"/>
        <w:textAlignment w:val="baseline"/>
        <w:rPr>
          <w:rFonts w:ascii="Segoe UI" w:hAnsi="Segoe UI" w:cs="Segoe UI"/>
          <w:sz w:val="18"/>
          <w:szCs w:val="18"/>
        </w:rPr>
      </w:pPr>
      <w:r>
        <w:rPr>
          <w:rStyle w:val="normaltextrun"/>
          <w:rFonts w:ascii="Arial" w:eastAsiaTheme="majorEastAsia" w:hAnsi="Arial"/>
          <w:i/>
          <w:iCs/>
          <w:color w:val="1C1A15"/>
          <w:sz w:val="22"/>
          <w:szCs w:val="22"/>
        </w:rPr>
        <w:t>Datum laatste wijziging: </w:t>
      </w:r>
      <w:r w:rsidR="009F6C4F">
        <w:rPr>
          <w:rStyle w:val="normaltextrun"/>
          <w:rFonts w:ascii="Arial" w:eastAsiaTheme="majorEastAsia" w:hAnsi="Arial"/>
          <w:i/>
          <w:iCs/>
          <w:color w:val="1C1A15"/>
          <w:sz w:val="22"/>
          <w:szCs w:val="22"/>
        </w:rPr>
        <w:t>1</w:t>
      </w:r>
      <w:r w:rsidR="00916DB6">
        <w:rPr>
          <w:rStyle w:val="normaltextrun"/>
          <w:rFonts w:ascii="Arial" w:eastAsiaTheme="majorEastAsia" w:hAnsi="Arial"/>
          <w:i/>
          <w:sz w:val="22"/>
          <w:szCs w:val="22"/>
        </w:rPr>
        <w:t>7</w:t>
      </w:r>
      <w:r w:rsidR="008B155A">
        <w:rPr>
          <w:rStyle w:val="normaltextrun"/>
          <w:rFonts w:ascii="Arial" w:eastAsiaTheme="majorEastAsia" w:hAnsi="Arial"/>
          <w:i/>
          <w:sz w:val="22"/>
          <w:szCs w:val="22"/>
        </w:rPr>
        <w:t xml:space="preserve"> oktober </w:t>
      </w:r>
      <w:r>
        <w:rPr>
          <w:rStyle w:val="normaltextrun"/>
          <w:rFonts w:ascii="Arial" w:eastAsiaTheme="majorEastAsia" w:hAnsi="Arial"/>
          <w:i/>
          <w:sz w:val="22"/>
          <w:szCs w:val="22"/>
        </w:rPr>
        <w:t>2022. Versienummer: 1</w:t>
      </w:r>
      <w:r>
        <w:rPr>
          <w:rStyle w:val="eop"/>
          <w:rFonts w:ascii="Arial" w:eastAsiaTheme="majorEastAsia" w:hAnsi="Arial" w:cs="Arial"/>
          <w:sz w:val="22"/>
          <w:szCs w:val="22"/>
        </w:rPr>
        <w:t> </w:t>
      </w:r>
      <w:bookmarkEnd w:id="1"/>
    </w:p>
    <w:p w14:paraId="253CFCB0" w14:textId="77777777" w:rsidR="0067735B" w:rsidRDefault="0067735B" w:rsidP="0067735B">
      <w:pPr>
        <w:pStyle w:val="Lijstalinea"/>
        <w:ind w:left="426"/>
        <w:rPr>
          <w:rFonts w:ascii="Arial" w:hAnsi="Arial"/>
          <w:b/>
          <w:bCs/>
          <w:sz w:val="24"/>
          <w:szCs w:val="24"/>
        </w:rPr>
      </w:pPr>
    </w:p>
    <w:p w14:paraId="12060FCE" w14:textId="6ADE7323" w:rsidR="0059539B" w:rsidRPr="00D55952" w:rsidRDefault="0059539B" w:rsidP="00555D76">
      <w:pPr>
        <w:pStyle w:val="Lijstalinea"/>
        <w:numPr>
          <w:ilvl w:val="0"/>
          <w:numId w:val="25"/>
        </w:numPr>
        <w:ind w:left="426" w:hanging="426"/>
        <w:rPr>
          <w:rFonts w:ascii="Arial" w:hAnsi="Arial"/>
          <w:b/>
          <w:bCs/>
          <w:sz w:val="24"/>
          <w:szCs w:val="24"/>
        </w:rPr>
      </w:pPr>
      <w:r w:rsidRPr="00D55952">
        <w:rPr>
          <w:rFonts w:ascii="Arial" w:hAnsi="Arial"/>
          <w:b/>
          <w:bCs/>
          <w:sz w:val="24"/>
          <w:szCs w:val="24"/>
        </w:rPr>
        <w:t>Relevantie</w:t>
      </w:r>
      <w:r w:rsidR="00542155" w:rsidRPr="00D55952">
        <w:rPr>
          <w:rFonts w:ascii="Arial" w:hAnsi="Arial"/>
          <w:b/>
          <w:bCs/>
          <w:sz w:val="24"/>
          <w:szCs w:val="24"/>
        </w:rPr>
        <w:t xml:space="preserve"> en achtergrond</w:t>
      </w:r>
    </w:p>
    <w:p w14:paraId="67E87300" w14:textId="77777777" w:rsidR="00555D76" w:rsidRPr="00D55952" w:rsidRDefault="00555D76" w:rsidP="00D55952">
      <w:pPr>
        <w:pStyle w:val="Lijstalinea"/>
        <w:rPr>
          <w:rFonts w:ascii="Arial" w:hAnsi="Arial"/>
          <w:u w:val="single"/>
        </w:rPr>
      </w:pPr>
    </w:p>
    <w:p w14:paraId="29F18029" w14:textId="3F20DB1C" w:rsidR="1CD155E4" w:rsidRDefault="000C10A4" w:rsidP="7D550A2C">
      <w:pPr>
        <w:jc w:val="both"/>
        <w:rPr>
          <w:rFonts w:ascii="Arial" w:hAnsi="Arial" w:cs="Arial"/>
        </w:rPr>
      </w:pPr>
      <w:r>
        <w:rPr>
          <w:rFonts w:ascii="Arial" w:hAnsi="Arial" w:cs="Arial"/>
        </w:rPr>
        <w:t xml:space="preserve">In de indelingslijst van het VLAREM </w:t>
      </w:r>
      <w:r w:rsidR="00666B40">
        <w:rPr>
          <w:rFonts w:ascii="Arial" w:hAnsi="Arial" w:cs="Arial"/>
        </w:rPr>
        <w:t>II</w:t>
      </w:r>
      <w:r w:rsidR="00666B40">
        <w:rPr>
          <w:rStyle w:val="Voetnootmarkering"/>
          <w:rFonts w:ascii="Arial" w:hAnsi="Arial" w:cs="Arial"/>
        </w:rPr>
        <w:footnoteReference w:id="2"/>
      </w:r>
      <w:r w:rsidR="00666B40">
        <w:rPr>
          <w:rFonts w:ascii="Arial" w:hAnsi="Arial" w:cs="Arial"/>
        </w:rPr>
        <w:t xml:space="preserve"> </w:t>
      </w:r>
      <w:r>
        <w:rPr>
          <w:rFonts w:ascii="Arial" w:hAnsi="Arial" w:cs="Arial"/>
        </w:rPr>
        <w:t xml:space="preserve">zijn sommige installaties </w:t>
      </w:r>
      <w:r w:rsidR="00AE35FD">
        <w:rPr>
          <w:rFonts w:ascii="Arial" w:hAnsi="Arial" w:cs="Arial"/>
        </w:rPr>
        <w:t xml:space="preserve">in de 4 de kolom </w:t>
      </w:r>
      <w:r>
        <w:rPr>
          <w:rFonts w:ascii="Arial" w:hAnsi="Arial" w:cs="Arial"/>
        </w:rPr>
        <w:t>aangeduid met de letter “</w:t>
      </w:r>
      <w:proofErr w:type="spellStart"/>
      <w:r>
        <w:rPr>
          <w:rFonts w:ascii="Arial" w:hAnsi="Arial" w:cs="Arial"/>
        </w:rPr>
        <w:t>Y</w:t>
      </w:r>
      <w:r w:rsidR="00AE35FD" w:rsidRPr="00D55952">
        <w:rPr>
          <w:rFonts w:ascii="Arial" w:hAnsi="Arial" w:cs="Arial"/>
          <w:vertAlign w:val="subscript"/>
        </w:rPr>
        <w:t>k</w:t>
      </w:r>
      <w:proofErr w:type="spellEnd"/>
      <w:r>
        <w:rPr>
          <w:rFonts w:ascii="Arial" w:hAnsi="Arial" w:cs="Arial"/>
        </w:rPr>
        <w:t>”, waarbij de Y</w:t>
      </w:r>
      <w:r w:rsidR="00AE35FD">
        <w:rPr>
          <w:rFonts w:ascii="Arial" w:hAnsi="Arial" w:cs="Arial"/>
        </w:rPr>
        <w:t xml:space="preserve">(en de </w:t>
      </w:r>
      <w:proofErr w:type="spellStart"/>
      <w:r w:rsidR="00AE35FD">
        <w:rPr>
          <w:rFonts w:ascii="Arial" w:hAnsi="Arial" w:cs="Arial"/>
        </w:rPr>
        <w:t>Y</w:t>
      </w:r>
      <w:r w:rsidR="00AE35FD" w:rsidRPr="00D55952">
        <w:rPr>
          <w:rFonts w:ascii="Arial" w:hAnsi="Arial" w:cs="Arial"/>
          <w:vertAlign w:val="subscript"/>
        </w:rPr>
        <w:t>k</w:t>
      </w:r>
      <w:proofErr w:type="spellEnd"/>
      <w:r w:rsidR="00AE35FD">
        <w:rPr>
          <w:rFonts w:ascii="Arial" w:hAnsi="Arial" w:cs="Arial"/>
        </w:rPr>
        <w:t xml:space="preserve">) </w:t>
      </w:r>
      <w:r>
        <w:rPr>
          <w:rFonts w:ascii="Arial" w:hAnsi="Arial" w:cs="Arial"/>
        </w:rPr>
        <w:t xml:space="preserve"> </w:t>
      </w:r>
      <w:r w:rsidR="00144936">
        <w:rPr>
          <w:rFonts w:ascii="Arial" w:hAnsi="Arial" w:cs="Arial"/>
        </w:rPr>
        <w:t>gedefinieerd wordt als:</w:t>
      </w:r>
    </w:p>
    <w:p w14:paraId="7FE70AF0" w14:textId="77777777" w:rsidR="00713180" w:rsidRDefault="00713180" w:rsidP="00D55952">
      <w:pPr>
        <w:pStyle w:val="Normaalweb"/>
        <w:spacing w:before="0" w:beforeAutospacing="0" w:after="0" w:afterAutospacing="0"/>
        <w:ind w:left="567" w:right="284"/>
        <w:jc w:val="both"/>
        <w:rPr>
          <w:rFonts w:ascii="Arial" w:hAnsi="Arial" w:cs="Arial"/>
          <w:i/>
          <w:iCs/>
          <w:color w:val="000000"/>
          <w:sz w:val="21"/>
          <w:szCs w:val="21"/>
        </w:rPr>
      </w:pPr>
      <w:r>
        <w:rPr>
          <w:rFonts w:ascii="Arial" w:hAnsi="Arial" w:cs="Arial"/>
          <w:i/>
          <w:iCs/>
          <w:color w:val="000000"/>
          <w:sz w:val="21"/>
          <w:szCs w:val="21"/>
        </w:rPr>
        <w:t>Y = een BKG-installatie als vermeld in artikel 49, tweede lid, van het besluit van de Vlaamse Regering van 27 november 2015 tot uitvoering van het decreet van 25 april 2014 betreffende de omgevingsvergunning. Als blijkt dat een Y-rubriek van toepassing is, behoren alle eenheden waarin brandstoffen worden verbrand, met uitzondering van eenheden voor de verbranding van gevaarlijke afvalstoffen of huishoudelijk afval, tot de BKG-installatie. Onder verbranden wordt het oxideren van brandstoffen, ongeacht de wijze waarop de warmte, de elektrische of de mechanische energie die tijdens dat proces vrijkomt wordt gebruikt, en andere rechtstreeks daarmee verband houdende activiteiten, met inbegrip van rookgasreiniging, verstaan.                           </w:t>
      </w:r>
    </w:p>
    <w:p w14:paraId="3A1C9AA1" w14:textId="77777777" w:rsidR="00D55952" w:rsidRDefault="00D55952" w:rsidP="00D55952">
      <w:pPr>
        <w:pStyle w:val="Normaalweb"/>
        <w:spacing w:before="0" w:beforeAutospacing="0" w:after="0" w:afterAutospacing="0"/>
        <w:ind w:left="567" w:right="284"/>
        <w:jc w:val="both"/>
        <w:rPr>
          <w:rFonts w:ascii="Arial" w:hAnsi="Arial" w:cs="Arial"/>
          <w:i/>
          <w:iCs/>
          <w:color w:val="000000"/>
          <w:sz w:val="21"/>
          <w:szCs w:val="21"/>
        </w:rPr>
      </w:pPr>
    </w:p>
    <w:p w14:paraId="2C0B11F4" w14:textId="5B17C63B" w:rsidR="000F2B7F" w:rsidRPr="000F2B7F" w:rsidRDefault="000F2B7F" w:rsidP="00D55952">
      <w:pPr>
        <w:pStyle w:val="Normaalweb"/>
        <w:spacing w:before="0" w:beforeAutospacing="0" w:after="0" w:afterAutospacing="0"/>
        <w:ind w:left="567" w:right="284"/>
        <w:jc w:val="both"/>
        <w:rPr>
          <w:rFonts w:ascii="Arial" w:hAnsi="Arial" w:cs="Arial"/>
          <w:i/>
          <w:iCs/>
          <w:color w:val="000000"/>
          <w:sz w:val="21"/>
          <w:szCs w:val="21"/>
        </w:rPr>
      </w:pPr>
      <w:r w:rsidRPr="000F2B7F">
        <w:rPr>
          <w:rFonts w:ascii="Arial" w:hAnsi="Arial" w:cs="Arial"/>
          <w:i/>
          <w:iCs/>
          <w:color w:val="000000"/>
          <w:sz w:val="21"/>
          <w:szCs w:val="21"/>
        </w:rPr>
        <w:t xml:space="preserve">De </w:t>
      </w:r>
      <w:proofErr w:type="spellStart"/>
      <w:r w:rsidRPr="000F2B7F">
        <w:rPr>
          <w:rFonts w:ascii="Arial" w:hAnsi="Arial" w:cs="Arial"/>
          <w:i/>
          <w:iCs/>
          <w:color w:val="000000"/>
          <w:sz w:val="21"/>
          <w:szCs w:val="21"/>
        </w:rPr>
        <w:t>subindexen</w:t>
      </w:r>
      <w:proofErr w:type="spellEnd"/>
      <w:r w:rsidRPr="000F2B7F">
        <w:rPr>
          <w:rFonts w:ascii="Arial" w:hAnsi="Arial" w:cs="Arial"/>
          <w:i/>
          <w:iCs/>
          <w:color w:val="000000"/>
          <w:sz w:val="21"/>
          <w:szCs w:val="21"/>
        </w:rPr>
        <w:t xml:space="preserve"> hebben betrekking op het soort broeikasgas waarvoor de verplichtingen, vermeld in titel II van het VLAREM, gelden:</w:t>
      </w:r>
    </w:p>
    <w:p w14:paraId="1610A39E" w14:textId="77777777" w:rsidR="00D55952" w:rsidRDefault="00D55952" w:rsidP="00D55952">
      <w:pPr>
        <w:pStyle w:val="Normaalweb"/>
        <w:spacing w:before="0" w:beforeAutospacing="0" w:after="0" w:afterAutospacing="0"/>
        <w:ind w:left="567" w:right="284"/>
        <w:jc w:val="both"/>
        <w:rPr>
          <w:rFonts w:ascii="Arial" w:hAnsi="Arial" w:cs="Arial"/>
          <w:i/>
          <w:iCs/>
          <w:color w:val="000000"/>
          <w:sz w:val="21"/>
          <w:szCs w:val="21"/>
        </w:rPr>
      </w:pPr>
    </w:p>
    <w:p w14:paraId="217D622D" w14:textId="7664DA1E" w:rsidR="000F2B7F" w:rsidRDefault="000F2B7F" w:rsidP="00D55952">
      <w:pPr>
        <w:pStyle w:val="Normaalweb"/>
        <w:spacing w:before="0" w:beforeAutospacing="0" w:after="0" w:afterAutospacing="0"/>
        <w:ind w:left="567" w:right="284"/>
        <w:jc w:val="both"/>
        <w:rPr>
          <w:rFonts w:ascii="Arial" w:hAnsi="Arial" w:cs="Arial"/>
          <w:i/>
          <w:iCs/>
          <w:color w:val="000000"/>
          <w:sz w:val="21"/>
          <w:szCs w:val="21"/>
        </w:rPr>
      </w:pPr>
      <w:r w:rsidRPr="000F2B7F">
        <w:rPr>
          <w:rFonts w:ascii="Arial" w:hAnsi="Arial" w:cs="Arial"/>
          <w:i/>
          <w:iCs/>
          <w:color w:val="000000"/>
          <w:sz w:val="21"/>
          <w:szCs w:val="21"/>
        </w:rPr>
        <w:t xml:space="preserve">a) </w:t>
      </w:r>
      <w:proofErr w:type="spellStart"/>
      <w:r w:rsidRPr="000F2B7F">
        <w:rPr>
          <w:rFonts w:ascii="Arial" w:hAnsi="Arial" w:cs="Arial"/>
          <w:i/>
          <w:iCs/>
          <w:color w:val="000000"/>
          <w:sz w:val="21"/>
          <w:szCs w:val="21"/>
        </w:rPr>
        <w:t>Y</w:t>
      </w:r>
      <w:r w:rsidRPr="000F2B7F">
        <w:rPr>
          <w:rFonts w:ascii="Arial" w:hAnsi="Arial" w:cs="Arial"/>
          <w:i/>
          <w:iCs/>
          <w:color w:val="000000"/>
          <w:sz w:val="16"/>
          <w:szCs w:val="16"/>
          <w:vertAlign w:val="subscript"/>
        </w:rPr>
        <w:t>k</w:t>
      </w:r>
      <w:proofErr w:type="spellEnd"/>
      <w:r w:rsidRPr="000F2B7F">
        <w:rPr>
          <w:rFonts w:ascii="Arial" w:hAnsi="Arial" w:cs="Arial"/>
          <w:i/>
          <w:iCs/>
          <w:color w:val="000000"/>
          <w:sz w:val="21"/>
          <w:szCs w:val="21"/>
        </w:rPr>
        <w:t> heeft betrekking op de emissies van koolstofdioxide (CO</w:t>
      </w:r>
      <w:r w:rsidRPr="000F2B7F">
        <w:rPr>
          <w:rFonts w:ascii="Arial" w:hAnsi="Arial" w:cs="Arial"/>
          <w:i/>
          <w:iCs/>
          <w:color w:val="000000"/>
          <w:sz w:val="16"/>
          <w:szCs w:val="16"/>
          <w:vertAlign w:val="subscript"/>
        </w:rPr>
        <w:t>2</w:t>
      </w:r>
      <w:r w:rsidRPr="000F2B7F">
        <w:rPr>
          <w:rFonts w:ascii="Arial" w:hAnsi="Arial" w:cs="Arial"/>
          <w:i/>
          <w:iCs/>
          <w:color w:val="000000"/>
          <w:sz w:val="21"/>
          <w:szCs w:val="21"/>
        </w:rPr>
        <w:t>);</w:t>
      </w:r>
    </w:p>
    <w:p w14:paraId="33ADD7B9" w14:textId="47B3E8B7" w:rsidR="000F2B7F" w:rsidRPr="000F2B7F" w:rsidRDefault="00AE35FD" w:rsidP="00D55952">
      <w:pPr>
        <w:pStyle w:val="Normaalweb"/>
        <w:spacing w:before="0" w:beforeAutospacing="0" w:after="0" w:afterAutospacing="0"/>
        <w:ind w:left="567" w:right="284"/>
        <w:jc w:val="both"/>
        <w:rPr>
          <w:rFonts w:ascii="Arial" w:hAnsi="Arial" w:cs="Arial"/>
          <w:i/>
          <w:color w:val="000000"/>
          <w:sz w:val="21"/>
          <w:szCs w:val="21"/>
        </w:rPr>
      </w:pPr>
      <w:r>
        <w:rPr>
          <w:rFonts w:ascii="Arial" w:hAnsi="Arial" w:cs="Arial"/>
          <w:i/>
          <w:iCs/>
          <w:color w:val="000000"/>
          <w:sz w:val="21"/>
          <w:szCs w:val="21"/>
        </w:rPr>
        <w:t>[….]</w:t>
      </w:r>
    </w:p>
    <w:p w14:paraId="169637D8" w14:textId="77777777" w:rsidR="00D55952" w:rsidRDefault="00D55952" w:rsidP="00D55952">
      <w:pPr>
        <w:pStyle w:val="Normaalweb"/>
        <w:spacing w:before="0" w:beforeAutospacing="0" w:after="0" w:afterAutospacing="0"/>
        <w:ind w:left="567" w:right="284"/>
        <w:jc w:val="both"/>
        <w:rPr>
          <w:rFonts w:ascii="Arial" w:hAnsi="Arial" w:cs="Arial"/>
          <w:i/>
          <w:color w:val="000000"/>
          <w:sz w:val="21"/>
          <w:szCs w:val="21"/>
        </w:rPr>
      </w:pPr>
    </w:p>
    <w:p w14:paraId="2F39AC66" w14:textId="17619B79" w:rsidR="000F2B7F" w:rsidRPr="000F2B7F" w:rsidRDefault="000F2B7F" w:rsidP="00D55952">
      <w:pPr>
        <w:pStyle w:val="Normaalweb"/>
        <w:spacing w:before="0" w:beforeAutospacing="0" w:after="0" w:afterAutospacing="0"/>
        <w:ind w:left="567" w:right="284"/>
        <w:jc w:val="both"/>
        <w:rPr>
          <w:rFonts w:ascii="Arial" w:hAnsi="Arial" w:cs="Arial"/>
          <w:i/>
          <w:color w:val="000000"/>
          <w:sz w:val="21"/>
          <w:szCs w:val="21"/>
        </w:rPr>
      </w:pPr>
      <w:r w:rsidRPr="000F2B7F">
        <w:rPr>
          <w:rFonts w:ascii="Arial" w:hAnsi="Arial" w:cs="Arial"/>
          <w:i/>
          <w:color w:val="000000"/>
          <w:sz w:val="21"/>
          <w:szCs w:val="21"/>
        </w:rPr>
        <w:t>Installaties die uitsluitend biomassa gebruiken, worden geacht niet ingedeeld te zijn met de vermelding Y.</w:t>
      </w:r>
    </w:p>
    <w:p w14:paraId="55AB3CB5" w14:textId="77777777" w:rsidR="00D55952" w:rsidRDefault="00D55952" w:rsidP="00D55952">
      <w:pPr>
        <w:pStyle w:val="Normaalweb"/>
        <w:spacing w:before="0" w:beforeAutospacing="0" w:after="0" w:afterAutospacing="0"/>
        <w:ind w:left="567" w:right="284"/>
        <w:jc w:val="both"/>
        <w:rPr>
          <w:rFonts w:ascii="Arial" w:hAnsi="Arial" w:cs="Arial"/>
          <w:i/>
          <w:color w:val="000000"/>
          <w:sz w:val="21"/>
          <w:szCs w:val="21"/>
        </w:rPr>
      </w:pPr>
    </w:p>
    <w:p w14:paraId="529796E0" w14:textId="1BE90681" w:rsidR="000F2B7F" w:rsidRPr="000F2B7F" w:rsidRDefault="000F2B7F" w:rsidP="00D55952">
      <w:pPr>
        <w:pStyle w:val="Normaalweb"/>
        <w:spacing w:before="0" w:beforeAutospacing="0" w:after="0" w:afterAutospacing="0"/>
        <w:ind w:left="567" w:right="284"/>
        <w:jc w:val="both"/>
        <w:rPr>
          <w:rFonts w:ascii="Arial" w:hAnsi="Arial" w:cs="Arial"/>
          <w:i/>
          <w:color w:val="000000"/>
          <w:sz w:val="21"/>
          <w:szCs w:val="21"/>
        </w:rPr>
      </w:pPr>
      <w:r w:rsidRPr="000F2B7F">
        <w:rPr>
          <w:rFonts w:ascii="Arial" w:hAnsi="Arial" w:cs="Arial"/>
          <w:i/>
          <w:color w:val="000000"/>
          <w:sz w:val="21"/>
          <w:szCs w:val="21"/>
        </w:rPr>
        <w:t>Rubrieken, aangeduid met de letter Y, kunnen overlappen met andere rubrieken.</w:t>
      </w:r>
    </w:p>
    <w:p w14:paraId="4C3686DD" w14:textId="7005C677" w:rsidR="00802CBC" w:rsidRPr="00D55952" w:rsidRDefault="00802CBC" w:rsidP="00D55952">
      <w:pPr>
        <w:pStyle w:val="Normaalweb"/>
        <w:jc w:val="both"/>
        <w:rPr>
          <w:rFonts w:ascii="Arial" w:hAnsi="Arial" w:cs="Arial"/>
          <w:iCs/>
          <w:color w:val="000000"/>
        </w:rPr>
      </w:pPr>
      <w:r w:rsidRPr="00D55952">
        <w:rPr>
          <w:rFonts w:ascii="Arial" w:hAnsi="Arial" w:cs="Arial"/>
          <w:iCs/>
          <w:color w:val="000000"/>
        </w:rPr>
        <w:t>De aanduiding als “Y” rubriek impliceert dat de betreffende installatie een BKG-installatie is, en derhalve onder het EU-ETS valt.</w:t>
      </w:r>
    </w:p>
    <w:p w14:paraId="0C693B12" w14:textId="5BAA9AE3" w:rsidR="00BB1EF1" w:rsidRPr="00D55952" w:rsidRDefault="002603A1" w:rsidP="00D55952">
      <w:pPr>
        <w:spacing w:before="100" w:beforeAutospacing="1" w:after="100" w:afterAutospacing="1" w:line="240" w:lineRule="auto"/>
        <w:jc w:val="both"/>
        <w:rPr>
          <w:rFonts w:ascii="Arial" w:hAnsi="Arial" w:cs="Arial"/>
          <w:iCs/>
          <w:color w:val="000000"/>
        </w:rPr>
      </w:pPr>
      <w:r>
        <w:rPr>
          <w:rFonts w:ascii="Arial" w:hAnsi="Arial" w:cs="Arial"/>
        </w:rPr>
        <w:t xml:space="preserve">Naast </w:t>
      </w:r>
      <w:r w:rsidR="00901BFA">
        <w:rPr>
          <w:rFonts w:ascii="Arial" w:hAnsi="Arial" w:cs="Arial"/>
        </w:rPr>
        <w:t xml:space="preserve">andere </w:t>
      </w:r>
      <w:r w:rsidR="004E0369">
        <w:rPr>
          <w:rFonts w:ascii="Arial" w:hAnsi="Arial" w:cs="Arial"/>
        </w:rPr>
        <w:t>criteria</w:t>
      </w:r>
      <w:r w:rsidR="00901BFA">
        <w:rPr>
          <w:rFonts w:ascii="Arial" w:hAnsi="Arial" w:cs="Arial"/>
        </w:rPr>
        <w:t>, bepaalt h</w:t>
      </w:r>
      <w:r w:rsidR="00AC0500" w:rsidRPr="00555D76">
        <w:rPr>
          <w:rFonts w:ascii="Arial" w:hAnsi="Arial" w:cs="Arial"/>
        </w:rPr>
        <w:t xml:space="preserve">et totaal nominaal </w:t>
      </w:r>
      <w:r w:rsidR="00AC0500" w:rsidRPr="00391E43">
        <w:rPr>
          <w:rFonts w:ascii="Arial" w:hAnsi="Arial" w:cs="Arial"/>
        </w:rPr>
        <w:t xml:space="preserve">thermisch ingangsvermogen van een installatie </w:t>
      </w:r>
      <w:r w:rsidR="00AC0500" w:rsidRPr="00871A4D">
        <w:rPr>
          <w:rFonts w:ascii="Arial" w:hAnsi="Arial" w:cs="Arial"/>
        </w:rPr>
        <w:t>in meerdere gevallen of een installatie onder het EU ETS valt of niet</w:t>
      </w:r>
      <w:r w:rsidR="00AC0500" w:rsidRPr="00680DD8">
        <w:rPr>
          <w:rFonts w:ascii="Arial" w:hAnsi="Arial" w:cs="Arial"/>
        </w:rPr>
        <w:t>.</w:t>
      </w:r>
      <w:r w:rsidR="00D55952">
        <w:rPr>
          <w:rFonts w:ascii="Arial" w:hAnsi="Arial" w:cs="Arial"/>
        </w:rPr>
        <w:t xml:space="preserve"> </w:t>
      </w:r>
      <w:r w:rsidR="00542155" w:rsidRPr="00D55952">
        <w:rPr>
          <w:rFonts w:ascii="Arial" w:hAnsi="Arial" w:cs="Arial"/>
          <w:iCs/>
          <w:color w:val="000000"/>
        </w:rPr>
        <w:t xml:space="preserve">Eén van de relevante rubrieken die </w:t>
      </w:r>
      <w:r w:rsidR="00AD29E2">
        <w:rPr>
          <w:rFonts w:ascii="Arial" w:hAnsi="Arial" w:cs="Arial"/>
          <w:iCs/>
          <w:color w:val="000000"/>
        </w:rPr>
        <w:t xml:space="preserve">in de indelingslijst </w:t>
      </w:r>
      <w:r w:rsidR="00542155" w:rsidRPr="00D55952">
        <w:rPr>
          <w:rFonts w:ascii="Arial" w:hAnsi="Arial" w:cs="Arial"/>
          <w:iCs/>
          <w:color w:val="000000"/>
        </w:rPr>
        <w:t>aangeduid is met de letter “</w:t>
      </w:r>
      <w:proofErr w:type="spellStart"/>
      <w:r w:rsidR="00542155" w:rsidRPr="00D55952">
        <w:rPr>
          <w:rFonts w:ascii="Arial" w:hAnsi="Arial" w:cs="Arial"/>
          <w:iCs/>
          <w:color w:val="000000"/>
        </w:rPr>
        <w:t>Y</w:t>
      </w:r>
      <w:r w:rsidR="00542155" w:rsidRPr="00D55952">
        <w:rPr>
          <w:rFonts w:ascii="Arial" w:hAnsi="Arial" w:cs="Arial"/>
          <w:iCs/>
          <w:color w:val="000000"/>
          <w:vertAlign w:val="subscript"/>
        </w:rPr>
        <w:t>k</w:t>
      </w:r>
      <w:proofErr w:type="spellEnd"/>
      <w:r w:rsidR="00542155" w:rsidRPr="00D55952">
        <w:rPr>
          <w:rFonts w:ascii="Arial" w:hAnsi="Arial" w:cs="Arial"/>
          <w:iCs/>
          <w:color w:val="000000"/>
        </w:rPr>
        <w:t xml:space="preserve">” is </w:t>
      </w:r>
      <w:r w:rsidR="00901BFA">
        <w:rPr>
          <w:rFonts w:ascii="Arial" w:hAnsi="Arial" w:cs="Arial"/>
          <w:iCs/>
          <w:color w:val="000000"/>
        </w:rPr>
        <w:t xml:space="preserve">immers </w:t>
      </w:r>
      <w:r w:rsidR="00542155" w:rsidRPr="00D55952">
        <w:rPr>
          <w:rFonts w:ascii="Arial" w:hAnsi="Arial" w:cs="Arial"/>
          <w:iCs/>
          <w:color w:val="000000"/>
        </w:rPr>
        <w:t xml:space="preserve">de 43.4 rubriek, die </w:t>
      </w:r>
      <w:r w:rsidR="00802CBC" w:rsidRPr="00D55952">
        <w:rPr>
          <w:rFonts w:ascii="Arial" w:hAnsi="Arial" w:cs="Arial"/>
          <w:iCs/>
          <w:color w:val="000000"/>
        </w:rPr>
        <w:t xml:space="preserve">in de indelingslijst </w:t>
      </w:r>
      <w:r w:rsidR="00542155" w:rsidRPr="00D55952">
        <w:rPr>
          <w:rFonts w:ascii="Arial" w:hAnsi="Arial" w:cs="Arial"/>
          <w:iCs/>
          <w:color w:val="000000"/>
        </w:rPr>
        <w:t>gedefinieerd wordt als:</w:t>
      </w:r>
    </w:p>
    <w:tbl>
      <w:tblPr>
        <w:tblW w:w="7654" w:type="dxa"/>
        <w:tblInd w:w="421" w:type="dxa"/>
        <w:tblCellMar>
          <w:left w:w="70" w:type="dxa"/>
          <w:right w:w="70" w:type="dxa"/>
        </w:tblCellMar>
        <w:tblLook w:val="04A0" w:firstRow="1" w:lastRow="0" w:firstColumn="1" w:lastColumn="0" w:noHBand="0" w:noVBand="1"/>
      </w:tblPr>
      <w:tblGrid>
        <w:gridCol w:w="960"/>
        <w:gridCol w:w="6694"/>
      </w:tblGrid>
      <w:tr w:rsidR="00F5241C" w:rsidRPr="00F5241C" w14:paraId="00CD55AD" w14:textId="77777777" w:rsidTr="00D55952">
        <w:trPr>
          <w:trHeight w:val="225"/>
        </w:trPr>
        <w:tc>
          <w:tcPr>
            <w:tcW w:w="96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3006824A" w14:textId="77777777" w:rsidR="00F5241C" w:rsidRPr="00F5241C" w:rsidRDefault="00F5241C" w:rsidP="00555D76">
            <w:pPr>
              <w:spacing w:after="0" w:line="240" w:lineRule="auto"/>
              <w:jc w:val="center"/>
              <w:rPr>
                <w:rFonts w:ascii="Arial" w:eastAsia="Times New Roman" w:hAnsi="Arial" w:cs="Arial"/>
                <w:b/>
                <w:bCs/>
                <w:color w:val="000000"/>
                <w:sz w:val="16"/>
                <w:szCs w:val="16"/>
                <w:lang w:eastAsia="nl-BE"/>
              </w:rPr>
            </w:pPr>
            <w:r w:rsidRPr="00F5241C">
              <w:rPr>
                <w:rFonts w:ascii="Arial" w:eastAsia="Times New Roman" w:hAnsi="Arial" w:cs="Arial"/>
                <w:b/>
                <w:bCs/>
                <w:color w:val="000000"/>
                <w:sz w:val="16"/>
                <w:szCs w:val="16"/>
                <w:lang w:eastAsia="nl-BE"/>
              </w:rPr>
              <w:t>rubriek</w:t>
            </w:r>
          </w:p>
        </w:tc>
        <w:tc>
          <w:tcPr>
            <w:tcW w:w="6694" w:type="dxa"/>
            <w:tcBorders>
              <w:top w:val="single" w:sz="4" w:space="0" w:color="auto"/>
              <w:left w:val="nil"/>
              <w:bottom w:val="single" w:sz="4" w:space="0" w:color="auto"/>
              <w:right w:val="single" w:sz="4" w:space="0" w:color="auto"/>
            </w:tcBorders>
            <w:shd w:val="clear" w:color="000000" w:fill="D9D9D9"/>
            <w:vAlign w:val="center"/>
            <w:hideMark/>
          </w:tcPr>
          <w:p w14:paraId="04C125A1" w14:textId="394FA27A" w:rsidR="00F5241C" w:rsidRPr="00F5241C" w:rsidRDefault="00834C9A" w:rsidP="00555D76">
            <w:pPr>
              <w:spacing w:after="0" w:line="240" w:lineRule="auto"/>
              <w:rPr>
                <w:rFonts w:ascii="Arial" w:eastAsia="Times New Roman" w:hAnsi="Arial" w:cs="Arial"/>
                <w:b/>
                <w:bCs/>
                <w:color w:val="000000"/>
                <w:sz w:val="16"/>
                <w:szCs w:val="16"/>
                <w:lang w:eastAsia="nl-BE"/>
              </w:rPr>
            </w:pPr>
            <w:r w:rsidRPr="00F5241C">
              <w:rPr>
                <w:rFonts w:ascii="Arial" w:eastAsia="Times New Roman" w:hAnsi="Arial" w:cs="Arial"/>
                <w:b/>
                <w:bCs/>
                <w:color w:val="000000"/>
                <w:sz w:val="16"/>
                <w:szCs w:val="16"/>
                <w:lang w:eastAsia="nl-BE"/>
              </w:rPr>
              <w:t>O</w:t>
            </w:r>
            <w:r w:rsidR="00F5241C" w:rsidRPr="00F5241C">
              <w:rPr>
                <w:rFonts w:ascii="Arial" w:eastAsia="Times New Roman" w:hAnsi="Arial" w:cs="Arial"/>
                <w:b/>
                <w:bCs/>
                <w:color w:val="000000"/>
                <w:sz w:val="16"/>
                <w:szCs w:val="16"/>
                <w:lang w:eastAsia="nl-BE"/>
              </w:rPr>
              <w:t>mschrijving</w:t>
            </w:r>
          </w:p>
        </w:tc>
      </w:tr>
      <w:tr w:rsidR="00F5241C" w:rsidRPr="00F5241C" w14:paraId="031F751C" w14:textId="77777777" w:rsidTr="00D55952">
        <w:trPr>
          <w:trHeight w:val="174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05C8C90" w14:textId="77777777" w:rsidR="00F5241C" w:rsidRPr="00F5241C" w:rsidRDefault="00F5241C" w:rsidP="00555D76">
            <w:pPr>
              <w:spacing w:after="0" w:line="240" w:lineRule="auto"/>
              <w:jc w:val="center"/>
              <w:rPr>
                <w:rFonts w:ascii="Arial" w:eastAsia="Times New Roman" w:hAnsi="Arial" w:cs="Arial"/>
                <w:color w:val="000000"/>
                <w:lang w:eastAsia="nl-BE"/>
              </w:rPr>
            </w:pPr>
            <w:r w:rsidRPr="00F5241C">
              <w:rPr>
                <w:rFonts w:ascii="Arial" w:eastAsia="Times New Roman" w:hAnsi="Arial" w:cs="Arial"/>
                <w:color w:val="000000"/>
                <w:lang w:eastAsia="nl-BE"/>
              </w:rPr>
              <w:t>43.4.</w:t>
            </w:r>
          </w:p>
        </w:tc>
        <w:tc>
          <w:tcPr>
            <w:tcW w:w="6694" w:type="dxa"/>
            <w:tcBorders>
              <w:top w:val="nil"/>
              <w:left w:val="nil"/>
              <w:bottom w:val="single" w:sz="4" w:space="0" w:color="auto"/>
              <w:right w:val="single" w:sz="4" w:space="0" w:color="auto"/>
            </w:tcBorders>
            <w:shd w:val="clear" w:color="auto" w:fill="auto"/>
            <w:vAlign w:val="center"/>
            <w:hideMark/>
          </w:tcPr>
          <w:p w14:paraId="612DEC0D" w14:textId="77777777" w:rsidR="00150779" w:rsidRDefault="00F5241C" w:rsidP="00555D76">
            <w:pPr>
              <w:spacing w:after="0" w:line="240" w:lineRule="auto"/>
              <w:rPr>
                <w:rFonts w:ascii="Arial" w:eastAsia="Times New Roman" w:hAnsi="Arial" w:cs="Arial"/>
                <w:color w:val="000000"/>
                <w:sz w:val="20"/>
                <w:szCs w:val="20"/>
                <w:lang w:eastAsia="nl-BE"/>
              </w:rPr>
            </w:pPr>
            <w:r w:rsidRPr="00F5241C">
              <w:rPr>
                <w:rFonts w:ascii="Arial" w:eastAsia="Times New Roman" w:hAnsi="Arial" w:cs="Arial"/>
                <w:color w:val="000000"/>
                <w:lang w:eastAsia="nl-BE"/>
              </w:rPr>
              <w:t>installaties voor het verbranden van brandstof met een totaal nominaal thermisch ingangsvermogen van meer dan 20 MW, met uitzondering van installaties voor het verbranden van gevaarlijke afvalstoffen of huishoudelijk afval</w:t>
            </w:r>
            <w:r w:rsidRPr="00F5241C">
              <w:rPr>
                <w:rFonts w:ascii="Arial" w:eastAsia="Times New Roman" w:hAnsi="Arial" w:cs="Arial"/>
                <w:color w:val="000000"/>
                <w:lang w:eastAsia="nl-BE"/>
              </w:rPr>
              <w:br/>
            </w:r>
          </w:p>
          <w:p w14:paraId="59894B6D" w14:textId="5920FA44" w:rsidR="00F5241C" w:rsidRPr="00150779" w:rsidRDefault="00F5241C" w:rsidP="00555D76">
            <w:pPr>
              <w:spacing w:after="0" w:line="240" w:lineRule="auto"/>
              <w:rPr>
                <w:rFonts w:ascii="Arial" w:eastAsia="Times New Roman" w:hAnsi="Arial" w:cs="Arial"/>
                <w:color w:val="000000"/>
                <w:lang w:eastAsia="nl-BE"/>
              </w:rPr>
            </w:pPr>
            <w:r w:rsidRPr="00150779">
              <w:rPr>
                <w:rFonts w:ascii="Arial" w:eastAsia="Times New Roman" w:hAnsi="Arial" w:cs="Arial"/>
                <w:color w:val="000000"/>
                <w:lang w:eastAsia="nl-BE"/>
              </w:rPr>
              <w:t>opmerking: Er kan overlapping zijn met rubriek 2.3.4, 31.1, 43.1, 43.2 en 43.3.</w:t>
            </w:r>
          </w:p>
        </w:tc>
      </w:tr>
    </w:tbl>
    <w:p w14:paraId="76F39BC4" w14:textId="65803D58" w:rsidR="00542155" w:rsidRDefault="004E0369" w:rsidP="001D5CA9">
      <w:pPr>
        <w:pStyle w:val="Normaalweb"/>
        <w:jc w:val="both"/>
        <w:rPr>
          <w:rFonts w:ascii="Arial" w:hAnsi="Arial" w:cs="Arial"/>
          <w:iCs/>
          <w:color w:val="000000"/>
        </w:rPr>
      </w:pPr>
      <w:r>
        <w:rPr>
          <w:rFonts w:ascii="Arial" w:hAnsi="Arial" w:cs="Arial"/>
          <w:iCs/>
          <w:color w:val="000000"/>
        </w:rPr>
        <w:lastRenderedPageBreak/>
        <w:t xml:space="preserve">Naast deze 43.4 rubriek, zijn </w:t>
      </w:r>
      <w:r w:rsidR="00542155" w:rsidRPr="00D55952">
        <w:rPr>
          <w:rFonts w:ascii="Arial" w:hAnsi="Arial" w:cs="Arial"/>
          <w:iCs/>
          <w:color w:val="000000"/>
        </w:rPr>
        <w:t xml:space="preserve">er </w:t>
      </w:r>
      <w:r w:rsidR="00834C9A" w:rsidRPr="00D55952">
        <w:rPr>
          <w:rFonts w:ascii="Arial" w:hAnsi="Arial" w:cs="Arial"/>
          <w:iCs/>
          <w:color w:val="000000"/>
        </w:rPr>
        <w:t xml:space="preserve">in de indelingslijst </w:t>
      </w:r>
      <w:r w:rsidR="00542155" w:rsidRPr="00D55952">
        <w:rPr>
          <w:rFonts w:ascii="Arial" w:hAnsi="Arial" w:cs="Arial"/>
          <w:iCs/>
          <w:color w:val="000000"/>
        </w:rPr>
        <w:t xml:space="preserve">nog andere </w:t>
      </w:r>
      <w:r w:rsidR="00834C9A" w:rsidRPr="00D55952">
        <w:rPr>
          <w:rFonts w:ascii="Arial" w:hAnsi="Arial" w:cs="Arial"/>
          <w:iCs/>
          <w:color w:val="000000"/>
        </w:rPr>
        <w:t xml:space="preserve">installaties die aangeduid </w:t>
      </w:r>
      <w:r w:rsidR="00150779" w:rsidRPr="00D55952">
        <w:rPr>
          <w:rFonts w:ascii="Arial" w:hAnsi="Arial" w:cs="Arial"/>
          <w:iCs/>
          <w:color w:val="000000"/>
        </w:rPr>
        <w:t xml:space="preserve">zijn </w:t>
      </w:r>
      <w:r w:rsidR="00834C9A" w:rsidRPr="00D55952">
        <w:rPr>
          <w:rFonts w:ascii="Arial" w:hAnsi="Arial" w:cs="Arial"/>
          <w:iCs/>
          <w:color w:val="000000"/>
        </w:rPr>
        <w:t xml:space="preserve">met de </w:t>
      </w:r>
      <w:proofErr w:type="spellStart"/>
      <w:r w:rsidR="00542155" w:rsidRPr="00D55952">
        <w:rPr>
          <w:rFonts w:ascii="Arial" w:hAnsi="Arial" w:cs="Arial"/>
          <w:iCs/>
          <w:color w:val="000000"/>
        </w:rPr>
        <w:t>Y</w:t>
      </w:r>
      <w:r w:rsidR="00542155" w:rsidRPr="00D55952">
        <w:rPr>
          <w:rFonts w:ascii="Arial" w:hAnsi="Arial" w:cs="Arial"/>
          <w:iCs/>
          <w:color w:val="000000"/>
          <w:vertAlign w:val="subscript"/>
        </w:rPr>
        <w:t>k</w:t>
      </w:r>
      <w:proofErr w:type="spellEnd"/>
      <w:r w:rsidR="00542155" w:rsidRPr="00D55952">
        <w:rPr>
          <w:rFonts w:ascii="Arial" w:hAnsi="Arial" w:cs="Arial"/>
          <w:iCs/>
          <w:color w:val="000000"/>
        </w:rPr>
        <w:t xml:space="preserve"> rubriek </w:t>
      </w:r>
      <w:r w:rsidR="00150779" w:rsidRPr="00D55952">
        <w:rPr>
          <w:rFonts w:ascii="Arial" w:hAnsi="Arial" w:cs="Arial"/>
          <w:iCs/>
          <w:color w:val="000000"/>
        </w:rPr>
        <w:t>en een verw</w:t>
      </w:r>
      <w:r w:rsidR="00542155" w:rsidRPr="00D55952">
        <w:rPr>
          <w:rFonts w:ascii="Arial" w:hAnsi="Arial" w:cs="Arial"/>
          <w:iCs/>
          <w:color w:val="000000"/>
        </w:rPr>
        <w:t>ijz</w:t>
      </w:r>
      <w:r w:rsidR="00150779" w:rsidRPr="00D55952">
        <w:rPr>
          <w:rFonts w:ascii="Arial" w:hAnsi="Arial" w:cs="Arial"/>
          <w:iCs/>
          <w:color w:val="000000"/>
        </w:rPr>
        <w:t xml:space="preserve">ing bevatten </w:t>
      </w:r>
      <w:r w:rsidR="00542155" w:rsidRPr="00D55952">
        <w:rPr>
          <w:rFonts w:ascii="Arial" w:hAnsi="Arial" w:cs="Arial"/>
          <w:iCs/>
          <w:color w:val="000000"/>
        </w:rPr>
        <w:t xml:space="preserve">naar </w:t>
      </w:r>
      <w:r w:rsidR="00FA1E15" w:rsidRPr="00D55952">
        <w:rPr>
          <w:rFonts w:ascii="Arial" w:hAnsi="Arial" w:cs="Arial"/>
          <w:iCs/>
          <w:color w:val="000000"/>
        </w:rPr>
        <w:t>“een totaal nominaal thermisch ingangsvermogen van meer dan 20 MW”.</w:t>
      </w:r>
    </w:p>
    <w:p w14:paraId="5666DBF6" w14:textId="2720AA4D" w:rsidR="00536717" w:rsidRDefault="00536717" w:rsidP="001D5CA9">
      <w:pPr>
        <w:pStyle w:val="Normaalweb"/>
        <w:jc w:val="both"/>
        <w:rPr>
          <w:rFonts w:ascii="Arial" w:hAnsi="Arial" w:cs="Arial"/>
          <w:iCs/>
          <w:color w:val="000000"/>
        </w:rPr>
      </w:pPr>
      <w:r>
        <w:rPr>
          <w:rFonts w:ascii="Arial" w:hAnsi="Arial" w:cs="Arial"/>
          <w:iCs/>
          <w:color w:val="000000"/>
        </w:rPr>
        <w:t>Het totaal nominaal thermisch ingangsvermogen is dus een belangrijk criterium.</w:t>
      </w:r>
    </w:p>
    <w:p w14:paraId="5EF284EA" w14:textId="482E590D" w:rsidR="00FA1E15" w:rsidRPr="00D55952" w:rsidRDefault="00CA47AC" w:rsidP="00D55952">
      <w:pPr>
        <w:pStyle w:val="Normaalweb"/>
        <w:jc w:val="both"/>
        <w:rPr>
          <w:rFonts w:ascii="Arial" w:hAnsi="Arial" w:cs="Arial"/>
          <w:iCs/>
          <w:color w:val="000000"/>
        </w:rPr>
      </w:pPr>
      <w:r w:rsidRPr="00680DD8">
        <w:rPr>
          <w:rFonts w:ascii="Arial" w:hAnsi="Arial" w:cs="Arial"/>
          <w:iCs/>
          <w:color w:val="000000"/>
        </w:rPr>
        <w:t>O</w:t>
      </w:r>
      <w:r w:rsidR="00EE77F4" w:rsidRPr="00680DD8">
        <w:rPr>
          <w:rFonts w:ascii="Arial" w:hAnsi="Arial" w:cs="Arial"/>
          <w:iCs/>
          <w:color w:val="000000"/>
        </w:rPr>
        <w:t>mtrent de manier hoe he</w:t>
      </w:r>
      <w:r w:rsidR="00FA1E15" w:rsidRPr="00680DD8">
        <w:rPr>
          <w:rFonts w:ascii="Arial" w:hAnsi="Arial" w:cs="Arial"/>
          <w:iCs/>
          <w:color w:val="000000"/>
        </w:rPr>
        <w:t>t totaal</w:t>
      </w:r>
      <w:r w:rsidR="00325911" w:rsidRPr="00680DD8">
        <w:rPr>
          <w:rFonts w:ascii="Arial" w:hAnsi="Arial" w:cs="Arial"/>
          <w:iCs/>
          <w:color w:val="000000"/>
        </w:rPr>
        <w:t xml:space="preserve"> nominaal thermisch ing</w:t>
      </w:r>
      <w:r w:rsidR="00325911" w:rsidRPr="001D5CA9">
        <w:rPr>
          <w:rFonts w:ascii="Arial" w:hAnsi="Arial" w:cs="Arial"/>
          <w:iCs/>
          <w:color w:val="000000"/>
        </w:rPr>
        <w:t>angsvermogen van een installatie moet worden berekend</w:t>
      </w:r>
      <w:r w:rsidR="00EE77F4" w:rsidRPr="00536717">
        <w:rPr>
          <w:rFonts w:ascii="Arial" w:hAnsi="Arial" w:cs="Arial"/>
          <w:iCs/>
          <w:color w:val="000000"/>
        </w:rPr>
        <w:t xml:space="preserve"> t.b.v. diens evaluatie of het een BKG-installatie betreft</w:t>
      </w:r>
      <w:r w:rsidR="00325911" w:rsidRPr="00536717">
        <w:rPr>
          <w:rFonts w:ascii="Arial" w:hAnsi="Arial" w:cs="Arial"/>
          <w:iCs/>
          <w:color w:val="000000"/>
        </w:rPr>
        <w:t xml:space="preserve">, </w:t>
      </w:r>
      <w:r w:rsidR="0079041E">
        <w:rPr>
          <w:rFonts w:ascii="Arial" w:hAnsi="Arial" w:cs="Arial"/>
          <w:iCs/>
          <w:color w:val="000000"/>
        </w:rPr>
        <w:t xml:space="preserve">bestaat er momenteel </w:t>
      </w:r>
      <w:r w:rsidR="00325911" w:rsidRPr="00536717">
        <w:rPr>
          <w:rFonts w:ascii="Arial" w:hAnsi="Arial" w:cs="Arial"/>
          <w:iCs/>
          <w:color w:val="000000"/>
        </w:rPr>
        <w:t xml:space="preserve">enerzijds </w:t>
      </w:r>
      <w:r w:rsidR="0079041E">
        <w:rPr>
          <w:rFonts w:ascii="Arial" w:hAnsi="Arial" w:cs="Arial"/>
          <w:iCs/>
          <w:color w:val="000000"/>
        </w:rPr>
        <w:t xml:space="preserve">toelichting </w:t>
      </w:r>
      <w:r w:rsidR="00325911" w:rsidRPr="00536717">
        <w:rPr>
          <w:rFonts w:ascii="Arial" w:hAnsi="Arial" w:cs="Arial"/>
          <w:iCs/>
          <w:color w:val="000000"/>
        </w:rPr>
        <w:t xml:space="preserve">vervat in </w:t>
      </w:r>
      <w:r w:rsidR="00555D76" w:rsidRPr="00536717">
        <w:rPr>
          <w:rFonts w:ascii="Arial" w:hAnsi="Arial" w:cs="Arial"/>
          <w:iCs/>
          <w:color w:val="000000"/>
        </w:rPr>
        <w:t>Bijlage 1</w:t>
      </w:r>
      <w:r w:rsidR="00EE77F4" w:rsidRPr="00536717">
        <w:rPr>
          <w:rFonts w:ascii="Arial" w:hAnsi="Arial" w:cs="Arial"/>
          <w:iCs/>
          <w:color w:val="000000"/>
        </w:rPr>
        <w:t xml:space="preserve"> van het VLAREM II zelf, alsmede </w:t>
      </w:r>
      <w:r w:rsidR="008B155A">
        <w:rPr>
          <w:rFonts w:ascii="Arial" w:hAnsi="Arial" w:cs="Arial"/>
          <w:iCs/>
          <w:color w:val="000000"/>
        </w:rPr>
        <w:t xml:space="preserve">bestaan </w:t>
      </w:r>
      <w:r w:rsidR="0079041E">
        <w:rPr>
          <w:rFonts w:ascii="Arial" w:hAnsi="Arial" w:cs="Arial"/>
          <w:iCs/>
          <w:color w:val="000000"/>
        </w:rPr>
        <w:t xml:space="preserve">er </w:t>
      </w:r>
      <w:r w:rsidR="00EE77F4" w:rsidRPr="00536717">
        <w:rPr>
          <w:rFonts w:ascii="Arial" w:hAnsi="Arial" w:cs="Arial"/>
          <w:iCs/>
          <w:color w:val="000000"/>
        </w:rPr>
        <w:t xml:space="preserve">Europese </w:t>
      </w:r>
      <w:r w:rsidR="008B155A">
        <w:rPr>
          <w:rFonts w:ascii="Arial" w:hAnsi="Arial" w:cs="Arial"/>
          <w:iCs/>
          <w:color w:val="000000"/>
        </w:rPr>
        <w:t>richtsnoeren</w:t>
      </w:r>
      <w:r w:rsidR="00EE77F4" w:rsidRPr="0079041E">
        <w:rPr>
          <w:rFonts w:ascii="Arial" w:hAnsi="Arial" w:cs="Arial"/>
          <w:iCs/>
          <w:color w:val="000000"/>
        </w:rPr>
        <w:t>:</w:t>
      </w:r>
      <w:r w:rsidR="00FA1E15" w:rsidRPr="0079041E">
        <w:rPr>
          <w:rFonts w:ascii="Arial" w:hAnsi="Arial" w:cs="Arial"/>
          <w:iCs/>
          <w:color w:val="000000"/>
        </w:rPr>
        <w:t xml:space="preserve"> </w:t>
      </w:r>
    </w:p>
    <w:p w14:paraId="30DAC6B5" w14:textId="3428AF27" w:rsidR="00FA1E15" w:rsidRPr="00D55952" w:rsidRDefault="00555D76" w:rsidP="00D55952">
      <w:pPr>
        <w:pStyle w:val="Normaalweb"/>
        <w:numPr>
          <w:ilvl w:val="0"/>
          <w:numId w:val="24"/>
        </w:numPr>
        <w:ind w:left="426" w:hanging="426"/>
        <w:jc w:val="both"/>
        <w:rPr>
          <w:rFonts w:ascii="Arial" w:hAnsi="Arial" w:cs="Arial"/>
          <w:iCs/>
          <w:color w:val="000000"/>
          <w:u w:val="single"/>
        </w:rPr>
      </w:pPr>
      <w:r w:rsidRPr="00D55952">
        <w:rPr>
          <w:rFonts w:ascii="Arial" w:hAnsi="Arial" w:cs="Arial"/>
          <w:iCs/>
          <w:color w:val="000000"/>
          <w:u w:val="single"/>
        </w:rPr>
        <w:t>Toelichting vervat in Bijlage 1 van het VLAREM II zelf</w:t>
      </w:r>
    </w:p>
    <w:p w14:paraId="45375199" w14:textId="2374DD42" w:rsidR="00555D76" w:rsidRPr="00D55952" w:rsidRDefault="00555D76" w:rsidP="00D55952">
      <w:pPr>
        <w:pStyle w:val="Normaalweb"/>
        <w:ind w:firstLine="426"/>
        <w:jc w:val="both"/>
        <w:rPr>
          <w:rFonts w:ascii="Arial" w:hAnsi="Arial" w:cs="Arial"/>
          <w:iCs/>
          <w:color w:val="000000"/>
        </w:rPr>
      </w:pPr>
      <w:r>
        <w:rPr>
          <w:rFonts w:ascii="Arial" w:hAnsi="Arial" w:cs="Arial"/>
          <w:iCs/>
          <w:color w:val="000000"/>
        </w:rPr>
        <w:t>De bijlage bevat onderstaande bepalingen:</w:t>
      </w:r>
    </w:p>
    <w:p w14:paraId="1C83F6B4" w14:textId="61323A46" w:rsidR="000F2B7F" w:rsidRDefault="000F2B7F" w:rsidP="00555D76">
      <w:pPr>
        <w:pStyle w:val="Normaalweb"/>
        <w:ind w:left="567" w:right="283"/>
        <w:jc w:val="both"/>
        <w:rPr>
          <w:rFonts w:ascii="Arial" w:hAnsi="Arial" w:cs="Arial"/>
          <w:i/>
          <w:color w:val="000000"/>
          <w:sz w:val="21"/>
          <w:szCs w:val="21"/>
        </w:rPr>
      </w:pPr>
      <w:r w:rsidRPr="000F2B7F">
        <w:rPr>
          <w:rFonts w:ascii="Arial" w:hAnsi="Arial" w:cs="Arial"/>
          <w:i/>
          <w:color w:val="000000"/>
          <w:sz w:val="21"/>
          <w:szCs w:val="21"/>
        </w:rPr>
        <w:t>Als het totale nominaal thermisch ingangsvermogen van een installatie wordt berekend met betrekking tot een rubriek die aangeduid is met de vermelding Y, wordt het nominaal thermisch ingangsvermogen van alle technische eenheden die deel uitmaken van de installatie en waarin brandstoffen worden verbrand, bij elkaar opgeteld. Die eenheden kunnen onder andere alle soorten stookketels, branders, turbines, verwarmingstoestellen, ovens, verbranders, gloeiovens, draaiovens, droogovens, drogers, motoren, brandstofcellen, chemische loopingverbrandingseenheden, fakkels en thermische of katalytische naverbranders omvatten. Eenheden met een nominaal thermisch ingangsvermogen van minder dan 3 MW en eenheden die uitsluitend biomassa gebruiken, worden bij de berekening buiten beschouwing gelaten. Tot eenheden die uitsluitend biomassa gebruiken, behoren ook eenheden waarin alleen bij het opstarten of uitschakelen fossiele brandstoffen worden gebruikt.</w:t>
      </w:r>
    </w:p>
    <w:p w14:paraId="46184A69" w14:textId="351B1619" w:rsidR="0079041E" w:rsidRDefault="0079041E" w:rsidP="00D55952">
      <w:pPr>
        <w:pStyle w:val="Normaalweb"/>
        <w:ind w:left="426" w:right="283"/>
        <w:jc w:val="both"/>
        <w:rPr>
          <w:rFonts w:ascii="Arial" w:hAnsi="Arial" w:cs="Arial"/>
          <w:iCs/>
          <w:color w:val="000000"/>
        </w:rPr>
      </w:pPr>
      <w:r w:rsidRPr="00D55952">
        <w:rPr>
          <w:rFonts w:ascii="Arial" w:hAnsi="Arial" w:cs="Arial"/>
          <w:iCs/>
          <w:color w:val="000000"/>
        </w:rPr>
        <w:t xml:space="preserve">Dit betreft dus </w:t>
      </w:r>
      <w:r>
        <w:rPr>
          <w:rFonts w:ascii="Arial" w:hAnsi="Arial" w:cs="Arial"/>
          <w:iCs/>
          <w:color w:val="000000"/>
        </w:rPr>
        <w:t xml:space="preserve">vooral toelichting welke </w:t>
      </w:r>
      <w:r w:rsidR="008B155A">
        <w:rPr>
          <w:rFonts w:ascii="Arial" w:hAnsi="Arial" w:cs="Arial"/>
          <w:iCs/>
          <w:color w:val="000000"/>
        </w:rPr>
        <w:t xml:space="preserve">eenheden </w:t>
      </w:r>
      <w:r>
        <w:rPr>
          <w:rFonts w:ascii="Arial" w:hAnsi="Arial" w:cs="Arial"/>
          <w:iCs/>
          <w:color w:val="000000"/>
        </w:rPr>
        <w:t>al dan niet moeten meegeteld worden t.b.v</w:t>
      </w:r>
      <w:r w:rsidR="00FA3874">
        <w:rPr>
          <w:rFonts w:ascii="Arial" w:hAnsi="Arial" w:cs="Arial"/>
          <w:iCs/>
          <w:color w:val="000000"/>
        </w:rPr>
        <w:t>.</w:t>
      </w:r>
      <w:r>
        <w:rPr>
          <w:rFonts w:ascii="Arial" w:hAnsi="Arial" w:cs="Arial"/>
          <w:iCs/>
          <w:color w:val="000000"/>
        </w:rPr>
        <w:t xml:space="preserve"> </w:t>
      </w:r>
      <w:r w:rsidR="00FA3874">
        <w:rPr>
          <w:rFonts w:ascii="Arial" w:hAnsi="Arial" w:cs="Arial"/>
          <w:iCs/>
          <w:color w:val="000000"/>
        </w:rPr>
        <w:t xml:space="preserve">de berekening van het totaal nominaal thermisch ingangsvermogen. Deze </w:t>
      </w:r>
      <w:r w:rsidR="00115AF9">
        <w:rPr>
          <w:rFonts w:ascii="Arial" w:hAnsi="Arial" w:cs="Arial"/>
          <w:iCs/>
          <w:color w:val="000000"/>
        </w:rPr>
        <w:t>toelichting is gebaseerd op datgene wat ook in Bijlage 1 van de EU-ETS richtlijn is opgenomen.</w:t>
      </w:r>
    </w:p>
    <w:p w14:paraId="736884F6" w14:textId="56710451" w:rsidR="0059539B" w:rsidRPr="003C00FD" w:rsidRDefault="007722F4" w:rsidP="00D55952">
      <w:pPr>
        <w:tabs>
          <w:tab w:val="left" w:pos="426"/>
        </w:tabs>
        <w:ind w:left="426" w:hanging="426"/>
        <w:jc w:val="both"/>
        <w:rPr>
          <w:rFonts w:ascii="Arial" w:hAnsi="Arial" w:cs="Arial"/>
          <w:u w:val="single"/>
          <w:lang w:val="en-GB"/>
        </w:rPr>
      </w:pPr>
      <w:r w:rsidRPr="003C00FD">
        <w:rPr>
          <w:rFonts w:ascii="Arial" w:hAnsi="Arial" w:cs="Arial"/>
          <w:lang w:val="en-GB"/>
        </w:rPr>
        <w:t xml:space="preserve">2° </w:t>
      </w:r>
      <w:r w:rsidR="00D55952" w:rsidRPr="003C00FD">
        <w:rPr>
          <w:rFonts w:ascii="Arial" w:hAnsi="Arial" w:cs="Arial"/>
          <w:lang w:val="en-GB"/>
        </w:rPr>
        <w:tab/>
      </w:r>
      <w:proofErr w:type="spellStart"/>
      <w:r w:rsidRPr="003C00FD">
        <w:rPr>
          <w:rFonts w:ascii="Arial" w:hAnsi="Arial" w:cs="Arial"/>
          <w:u w:val="single"/>
          <w:lang w:val="en-GB"/>
        </w:rPr>
        <w:t>Europese</w:t>
      </w:r>
      <w:proofErr w:type="spellEnd"/>
      <w:r w:rsidRPr="003C00FD">
        <w:rPr>
          <w:rFonts w:ascii="Arial" w:hAnsi="Arial" w:cs="Arial"/>
          <w:u w:val="single"/>
          <w:lang w:val="en-GB"/>
        </w:rPr>
        <w:t xml:space="preserve"> </w:t>
      </w:r>
      <w:proofErr w:type="spellStart"/>
      <w:r w:rsidR="008B155A">
        <w:rPr>
          <w:rFonts w:ascii="Arial" w:hAnsi="Arial" w:cs="Arial"/>
          <w:u w:val="single"/>
          <w:lang w:val="en-GB"/>
        </w:rPr>
        <w:t>richtsnoeren</w:t>
      </w:r>
      <w:proofErr w:type="spellEnd"/>
      <w:r w:rsidR="008B155A">
        <w:rPr>
          <w:rFonts w:ascii="Arial" w:hAnsi="Arial" w:cs="Arial"/>
          <w:u w:val="single"/>
          <w:lang w:val="en-GB"/>
        </w:rPr>
        <w:t xml:space="preserve">: </w:t>
      </w:r>
      <w:r w:rsidR="007E2959" w:rsidRPr="003C00FD">
        <w:rPr>
          <w:rFonts w:ascii="Arial" w:hAnsi="Arial" w:cs="Arial"/>
          <w:u w:val="single"/>
          <w:lang w:val="en-GB"/>
        </w:rPr>
        <w:t>“Guidance on Interpretation of Annex I of the EU ETS Directive (excl. aviation activities)”</w:t>
      </w:r>
    </w:p>
    <w:p w14:paraId="6FA7BF99" w14:textId="0243EDAB" w:rsidR="007E2959" w:rsidRDefault="00115AF9" w:rsidP="00D55952">
      <w:pPr>
        <w:spacing w:after="0" w:line="240" w:lineRule="auto"/>
        <w:ind w:left="425"/>
        <w:jc w:val="both"/>
        <w:rPr>
          <w:rFonts w:ascii="Arial" w:hAnsi="Arial" w:cs="Arial"/>
        </w:rPr>
      </w:pPr>
      <w:r>
        <w:rPr>
          <w:rFonts w:ascii="Arial" w:hAnsi="Arial" w:cs="Arial"/>
        </w:rPr>
        <w:t xml:space="preserve">Daarnaast is er in 2010 op Europees niveau een </w:t>
      </w:r>
      <w:r w:rsidR="007E2959">
        <w:rPr>
          <w:rFonts w:ascii="Arial" w:hAnsi="Arial" w:cs="Arial"/>
        </w:rPr>
        <w:t xml:space="preserve">document opgesteld </w:t>
      </w:r>
      <w:r>
        <w:rPr>
          <w:rFonts w:ascii="Arial" w:hAnsi="Arial" w:cs="Arial"/>
        </w:rPr>
        <w:t>(</w:t>
      </w:r>
      <w:r w:rsidR="003F0920">
        <w:rPr>
          <w:rFonts w:ascii="Arial" w:hAnsi="Arial" w:cs="Arial"/>
        </w:rPr>
        <w:t>waarvan Lidstaten hebben gesteld dat ze deze zullen volgen) dat</w:t>
      </w:r>
      <w:r w:rsidR="007E2959">
        <w:rPr>
          <w:rFonts w:ascii="Arial" w:hAnsi="Arial" w:cs="Arial"/>
        </w:rPr>
        <w:t xml:space="preserve"> </w:t>
      </w:r>
      <w:r w:rsidR="003F0920">
        <w:rPr>
          <w:rFonts w:ascii="Arial" w:hAnsi="Arial" w:cs="Arial"/>
        </w:rPr>
        <w:t xml:space="preserve">ook specifiekere </w:t>
      </w:r>
      <w:r w:rsidR="008B155A">
        <w:rPr>
          <w:rFonts w:ascii="Arial" w:hAnsi="Arial" w:cs="Arial"/>
        </w:rPr>
        <w:t xml:space="preserve">richtsnoeren </w:t>
      </w:r>
      <w:r w:rsidR="003F0920">
        <w:rPr>
          <w:rFonts w:ascii="Arial" w:hAnsi="Arial" w:cs="Arial"/>
        </w:rPr>
        <w:t xml:space="preserve">bevat </w:t>
      </w:r>
      <w:r w:rsidR="002D4CA6">
        <w:rPr>
          <w:rFonts w:ascii="Arial" w:hAnsi="Arial" w:cs="Arial"/>
        </w:rPr>
        <w:t>over</w:t>
      </w:r>
      <w:r w:rsidR="007E2959">
        <w:rPr>
          <w:rFonts w:ascii="Arial" w:hAnsi="Arial" w:cs="Arial"/>
        </w:rPr>
        <w:t xml:space="preserve"> hoe</w:t>
      </w:r>
      <w:r w:rsidR="00E44CED">
        <w:rPr>
          <w:rFonts w:ascii="Arial" w:hAnsi="Arial" w:cs="Arial"/>
        </w:rPr>
        <w:t xml:space="preserve"> moet bepaald worden of een bepaalde installatie al dan niet onder het EU-ETS valt. Deze </w:t>
      </w:r>
      <w:r w:rsidR="008B155A">
        <w:rPr>
          <w:rFonts w:ascii="Arial" w:hAnsi="Arial" w:cs="Arial"/>
        </w:rPr>
        <w:t>richtsnoeren zijn</w:t>
      </w:r>
      <w:r w:rsidR="00E44CED">
        <w:rPr>
          <w:rFonts w:ascii="Arial" w:hAnsi="Arial" w:cs="Arial"/>
        </w:rPr>
        <w:t xml:space="preserve"> hieronder te raadplegen:</w:t>
      </w:r>
    </w:p>
    <w:p w14:paraId="5E6643C4" w14:textId="77777777" w:rsidR="00D55952" w:rsidRDefault="00D55952" w:rsidP="00D55952">
      <w:pPr>
        <w:spacing w:after="0" w:line="240" w:lineRule="auto"/>
        <w:ind w:left="425"/>
        <w:jc w:val="both"/>
        <w:rPr>
          <w:rFonts w:ascii="Arial" w:hAnsi="Arial" w:cs="Arial"/>
        </w:rPr>
      </w:pPr>
    </w:p>
    <w:bookmarkStart w:id="2" w:name="_MON_1725858624"/>
    <w:bookmarkEnd w:id="2"/>
    <w:p w14:paraId="53C15A3D" w14:textId="0078217C" w:rsidR="00E44CED" w:rsidRDefault="002D4CA6" w:rsidP="00D55952">
      <w:pPr>
        <w:ind w:left="426"/>
        <w:jc w:val="both"/>
        <w:rPr>
          <w:rFonts w:ascii="Arial" w:hAnsi="Arial" w:cs="Arial"/>
        </w:rPr>
      </w:pPr>
      <w:r>
        <w:rPr>
          <w:rFonts w:ascii="Arial" w:hAnsi="Arial" w:cs="Arial"/>
        </w:rPr>
        <w:object w:dxaOrig="1539" w:dyaOrig="997" w14:anchorId="1BA946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50.25pt" o:ole="">
            <v:imagedata r:id="rId12" o:title=""/>
          </v:shape>
          <o:OLEObject Type="Embed" ProgID="Word.Document.8" ShapeID="_x0000_i1025" DrawAspect="Icon" ObjectID="_1727871840" r:id="rId13">
            <o:FieldCodes>\s</o:FieldCodes>
          </o:OLEObject>
        </w:object>
      </w:r>
    </w:p>
    <w:p w14:paraId="499E88EF" w14:textId="77777777" w:rsidR="00D55952" w:rsidRDefault="00D55952" w:rsidP="00D83055">
      <w:pPr>
        <w:jc w:val="both"/>
        <w:rPr>
          <w:rFonts w:ascii="Arial" w:hAnsi="Arial" w:cs="Arial"/>
        </w:rPr>
      </w:pPr>
    </w:p>
    <w:p w14:paraId="59DDBDC8" w14:textId="49A988C9" w:rsidR="005251E4" w:rsidRDefault="00B14F7F" w:rsidP="00D55952">
      <w:pPr>
        <w:spacing w:after="0" w:line="240" w:lineRule="auto"/>
        <w:jc w:val="both"/>
        <w:rPr>
          <w:rFonts w:ascii="Arial" w:hAnsi="Arial" w:cs="Arial"/>
        </w:rPr>
      </w:pPr>
      <w:r>
        <w:rPr>
          <w:rFonts w:ascii="Arial" w:hAnsi="Arial" w:cs="Arial"/>
        </w:rPr>
        <w:t xml:space="preserve">Aangezien beide toelichtingen niet steeds </w:t>
      </w:r>
      <w:r w:rsidR="00852A1C">
        <w:rPr>
          <w:rFonts w:ascii="Arial" w:hAnsi="Arial" w:cs="Arial"/>
        </w:rPr>
        <w:t xml:space="preserve">alle antwoorden bieden, </w:t>
      </w:r>
      <w:r w:rsidR="003F0920">
        <w:rPr>
          <w:rFonts w:ascii="Arial" w:hAnsi="Arial" w:cs="Arial"/>
        </w:rPr>
        <w:t>bevat deze nota nog wat bijkomende toelichting</w:t>
      </w:r>
      <w:r w:rsidR="00852A1C">
        <w:rPr>
          <w:rFonts w:ascii="Arial" w:hAnsi="Arial" w:cs="Arial"/>
        </w:rPr>
        <w:t xml:space="preserve"> omtrent de bepaling van het totaal nominaal thermisch ingangsvermogen van een installatie. Soms worden elementen van bestaande toelichtingen (</w:t>
      </w:r>
      <w:proofErr w:type="spellStart"/>
      <w:r w:rsidR="00852A1C">
        <w:rPr>
          <w:rFonts w:ascii="Arial" w:hAnsi="Arial" w:cs="Arial"/>
        </w:rPr>
        <w:t>cfr</w:t>
      </w:r>
      <w:proofErr w:type="spellEnd"/>
      <w:r w:rsidR="00852A1C">
        <w:rPr>
          <w:rFonts w:ascii="Arial" w:hAnsi="Arial" w:cs="Arial"/>
        </w:rPr>
        <w:t xml:space="preserve">. supra) hernomen, </w:t>
      </w:r>
      <w:r w:rsidR="00C6671D">
        <w:rPr>
          <w:rFonts w:ascii="Arial" w:hAnsi="Arial" w:cs="Arial"/>
        </w:rPr>
        <w:t xml:space="preserve">soms werden </w:t>
      </w:r>
      <w:r w:rsidR="005251E4">
        <w:rPr>
          <w:rFonts w:ascii="Arial" w:hAnsi="Arial" w:cs="Arial"/>
        </w:rPr>
        <w:t>de</w:t>
      </w:r>
      <w:r w:rsidR="00C6671D">
        <w:rPr>
          <w:rFonts w:ascii="Arial" w:hAnsi="Arial" w:cs="Arial"/>
        </w:rPr>
        <w:t>ze verder “uitgewerkt”</w:t>
      </w:r>
      <w:r w:rsidR="005251E4">
        <w:rPr>
          <w:rFonts w:ascii="Arial" w:hAnsi="Arial" w:cs="Arial"/>
        </w:rPr>
        <w:t>.</w:t>
      </w:r>
    </w:p>
    <w:p w14:paraId="07F153C0" w14:textId="77777777" w:rsidR="00D55952" w:rsidRDefault="00D55952" w:rsidP="00D55952">
      <w:pPr>
        <w:spacing w:after="0" w:line="240" w:lineRule="auto"/>
        <w:jc w:val="both"/>
        <w:rPr>
          <w:rFonts w:ascii="Arial" w:hAnsi="Arial" w:cs="Arial"/>
        </w:rPr>
      </w:pPr>
    </w:p>
    <w:p w14:paraId="2B082169" w14:textId="5E031B18" w:rsidR="00B14F7F" w:rsidRDefault="005251E4" w:rsidP="00D55952">
      <w:pPr>
        <w:spacing w:after="0" w:line="240" w:lineRule="auto"/>
        <w:jc w:val="both"/>
        <w:rPr>
          <w:rFonts w:ascii="Arial" w:hAnsi="Arial" w:cs="Arial"/>
        </w:rPr>
      </w:pPr>
      <w:r>
        <w:rPr>
          <w:rFonts w:ascii="Arial" w:hAnsi="Arial" w:cs="Arial"/>
        </w:rPr>
        <w:t>Bedoeling van de nota is</w:t>
      </w:r>
      <w:r w:rsidR="00C6671D">
        <w:rPr>
          <w:rFonts w:ascii="Arial" w:hAnsi="Arial" w:cs="Arial"/>
        </w:rPr>
        <w:t xml:space="preserve"> </w:t>
      </w:r>
      <w:r w:rsidR="00DB4A8E">
        <w:rPr>
          <w:rFonts w:ascii="Arial" w:hAnsi="Arial" w:cs="Arial"/>
        </w:rPr>
        <w:t xml:space="preserve">duidelijkheid </w:t>
      </w:r>
      <w:r w:rsidR="008B155A">
        <w:rPr>
          <w:rFonts w:ascii="Arial" w:hAnsi="Arial" w:cs="Arial"/>
        </w:rPr>
        <w:t xml:space="preserve">te verschaffen </w:t>
      </w:r>
      <w:r w:rsidR="00DB4A8E">
        <w:rPr>
          <w:rFonts w:ascii="Arial" w:hAnsi="Arial" w:cs="Arial"/>
        </w:rPr>
        <w:t xml:space="preserve">hoe de bepaling van het totaal </w:t>
      </w:r>
      <w:r w:rsidR="009F6C4F">
        <w:rPr>
          <w:rFonts w:ascii="Arial" w:hAnsi="Arial" w:cs="Arial"/>
        </w:rPr>
        <w:t xml:space="preserve">nominaal </w:t>
      </w:r>
      <w:r w:rsidR="00DB4A8E">
        <w:rPr>
          <w:rFonts w:ascii="Arial" w:hAnsi="Arial" w:cs="Arial"/>
        </w:rPr>
        <w:t>thermisch ingangsvermogen</w:t>
      </w:r>
      <w:r w:rsidR="00C6671D">
        <w:rPr>
          <w:rFonts w:ascii="Arial" w:hAnsi="Arial" w:cs="Arial"/>
        </w:rPr>
        <w:t xml:space="preserve"> </w:t>
      </w:r>
      <w:r w:rsidR="00DB4A8E">
        <w:rPr>
          <w:rFonts w:ascii="Arial" w:hAnsi="Arial" w:cs="Arial"/>
        </w:rPr>
        <w:t xml:space="preserve">dient te </w:t>
      </w:r>
      <w:r w:rsidR="00396E62">
        <w:rPr>
          <w:rFonts w:ascii="Arial" w:hAnsi="Arial" w:cs="Arial"/>
        </w:rPr>
        <w:t>gebeuren</w:t>
      </w:r>
      <w:r w:rsidR="008B155A">
        <w:rPr>
          <w:rFonts w:ascii="Arial" w:hAnsi="Arial" w:cs="Arial"/>
        </w:rPr>
        <w:t>, en daardoor ook een geharmoniseerde toepassing in het Vlaamse Gewest te garanderen</w:t>
      </w:r>
      <w:r w:rsidR="00C6671D">
        <w:rPr>
          <w:rFonts w:ascii="Arial" w:hAnsi="Arial" w:cs="Arial"/>
        </w:rPr>
        <w:t>.</w:t>
      </w:r>
    </w:p>
    <w:p w14:paraId="74DDA2BD" w14:textId="77777777" w:rsidR="00D55952" w:rsidRDefault="00D55952" w:rsidP="00D55952">
      <w:pPr>
        <w:spacing w:after="0" w:line="240" w:lineRule="auto"/>
        <w:jc w:val="both"/>
        <w:rPr>
          <w:rFonts w:ascii="Arial" w:hAnsi="Arial" w:cs="Arial"/>
        </w:rPr>
      </w:pPr>
    </w:p>
    <w:p w14:paraId="38C9AF55" w14:textId="534D63F3" w:rsidR="000F5544" w:rsidRDefault="000F5544" w:rsidP="00D55952">
      <w:pPr>
        <w:spacing w:after="0" w:line="240" w:lineRule="auto"/>
        <w:jc w:val="both"/>
        <w:rPr>
          <w:rFonts w:ascii="Arial" w:hAnsi="Arial" w:cs="Arial"/>
          <w:iCs/>
        </w:rPr>
      </w:pPr>
      <w:r w:rsidRPr="001E5A94">
        <w:rPr>
          <w:rFonts w:ascii="Arial" w:hAnsi="Arial" w:cs="Arial"/>
          <w:iCs/>
        </w:rPr>
        <w:t xml:space="preserve">Merk op </w:t>
      </w:r>
      <w:r>
        <w:rPr>
          <w:rFonts w:ascii="Arial" w:hAnsi="Arial" w:cs="Arial"/>
          <w:iCs/>
        </w:rPr>
        <w:t xml:space="preserve">dat de manier waarop het totaal nominaal thermisch ingangsvermogen van een installatie </w:t>
      </w:r>
      <w:r w:rsidR="008E116E">
        <w:rPr>
          <w:rFonts w:ascii="Arial" w:hAnsi="Arial" w:cs="Arial"/>
          <w:iCs/>
        </w:rPr>
        <w:t xml:space="preserve">die in deze nota wordt beschreven (en dient </w:t>
      </w:r>
      <w:r>
        <w:rPr>
          <w:rFonts w:ascii="Arial" w:hAnsi="Arial" w:cs="Arial"/>
          <w:iCs/>
        </w:rPr>
        <w:t>t.b.v. de al dan niet kwalificatie als BKG-installatie</w:t>
      </w:r>
      <w:r w:rsidR="008E116E">
        <w:rPr>
          <w:rFonts w:ascii="Arial" w:hAnsi="Arial" w:cs="Arial"/>
          <w:iCs/>
        </w:rPr>
        <w:t>)</w:t>
      </w:r>
      <w:r>
        <w:rPr>
          <w:rFonts w:ascii="Arial" w:hAnsi="Arial" w:cs="Arial"/>
          <w:iCs/>
        </w:rPr>
        <w:t>,</w:t>
      </w:r>
      <w:r w:rsidR="009A3412">
        <w:rPr>
          <w:rFonts w:ascii="Arial" w:hAnsi="Arial" w:cs="Arial"/>
          <w:iCs/>
        </w:rPr>
        <w:t xml:space="preserve"> kan afwijken van</w:t>
      </w:r>
      <w:r w:rsidR="007B217E">
        <w:rPr>
          <w:rFonts w:ascii="Arial" w:hAnsi="Arial" w:cs="Arial"/>
          <w:iCs/>
        </w:rPr>
        <w:t xml:space="preserve"> </w:t>
      </w:r>
      <w:r w:rsidR="008C2433">
        <w:rPr>
          <w:rFonts w:ascii="Arial" w:hAnsi="Arial" w:cs="Arial"/>
          <w:iCs/>
        </w:rPr>
        <w:t>andere regels voor de berekening van het nominaal thermisch ingangsvermogen van een installatie voor andere doeleinden.</w:t>
      </w:r>
      <w:r>
        <w:rPr>
          <w:rFonts w:ascii="Arial" w:hAnsi="Arial" w:cs="Arial"/>
          <w:iCs/>
        </w:rPr>
        <w:t xml:space="preserve"> </w:t>
      </w:r>
    </w:p>
    <w:p w14:paraId="5B004B60" w14:textId="77777777" w:rsidR="00D55952" w:rsidRPr="001E5A94" w:rsidRDefault="00D55952" w:rsidP="00D55952">
      <w:pPr>
        <w:spacing w:after="0" w:line="240" w:lineRule="auto"/>
        <w:jc w:val="both"/>
        <w:rPr>
          <w:rFonts w:ascii="Arial" w:hAnsi="Arial" w:cs="Arial"/>
          <w:iCs/>
        </w:rPr>
      </w:pPr>
    </w:p>
    <w:p w14:paraId="2DEE2A19" w14:textId="77777777" w:rsidR="007722F4" w:rsidRPr="00D83055" w:rsidRDefault="007722F4" w:rsidP="00D55952">
      <w:pPr>
        <w:spacing w:after="0" w:line="240" w:lineRule="auto"/>
        <w:jc w:val="both"/>
        <w:rPr>
          <w:rFonts w:ascii="Arial" w:hAnsi="Arial" w:cs="Arial"/>
        </w:rPr>
      </w:pPr>
    </w:p>
    <w:p w14:paraId="45A7F459" w14:textId="66B0581D" w:rsidR="00601795" w:rsidRPr="00D55952" w:rsidRDefault="005175C6" w:rsidP="00871A4D">
      <w:pPr>
        <w:pStyle w:val="Lijstalinea"/>
        <w:numPr>
          <w:ilvl w:val="0"/>
          <w:numId w:val="25"/>
        </w:numPr>
        <w:ind w:left="426" w:hanging="426"/>
        <w:rPr>
          <w:rFonts w:ascii="Arial" w:hAnsi="Arial"/>
          <w:b/>
          <w:bCs/>
          <w:sz w:val="24"/>
          <w:szCs w:val="24"/>
        </w:rPr>
      </w:pPr>
      <w:r w:rsidRPr="00D55952">
        <w:rPr>
          <w:rFonts w:ascii="Arial" w:hAnsi="Arial"/>
          <w:b/>
          <w:bCs/>
          <w:sz w:val="24"/>
          <w:szCs w:val="24"/>
        </w:rPr>
        <w:t>B</w:t>
      </w:r>
      <w:r w:rsidR="001823BC" w:rsidRPr="00D55952">
        <w:rPr>
          <w:rFonts w:ascii="Arial" w:hAnsi="Arial"/>
          <w:b/>
          <w:bCs/>
          <w:sz w:val="24"/>
          <w:szCs w:val="24"/>
        </w:rPr>
        <w:t xml:space="preserve">epaling </w:t>
      </w:r>
      <w:r w:rsidR="00826178" w:rsidRPr="00D55952">
        <w:rPr>
          <w:rFonts w:ascii="Arial" w:hAnsi="Arial"/>
          <w:b/>
          <w:bCs/>
          <w:sz w:val="24"/>
          <w:szCs w:val="24"/>
        </w:rPr>
        <w:t xml:space="preserve">totaal </w:t>
      </w:r>
      <w:r w:rsidR="00C6671D" w:rsidRPr="00D55952">
        <w:rPr>
          <w:rFonts w:ascii="Arial" w:hAnsi="Arial"/>
          <w:b/>
          <w:bCs/>
          <w:sz w:val="24"/>
          <w:szCs w:val="24"/>
        </w:rPr>
        <w:t xml:space="preserve">nominaal </w:t>
      </w:r>
      <w:r w:rsidR="001823BC" w:rsidRPr="00D55952">
        <w:rPr>
          <w:rFonts w:ascii="Arial" w:hAnsi="Arial"/>
          <w:b/>
          <w:bCs/>
          <w:sz w:val="24"/>
          <w:szCs w:val="24"/>
        </w:rPr>
        <w:t>thermisch ingangsvermogen</w:t>
      </w:r>
      <w:r w:rsidRPr="00D55952">
        <w:rPr>
          <w:rFonts w:ascii="Arial" w:hAnsi="Arial"/>
          <w:b/>
          <w:bCs/>
          <w:sz w:val="24"/>
          <w:szCs w:val="24"/>
        </w:rPr>
        <w:t xml:space="preserve"> van een </w:t>
      </w:r>
      <w:r w:rsidR="00A817C7" w:rsidRPr="00D55952">
        <w:rPr>
          <w:rFonts w:ascii="Arial" w:hAnsi="Arial"/>
          <w:b/>
          <w:bCs/>
          <w:sz w:val="24"/>
          <w:szCs w:val="24"/>
        </w:rPr>
        <w:t>BKG-</w:t>
      </w:r>
      <w:r w:rsidRPr="00D55952">
        <w:rPr>
          <w:rFonts w:ascii="Arial" w:hAnsi="Arial"/>
          <w:b/>
          <w:bCs/>
          <w:sz w:val="24"/>
          <w:szCs w:val="24"/>
        </w:rPr>
        <w:t>installatie</w:t>
      </w:r>
      <w:r w:rsidR="00C31EC8">
        <w:rPr>
          <w:rFonts w:ascii="Arial" w:hAnsi="Arial"/>
          <w:b/>
          <w:bCs/>
          <w:sz w:val="24"/>
          <w:szCs w:val="24"/>
        </w:rPr>
        <w:t>: welke eenheden meenemen?</w:t>
      </w:r>
    </w:p>
    <w:p w14:paraId="7F2E5E53" w14:textId="77777777" w:rsidR="00396E62" w:rsidRPr="00D55952" w:rsidRDefault="00396E62" w:rsidP="00D55952">
      <w:pPr>
        <w:pStyle w:val="Lijstalinea"/>
        <w:ind w:left="426"/>
        <w:rPr>
          <w:rFonts w:ascii="Arial" w:hAnsi="Arial"/>
          <w:b/>
          <w:bCs/>
          <w:sz w:val="24"/>
          <w:szCs w:val="24"/>
          <w:u w:val="single"/>
        </w:rPr>
      </w:pPr>
    </w:p>
    <w:p w14:paraId="694ED27C" w14:textId="7A34776E" w:rsidR="00C23F85" w:rsidRDefault="00D276A4" w:rsidP="0077264D">
      <w:pPr>
        <w:spacing w:after="0" w:line="240" w:lineRule="auto"/>
        <w:jc w:val="both"/>
        <w:rPr>
          <w:rFonts w:ascii="Arial" w:hAnsi="Arial" w:cs="Arial"/>
        </w:rPr>
      </w:pPr>
      <w:r w:rsidRPr="0077264D">
        <w:rPr>
          <w:rFonts w:ascii="Arial" w:hAnsi="Arial" w:cs="Arial"/>
        </w:rPr>
        <w:t>Zoals in Bijlage 1 van het VLAREM II opgenomen,</w:t>
      </w:r>
      <w:r w:rsidRPr="00C23F85">
        <w:rPr>
          <w:rFonts w:ascii="Arial" w:hAnsi="Arial" w:cs="Arial"/>
        </w:rPr>
        <w:t xml:space="preserve"> wordt </w:t>
      </w:r>
      <w:r w:rsidRPr="0077264D">
        <w:rPr>
          <w:rFonts w:ascii="Arial" w:hAnsi="Arial" w:cs="Arial"/>
        </w:rPr>
        <w:t xml:space="preserve">het </w:t>
      </w:r>
      <w:r w:rsidR="00BF2C60" w:rsidRPr="0077264D">
        <w:rPr>
          <w:rFonts w:ascii="Arial" w:hAnsi="Arial" w:cs="Arial"/>
        </w:rPr>
        <w:t xml:space="preserve">totaal </w:t>
      </w:r>
      <w:r w:rsidR="00391E43" w:rsidRPr="0077264D">
        <w:rPr>
          <w:rFonts w:ascii="Arial" w:hAnsi="Arial" w:cs="Arial"/>
        </w:rPr>
        <w:t xml:space="preserve">nominaal </w:t>
      </w:r>
      <w:r w:rsidR="004217FD" w:rsidRPr="0077264D">
        <w:rPr>
          <w:rFonts w:ascii="Arial" w:hAnsi="Arial" w:cs="Arial"/>
        </w:rPr>
        <w:t>thermisch ingangsvermogen</w:t>
      </w:r>
      <w:r w:rsidR="00C238A1" w:rsidRPr="0077264D">
        <w:rPr>
          <w:rFonts w:ascii="Arial" w:hAnsi="Arial" w:cs="Arial"/>
        </w:rPr>
        <w:t xml:space="preserve"> van een installatie</w:t>
      </w:r>
      <w:r w:rsidR="004217FD" w:rsidRPr="0077264D">
        <w:rPr>
          <w:rFonts w:ascii="Arial" w:hAnsi="Arial" w:cs="Arial"/>
        </w:rPr>
        <w:t xml:space="preserve"> </w:t>
      </w:r>
      <w:r w:rsidR="00C238A1" w:rsidRPr="0077264D">
        <w:rPr>
          <w:rFonts w:ascii="Arial" w:hAnsi="Arial" w:cs="Arial"/>
        </w:rPr>
        <w:t>bepaald als de som van</w:t>
      </w:r>
      <w:r w:rsidR="004217FD" w:rsidRPr="0077264D">
        <w:rPr>
          <w:rFonts w:ascii="Arial" w:hAnsi="Arial" w:cs="Arial"/>
        </w:rPr>
        <w:t xml:space="preserve"> </w:t>
      </w:r>
      <w:r w:rsidR="00C238A1" w:rsidRPr="0077264D">
        <w:rPr>
          <w:rFonts w:ascii="Arial" w:hAnsi="Arial" w:cs="Arial"/>
        </w:rPr>
        <w:t xml:space="preserve">het </w:t>
      </w:r>
      <w:r w:rsidR="00B26315" w:rsidRPr="0077264D">
        <w:rPr>
          <w:rFonts w:ascii="Arial" w:hAnsi="Arial" w:cs="Arial"/>
        </w:rPr>
        <w:t>thermisch ingangs</w:t>
      </w:r>
      <w:r w:rsidR="004217FD" w:rsidRPr="0077264D">
        <w:rPr>
          <w:rFonts w:ascii="Arial" w:hAnsi="Arial" w:cs="Arial"/>
        </w:rPr>
        <w:t xml:space="preserve">vermogen van </w:t>
      </w:r>
      <w:r w:rsidR="00BA5FF7" w:rsidRPr="0077264D">
        <w:rPr>
          <w:rFonts w:ascii="Arial" w:hAnsi="Arial" w:cs="Arial"/>
        </w:rPr>
        <w:t xml:space="preserve">alle technische </w:t>
      </w:r>
      <w:r w:rsidR="0065088C" w:rsidRPr="0077264D">
        <w:rPr>
          <w:rFonts w:ascii="Arial" w:hAnsi="Arial" w:cs="Arial"/>
        </w:rPr>
        <w:t>eenheden</w:t>
      </w:r>
      <w:r w:rsidR="004217FD" w:rsidRPr="0077264D">
        <w:rPr>
          <w:rFonts w:ascii="Arial" w:hAnsi="Arial" w:cs="Arial"/>
        </w:rPr>
        <w:t xml:space="preserve"> </w:t>
      </w:r>
      <w:r w:rsidR="00052A7E" w:rsidRPr="0077264D">
        <w:rPr>
          <w:rFonts w:ascii="Arial" w:hAnsi="Arial" w:cs="Arial"/>
        </w:rPr>
        <w:t>die deel uitmaken van de installatie en waarin brandstoffen worden verbrand</w:t>
      </w:r>
      <w:r w:rsidR="00BA5FF7" w:rsidRPr="0077264D">
        <w:rPr>
          <w:rFonts w:ascii="Arial" w:hAnsi="Arial" w:cs="Arial"/>
        </w:rPr>
        <w:t>.</w:t>
      </w:r>
    </w:p>
    <w:p w14:paraId="32B47645" w14:textId="77777777" w:rsidR="00C23F85" w:rsidRDefault="00C23F85" w:rsidP="0077264D">
      <w:pPr>
        <w:spacing w:after="0" w:line="240" w:lineRule="auto"/>
        <w:jc w:val="both"/>
        <w:rPr>
          <w:rFonts w:ascii="Arial" w:hAnsi="Arial" w:cs="Arial"/>
        </w:rPr>
      </w:pPr>
    </w:p>
    <w:p w14:paraId="06EB4AF2" w14:textId="00F7ED0A" w:rsidR="006C3BCD" w:rsidRPr="0077264D" w:rsidRDefault="00BA5FF7" w:rsidP="00D55952">
      <w:pPr>
        <w:spacing w:after="0" w:line="240" w:lineRule="auto"/>
        <w:jc w:val="both"/>
        <w:rPr>
          <w:rFonts w:ascii="Arial" w:hAnsi="Arial" w:cs="Arial"/>
          <w:iCs/>
        </w:rPr>
      </w:pPr>
      <w:r w:rsidRPr="00D55952">
        <w:rPr>
          <w:rFonts w:ascii="Arial" w:hAnsi="Arial" w:cs="Arial"/>
          <w:iCs/>
        </w:rPr>
        <w:t xml:space="preserve">Eenheden </w:t>
      </w:r>
      <w:r w:rsidR="00E1329C" w:rsidRPr="00D55952">
        <w:rPr>
          <w:rFonts w:ascii="Arial" w:hAnsi="Arial" w:cs="Arial"/>
          <w:iCs/>
        </w:rPr>
        <w:t xml:space="preserve">met een </w:t>
      </w:r>
      <w:r w:rsidRPr="00D55952">
        <w:rPr>
          <w:rFonts w:ascii="Arial" w:hAnsi="Arial" w:cs="Arial"/>
          <w:iCs/>
        </w:rPr>
        <w:t>nominaal thermisch ingangs</w:t>
      </w:r>
      <w:r w:rsidR="00E1329C" w:rsidRPr="00D55952">
        <w:rPr>
          <w:rFonts w:ascii="Arial" w:hAnsi="Arial" w:cs="Arial"/>
          <w:iCs/>
        </w:rPr>
        <w:t xml:space="preserve">vermogen </w:t>
      </w:r>
      <w:r w:rsidRPr="00D55952">
        <w:rPr>
          <w:rFonts w:ascii="Arial" w:hAnsi="Arial" w:cs="Arial"/>
          <w:iCs/>
        </w:rPr>
        <w:t xml:space="preserve">van minder </w:t>
      </w:r>
      <w:r w:rsidR="008D72E0" w:rsidRPr="00D55952">
        <w:rPr>
          <w:rFonts w:ascii="Arial" w:hAnsi="Arial" w:cs="Arial"/>
          <w:iCs/>
        </w:rPr>
        <w:t xml:space="preserve">dan </w:t>
      </w:r>
      <w:r w:rsidR="004217FD" w:rsidRPr="00D55952">
        <w:rPr>
          <w:rFonts w:ascii="Arial" w:hAnsi="Arial" w:cs="Arial"/>
          <w:iCs/>
        </w:rPr>
        <w:t xml:space="preserve">3 MW en </w:t>
      </w:r>
      <w:r w:rsidR="00BF0D35" w:rsidRPr="00D55952">
        <w:rPr>
          <w:rFonts w:ascii="Arial" w:hAnsi="Arial" w:cs="Arial"/>
          <w:iCs/>
        </w:rPr>
        <w:t xml:space="preserve">eenheden </w:t>
      </w:r>
      <w:r w:rsidRPr="00D55952">
        <w:rPr>
          <w:rFonts w:ascii="Arial" w:hAnsi="Arial" w:cs="Arial"/>
          <w:iCs/>
        </w:rPr>
        <w:t>die uitsluitend</w:t>
      </w:r>
      <w:r w:rsidR="004217FD" w:rsidRPr="00D55952">
        <w:rPr>
          <w:rFonts w:ascii="Arial" w:hAnsi="Arial" w:cs="Arial"/>
          <w:iCs/>
        </w:rPr>
        <w:t xml:space="preserve"> biomassa</w:t>
      </w:r>
      <w:r w:rsidR="00DD5A39">
        <w:rPr>
          <w:rStyle w:val="Voetnootmarkering"/>
          <w:rFonts w:ascii="Arial" w:hAnsi="Arial" w:cs="Arial"/>
          <w:iCs/>
        </w:rPr>
        <w:footnoteReference w:id="3"/>
      </w:r>
      <w:r w:rsidR="004217FD" w:rsidRPr="00D55952">
        <w:rPr>
          <w:rFonts w:ascii="Arial" w:hAnsi="Arial" w:cs="Arial"/>
          <w:iCs/>
        </w:rPr>
        <w:t xml:space="preserve"> </w:t>
      </w:r>
      <w:r w:rsidRPr="00D55952">
        <w:rPr>
          <w:rFonts w:ascii="Arial" w:hAnsi="Arial" w:cs="Arial"/>
          <w:iCs/>
          <w:color w:val="000000"/>
        </w:rPr>
        <w:t>gebruiken, worden bij de berekening buiten beschouwing gelaten</w:t>
      </w:r>
      <w:r w:rsidR="004217FD" w:rsidRPr="0077264D">
        <w:rPr>
          <w:rFonts w:ascii="Arial" w:hAnsi="Arial" w:cs="Arial"/>
          <w:iCs/>
        </w:rPr>
        <w:t>.</w:t>
      </w:r>
    </w:p>
    <w:p w14:paraId="78BF3F09" w14:textId="77777777" w:rsidR="0077264D" w:rsidRDefault="0077264D" w:rsidP="0077264D">
      <w:pPr>
        <w:spacing w:after="0" w:line="240" w:lineRule="auto"/>
        <w:jc w:val="both"/>
        <w:rPr>
          <w:rFonts w:ascii="Arial" w:hAnsi="Arial" w:cs="Arial"/>
        </w:rPr>
      </w:pPr>
    </w:p>
    <w:p w14:paraId="12B5941C" w14:textId="19D133A8" w:rsidR="009050BD" w:rsidRDefault="009050BD" w:rsidP="0077264D">
      <w:pPr>
        <w:spacing w:after="0" w:line="240" w:lineRule="auto"/>
        <w:jc w:val="both"/>
        <w:rPr>
          <w:rFonts w:ascii="Arial" w:hAnsi="Arial" w:cs="Arial"/>
        </w:rPr>
      </w:pPr>
      <w:r>
        <w:rPr>
          <w:rFonts w:ascii="Arial" w:hAnsi="Arial" w:cs="Arial"/>
        </w:rPr>
        <w:t xml:space="preserve">Ook </w:t>
      </w:r>
      <w:r w:rsidR="003C00FD">
        <w:rPr>
          <w:rFonts w:ascii="Arial" w:hAnsi="Arial" w:cs="Arial"/>
        </w:rPr>
        <w:t xml:space="preserve">het nominaal thermisch ingangsvermogen van </w:t>
      </w:r>
      <w:r>
        <w:rPr>
          <w:rFonts w:ascii="Arial" w:hAnsi="Arial" w:cs="Arial"/>
        </w:rPr>
        <w:t xml:space="preserve">eenheden </w:t>
      </w:r>
      <w:r w:rsidR="009D0CA4" w:rsidRPr="009D0CA4">
        <w:rPr>
          <w:rFonts w:ascii="Arial" w:hAnsi="Arial" w:cs="Arial"/>
        </w:rPr>
        <w:t>voor de verbranding van gevaarlijke afvalstoffen of van huishoudelijk afval</w:t>
      </w:r>
      <w:r w:rsidR="003C00FD">
        <w:rPr>
          <w:rFonts w:ascii="Arial" w:hAnsi="Arial" w:cs="Arial"/>
        </w:rPr>
        <w:t>,</w:t>
      </w:r>
      <w:r w:rsidR="00DC41B3">
        <w:rPr>
          <w:rFonts w:ascii="Arial" w:hAnsi="Arial" w:cs="Arial"/>
        </w:rPr>
        <w:t xml:space="preserve"> mo</w:t>
      </w:r>
      <w:r w:rsidR="003C00FD">
        <w:rPr>
          <w:rFonts w:ascii="Arial" w:hAnsi="Arial" w:cs="Arial"/>
        </w:rPr>
        <w:t>gen</w:t>
      </w:r>
      <w:r w:rsidR="00DC41B3">
        <w:rPr>
          <w:rFonts w:ascii="Arial" w:hAnsi="Arial" w:cs="Arial"/>
        </w:rPr>
        <w:t xml:space="preserve"> </w:t>
      </w:r>
      <w:r w:rsidR="003C00FD">
        <w:rPr>
          <w:rFonts w:ascii="Arial" w:hAnsi="Arial" w:cs="Arial"/>
        </w:rPr>
        <w:t>buiten beschouwing worden gelaten.</w:t>
      </w:r>
    </w:p>
    <w:p w14:paraId="4C212CE5" w14:textId="77777777" w:rsidR="009050BD" w:rsidRDefault="009050BD" w:rsidP="0077264D">
      <w:pPr>
        <w:spacing w:after="0" w:line="240" w:lineRule="auto"/>
        <w:jc w:val="both"/>
        <w:rPr>
          <w:rFonts w:ascii="Arial" w:hAnsi="Arial" w:cs="Arial"/>
        </w:rPr>
      </w:pPr>
    </w:p>
    <w:p w14:paraId="28C7B173" w14:textId="04EBA805" w:rsidR="00472501" w:rsidRDefault="00987A6E" w:rsidP="0077264D">
      <w:pPr>
        <w:spacing w:after="0" w:line="240" w:lineRule="auto"/>
        <w:jc w:val="both"/>
        <w:rPr>
          <w:rFonts w:ascii="Arial" w:hAnsi="Arial" w:cs="Arial"/>
        </w:rPr>
      </w:pPr>
      <w:r w:rsidRPr="0077264D">
        <w:rPr>
          <w:rFonts w:ascii="Arial" w:hAnsi="Arial" w:cs="Arial"/>
        </w:rPr>
        <w:t>Tec</w:t>
      </w:r>
      <w:r w:rsidRPr="00C23F85">
        <w:rPr>
          <w:rFonts w:ascii="Arial" w:hAnsi="Arial" w:cs="Arial"/>
        </w:rPr>
        <w:t xml:space="preserve">hnische </w:t>
      </w:r>
      <w:r w:rsidR="006C3BCD" w:rsidRPr="00C23F85">
        <w:rPr>
          <w:rFonts w:ascii="Arial" w:hAnsi="Arial" w:cs="Arial"/>
        </w:rPr>
        <w:t xml:space="preserve">eenheden </w:t>
      </w:r>
      <w:r w:rsidRPr="00C23F85">
        <w:rPr>
          <w:rFonts w:ascii="Arial" w:hAnsi="Arial" w:cs="Arial"/>
        </w:rPr>
        <w:t>die als b</w:t>
      </w:r>
      <w:r w:rsidRPr="00BA1DB8">
        <w:rPr>
          <w:rFonts w:ascii="Arial" w:hAnsi="Arial" w:cs="Arial"/>
        </w:rPr>
        <w:t xml:space="preserve">ack-up fungeren </w:t>
      </w:r>
      <w:r w:rsidR="00FE327B">
        <w:rPr>
          <w:rFonts w:ascii="Arial" w:hAnsi="Arial" w:cs="Arial"/>
        </w:rPr>
        <w:t xml:space="preserve">moeten </w:t>
      </w:r>
      <w:r w:rsidR="006C3BCD" w:rsidRPr="00BA1DB8">
        <w:rPr>
          <w:rFonts w:ascii="Arial" w:hAnsi="Arial" w:cs="Arial"/>
        </w:rPr>
        <w:t>bij de</w:t>
      </w:r>
      <w:r w:rsidRPr="00BA1DB8">
        <w:rPr>
          <w:rFonts w:ascii="Arial" w:hAnsi="Arial" w:cs="Arial"/>
        </w:rPr>
        <w:t>ze</w:t>
      </w:r>
      <w:r w:rsidR="006C3BCD" w:rsidRPr="00BA1DB8">
        <w:rPr>
          <w:rFonts w:ascii="Arial" w:hAnsi="Arial" w:cs="Arial"/>
        </w:rPr>
        <w:t xml:space="preserve"> </w:t>
      </w:r>
      <w:r w:rsidRPr="00FE327B">
        <w:rPr>
          <w:rFonts w:ascii="Arial" w:hAnsi="Arial" w:cs="Arial"/>
        </w:rPr>
        <w:t xml:space="preserve">berekening </w:t>
      </w:r>
      <w:r w:rsidR="00FE327B">
        <w:rPr>
          <w:rFonts w:ascii="Arial" w:hAnsi="Arial" w:cs="Arial"/>
        </w:rPr>
        <w:t xml:space="preserve">worden </w:t>
      </w:r>
      <w:r w:rsidR="00472501" w:rsidRPr="00FE327B">
        <w:rPr>
          <w:rFonts w:ascii="Arial" w:hAnsi="Arial" w:cs="Arial"/>
        </w:rPr>
        <w:t>meegenomen</w:t>
      </w:r>
      <w:r w:rsidR="006C3BCD" w:rsidRPr="00FE327B">
        <w:rPr>
          <w:rFonts w:ascii="Arial" w:hAnsi="Arial" w:cs="Arial"/>
        </w:rPr>
        <w:t>. Een afwijking hiervan wordt enkel en alleen toegestaan</w:t>
      </w:r>
      <w:r w:rsidR="00472501" w:rsidRPr="00FE327B">
        <w:rPr>
          <w:rFonts w:ascii="Arial" w:hAnsi="Arial" w:cs="Arial"/>
        </w:rPr>
        <w:t>:</w:t>
      </w:r>
    </w:p>
    <w:p w14:paraId="2E954AEB" w14:textId="77777777" w:rsidR="00C23F85" w:rsidRPr="00C23F85" w:rsidRDefault="00C23F85" w:rsidP="00D55952">
      <w:pPr>
        <w:spacing w:after="0" w:line="240" w:lineRule="auto"/>
        <w:jc w:val="both"/>
        <w:rPr>
          <w:rFonts w:ascii="Arial" w:hAnsi="Arial" w:cs="Arial"/>
        </w:rPr>
      </w:pPr>
    </w:p>
    <w:p w14:paraId="5EF722CF" w14:textId="424D3CAC" w:rsidR="00472501" w:rsidRPr="0077264D" w:rsidRDefault="006C3BCD" w:rsidP="0077264D">
      <w:pPr>
        <w:pStyle w:val="Lijstalinea"/>
        <w:numPr>
          <w:ilvl w:val="0"/>
          <w:numId w:val="26"/>
        </w:numPr>
        <w:rPr>
          <w:rFonts w:ascii="Arial" w:hAnsi="Arial"/>
          <w:sz w:val="22"/>
          <w:szCs w:val="22"/>
        </w:rPr>
      </w:pPr>
      <w:r w:rsidRPr="00D55952">
        <w:rPr>
          <w:rFonts w:ascii="Arial" w:hAnsi="Arial"/>
          <w:sz w:val="22"/>
          <w:szCs w:val="22"/>
        </w:rPr>
        <w:t xml:space="preserve">indien de omgevingsvergunning expliciet vermeldt (onder de vorm van een bijzondere voorwaarde) dat </w:t>
      </w:r>
      <w:r w:rsidR="00472501" w:rsidRPr="00D55952">
        <w:rPr>
          <w:rFonts w:ascii="Arial" w:hAnsi="Arial"/>
          <w:sz w:val="22"/>
          <w:szCs w:val="22"/>
        </w:rPr>
        <w:t>de technische eenheid</w:t>
      </w:r>
      <w:r w:rsidRPr="00D55952">
        <w:rPr>
          <w:rFonts w:ascii="Arial" w:hAnsi="Arial"/>
          <w:sz w:val="22"/>
          <w:szCs w:val="22"/>
        </w:rPr>
        <w:t xml:space="preserve"> niet gelijktijdig in werking m</w:t>
      </w:r>
      <w:r w:rsidR="00472501" w:rsidRPr="00D55952">
        <w:rPr>
          <w:rFonts w:ascii="Arial" w:hAnsi="Arial"/>
          <w:sz w:val="22"/>
          <w:szCs w:val="22"/>
        </w:rPr>
        <w:t>ag</w:t>
      </w:r>
      <w:r w:rsidRPr="00D55952">
        <w:rPr>
          <w:rFonts w:ascii="Arial" w:hAnsi="Arial"/>
          <w:sz w:val="22"/>
          <w:szCs w:val="22"/>
        </w:rPr>
        <w:t xml:space="preserve"> zijn </w:t>
      </w:r>
      <w:r w:rsidR="00472501" w:rsidRPr="00D55952">
        <w:rPr>
          <w:rFonts w:ascii="Arial" w:hAnsi="Arial"/>
          <w:sz w:val="22"/>
          <w:szCs w:val="22"/>
        </w:rPr>
        <w:t>met de andere technische eenheden</w:t>
      </w:r>
      <w:r w:rsidR="00472501" w:rsidRPr="0077264D">
        <w:rPr>
          <w:rFonts w:ascii="Arial" w:hAnsi="Arial"/>
          <w:sz w:val="22"/>
          <w:szCs w:val="22"/>
        </w:rPr>
        <w:t>,</w:t>
      </w:r>
      <w:r w:rsidR="00472501" w:rsidRPr="00D55952">
        <w:rPr>
          <w:rFonts w:ascii="Arial" w:hAnsi="Arial"/>
          <w:sz w:val="22"/>
          <w:szCs w:val="22"/>
        </w:rPr>
        <w:t xml:space="preserve"> </w:t>
      </w:r>
      <w:r w:rsidR="008B155A">
        <w:rPr>
          <w:rFonts w:ascii="Arial" w:hAnsi="Arial"/>
          <w:sz w:val="22"/>
          <w:szCs w:val="22"/>
        </w:rPr>
        <w:t>é</w:t>
      </w:r>
      <w:r w:rsidR="008B155A" w:rsidRPr="00D55952">
        <w:rPr>
          <w:rFonts w:ascii="Arial" w:hAnsi="Arial"/>
          <w:sz w:val="22"/>
          <w:szCs w:val="22"/>
        </w:rPr>
        <w:t>n</w:t>
      </w:r>
    </w:p>
    <w:p w14:paraId="7BC706A3" w14:textId="7F7272F8" w:rsidR="006C3BCD" w:rsidRPr="00D55952" w:rsidRDefault="006C3BCD" w:rsidP="00D55952">
      <w:pPr>
        <w:pStyle w:val="Lijstalinea"/>
        <w:numPr>
          <w:ilvl w:val="0"/>
          <w:numId w:val="26"/>
        </w:numPr>
        <w:rPr>
          <w:rFonts w:ascii="Arial" w:hAnsi="Arial"/>
        </w:rPr>
      </w:pPr>
      <w:r w:rsidRPr="00D55952">
        <w:rPr>
          <w:rFonts w:ascii="Arial" w:hAnsi="Arial"/>
          <w:sz w:val="22"/>
          <w:szCs w:val="22"/>
        </w:rPr>
        <w:t xml:space="preserve">indien het technisch onmogelijk gemaakt wordt dat beide </w:t>
      </w:r>
      <w:r w:rsidR="00472501" w:rsidRPr="00D55952">
        <w:rPr>
          <w:rFonts w:ascii="Arial" w:hAnsi="Arial"/>
          <w:sz w:val="22"/>
          <w:szCs w:val="22"/>
        </w:rPr>
        <w:t>eenheden</w:t>
      </w:r>
      <w:r w:rsidRPr="00D55952">
        <w:rPr>
          <w:rFonts w:ascii="Arial" w:hAnsi="Arial"/>
          <w:sz w:val="22"/>
          <w:szCs w:val="22"/>
        </w:rPr>
        <w:t xml:space="preserve"> tegelijk in werking zijn.</w:t>
      </w:r>
    </w:p>
    <w:p w14:paraId="1C473BBE" w14:textId="77777777" w:rsidR="00472501" w:rsidRPr="0077264D" w:rsidRDefault="00472501" w:rsidP="00D55952">
      <w:pPr>
        <w:spacing w:after="0" w:line="240" w:lineRule="auto"/>
        <w:jc w:val="both"/>
        <w:rPr>
          <w:rFonts w:ascii="Arial" w:hAnsi="Arial"/>
        </w:rPr>
      </w:pPr>
    </w:p>
    <w:p w14:paraId="0D7D6190" w14:textId="51B1610D" w:rsidR="006C3BCD" w:rsidRDefault="006C3BCD" w:rsidP="0077264D">
      <w:pPr>
        <w:spacing w:after="0" w:line="240" w:lineRule="auto"/>
        <w:jc w:val="both"/>
        <w:rPr>
          <w:rFonts w:ascii="Arial" w:hAnsi="Arial"/>
        </w:rPr>
      </w:pPr>
      <w:r w:rsidRPr="00D55952">
        <w:rPr>
          <w:rFonts w:ascii="Arial" w:hAnsi="Arial"/>
        </w:rPr>
        <w:t xml:space="preserve">Indien één of meerdere </w:t>
      </w:r>
      <w:r w:rsidR="00F2066C" w:rsidRPr="0077264D">
        <w:rPr>
          <w:rFonts w:ascii="Arial" w:hAnsi="Arial"/>
        </w:rPr>
        <w:t>verbrandings</w:t>
      </w:r>
      <w:r w:rsidRPr="00D55952">
        <w:rPr>
          <w:rFonts w:ascii="Arial" w:hAnsi="Arial"/>
        </w:rPr>
        <w:t>eenheden</w:t>
      </w:r>
      <w:r w:rsidR="00F2066C" w:rsidRPr="0077264D">
        <w:rPr>
          <w:rFonts w:ascii="Arial" w:hAnsi="Arial"/>
        </w:rPr>
        <w:t xml:space="preserve"> </w:t>
      </w:r>
      <w:r w:rsidRPr="00D55952">
        <w:rPr>
          <w:rFonts w:ascii="Arial" w:hAnsi="Arial"/>
        </w:rPr>
        <w:t xml:space="preserve">uit dienst </w:t>
      </w:r>
      <w:r w:rsidR="00F2066C" w:rsidRPr="0077264D">
        <w:rPr>
          <w:rFonts w:ascii="Arial" w:hAnsi="Arial"/>
        </w:rPr>
        <w:t>worden</w:t>
      </w:r>
      <w:r w:rsidRPr="00D55952">
        <w:rPr>
          <w:rFonts w:ascii="Arial" w:hAnsi="Arial"/>
        </w:rPr>
        <w:t xml:space="preserve"> </w:t>
      </w:r>
      <w:r w:rsidR="00F2066C" w:rsidRPr="0077264D">
        <w:rPr>
          <w:rFonts w:ascii="Arial" w:hAnsi="Arial"/>
        </w:rPr>
        <w:t>ge</w:t>
      </w:r>
      <w:r w:rsidRPr="00D55952">
        <w:rPr>
          <w:rFonts w:ascii="Arial" w:hAnsi="Arial"/>
        </w:rPr>
        <w:t>n</w:t>
      </w:r>
      <w:r w:rsidR="00F2066C" w:rsidRPr="0077264D">
        <w:rPr>
          <w:rFonts w:ascii="Arial" w:hAnsi="Arial"/>
        </w:rPr>
        <w:t>o</w:t>
      </w:r>
      <w:r w:rsidRPr="00D55952">
        <w:rPr>
          <w:rFonts w:ascii="Arial" w:hAnsi="Arial"/>
        </w:rPr>
        <w:t>men</w:t>
      </w:r>
      <w:r w:rsidR="00F2066C" w:rsidRPr="0077264D">
        <w:rPr>
          <w:rFonts w:ascii="Arial" w:hAnsi="Arial"/>
        </w:rPr>
        <w:t xml:space="preserve"> maar nog aanwezig zijn, </w:t>
      </w:r>
      <w:r w:rsidRPr="00D55952">
        <w:rPr>
          <w:rFonts w:ascii="Arial" w:hAnsi="Arial"/>
        </w:rPr>
        <w:t xml:space="preserve">dient men ervoor te zorgen dat er voldoende ingrepen gebeuren om het hergebruik te vermijden. In principe dienen de betreffende </w:t>
      </w:r>
      <w:r w:rsidR="00F2066C" w:rsidRPr="0077264D">
        <w:rPr>
          <w:rFonts w:ascii="Arial" w:hAnsi="Arial"/>
        </w:rPr>
        <w:t>eenheden</w:t>
      </w:r>
      <w:r w:rsidRPr="00D55952">
        <w:rPr>
          <w:rFonts w:ascii="Arial" w:hAnsi="Arial"/>
        </w:rPr>
        <w:t xml:space="preserve"> volledig ontmanteld te worden. Indien dit op korte termijn niet kan, dienen minimaal volgende aanpassingen doorgevoerd te worden:</w:t>
      </w:r>
    </w:p>
    <w:p w14:paraId="16E71DDA" w14:textId="77777777" w:rsidR="00C23F85" w:rsidRPr="00D55952" w:rsidRDefault="00C23F85" w:rsidP="00D55952">
      <w:pPr>
        <w:spacing w:after="0" w:line="240" w:lineRule="auto"/>
        <w:jc w:val="both"/>
        <w:rPr>
          <w:rFonts w:ascii="Arial" w:hAnsi="Arial"/>
        </w:rPr>
      </w:pPr>
    </w:p>
    <w:p w14:paraId="1E1486E3" w14:textId="77777777" w:rsidR="006C3BCD" w:rsidRPr="0077264D" w:rsidRDefault="006C3BCD" w:rsidP="0077264D">
      <w:pPr>
        <w:pStyle w:val="Lijstalinea"/>
        <w:numPr>
          <w:ilvl w:val="1"/>
          <w:numId w:val="16"/>
        </w:numPr>
        <w:rPr>
          <w:rFonts w:ascii="Arial" w:hAnsi="Arial"/>
          <w:sz w:val="22"/>
          <w:szCs w:val="22"/>
        </w:rPr>
      </w:pPr>
      <w:r w:rsidRPr="0077264D">
        <w:rPr>
          <w:rFonts w:ascii="Arial" w:hAnsi="Arial"/>
          <w:sz w:val="22"/>
          <w:szCs w:val="22"/>
        </w:rPr>
        <w:t>Het ontmantelen van de gasstraat of brandstoftoevoer</w:t>
      </w:r>
    </w:p>
    <w:p w14:paraId="14878770" w14:textId="0A79E1CB" w:rsidR="006C3BCD" w:rsidRPr="0085497C" w:rsidRDefault="006C3BCD" w:rsidP="000C164F">
      <w:pPr>
        <w:pStyle w:val="Lijstalinea"/>
        <w:numPr>
          <w:ilvl w:val="1"/>
          <w:numId w:val="16"/>
        </w:numPr>
        <w:rPr>
          <w:rFonts w:ascii="Arial" w:hAnsi="Arial"/>
          <w:sz w:val="22"/>
          <w:szCs w:val="22"/>
        </w:rPr>
      </w:pPr>
      <w:r w:rsidRPr="000C164F">
        <w:rPr>
          <w:rFonts w:ascii="Arial" w:hAnsi="Arial"/>
          <w:sz w:val="22"/>
          <w:szCs w:val="22"/>
        </w:rPr>
        <w:t>Het ontkoppelen van de aansluiting van de ketel op de stoom- of warmwaterleiding</w:t>
      </w:r>
    </w:p>
    <w:p w14:paraId="20745A14" w14:textId="629E4577" w:rsidR="0085497C" w:rsidRDefault="007A5117" w:rsidP="0085497C">
      <w:pPr>
        <w:pStyle w:val="Lijstalinea"/>
        <w:numPr>
          <w:ilvl w:val="1"/>
          <w:numId w:val="16"/>
        </w:numPr>
        <w:rPr>
          <w:rFonts w:ascii="Arial" w:hAnsi="Arial"/>
          <w:sz w:val="22"/>
          <w:szCs w:val="22"/>
        </w:rPr>
      </w:pPr>
      <w:r w:rsidRPr="0085497C">
        <w:rPr>
          <w:rFonts w:ascii="Arial" w:hAnsi="Arial"/>
          <w:sz w:val="22"/>
          <w:szCs w:val="22"/>
        </w:rPr>
        <w:t>Het ontmantelen van de elektrische stuurkast van het apparaat</w:t>
      </w:r>
    </w:p>
    <w:p w14:paraId="70737D33" w14:textId="77777777" w:rsidR="0085497C" w:rsidRDefault="0085497C" w:rsidP="0085497C">
      <w:pPr>
        <w:rPr>
          <w:rFonts w:ascii="Arial" w:hAnsi="Arial"/>
        </w:rPr>
      </w:pPr>
    </w:p>
    <w:p w14:paraId="64643343" w14:textId="77777777" w:rsidR="00D55952" w:rsidRDefault="00D55952" w:rsidP="00D55952">
      <w:pPr>
        <w:pStyle w:val="Lijstalinea"/>
        <w:ind w:left="426"/>
        <w:rPr>
          <w:rFonts w:ascii="Arial" w:hAnsi="Arial"/>
          <w:b/>
          <w:bCs/>
          <w:sz w:val="24"/>
          <w:szCs w:val="24"/>
        </w:rPr>
      </w:pPr>
    </w:p>
    <w:p w14:paraId="6EA4CE4A" w14:textId="38C7CF30" w:rsidR="005175C6" w:rsidRPr="00D55952" w:rsidRDefault="005175C6" w:rsidP="00D55952">
      <w:pPr>
        <w:pStyle w:val="Lijstalinea"/>
        <w:numPr>
          <w:ilvl w:val="0"/>
          <w:numId w:val="25"/>
        </w:numPr>
        <w:ind w:left="426" w:hanging="426"/>
        <w:rPr>
          <w:rFonts w:ascii="Arial" w:hAnsi="Arial"/>
          <w:b/>
          <w:bCs/>
          <w:sz w:val="24"/>
          <w:szCs w:val="24"/>
        </w:rPr>
      </w:pPr>
      <w:r w:rsidRPr="00D55952">
        <w:rPr>
          <w:rFonts w:ascii="Arial" w:hAnsi="Arial"/>
          <w:b/>
          <w:bCs/>
          <w:sz w:val="24"/>
          <w:szCs w:val="24"/>
        </w:rPr>
        <w:t xml:space="preserve">Bepaling </w:t>
      </w:r>
      <w:r w:rsidR="000A6916">
        <w:rPr>
          <w:rFonts w:ascii="Arial" w:hAnsi="Arial"/>
          <w:b/>
          <w:bCs/>
          <w:sz w:val="24"/>
          <w:szCs w:val="24"/>
        </w:rPr>
        <w:t xml:space="preserve">nominaal </w:t>
      </w:r>
      <w:r w:rsidRPr="00D55952">
        <w:rPr>
          <w:rFonts w:ascii="Arial" w:hAnsi="Arial"/>
          <w:b/>
          <w:bCs/>
          <w:sz w:val="24"/>
          <w:szCs w:val="24"/>
        </w:rPr>
        <w:t>thermisch ingangsvermogen van een verbrandings</w:t>
      </w:r>
      <w:r w:rsidR="00166122" w:rsidRPr="00D55952">
        <w:rPr>
          <w:rFonts w:ascii="Arial" w:hAnsi="Arial"/>
          <w:b/>
          <w:bCs/>
          <w:sz w:val="24"/>
          <w:szCs w:val="24"/>
        </w:rPr>
        <w:t>eenheid</w:t>
      </w:r>
    </w:p>
    <w:p w14:paraId="612CCBC7" w14:textId="77777777" w:rsidR="002A29BB" w:rsidRDefault="002A29BB" w:rsidP="00710EF2">
      <w:pPr>
        <w:spacing w:after="0" w:line="240" w:lineRule="auto"/>
        <w:jc w:val="both"/>
        <w:rPr>
          <w:rFonts w:ascii="Arial" w:hAnsi="Arial" w:cs="Arial"/>
        </w:rPr>
      </w:pPr>
    </w:p>
    <w:p w14:paraId="2CAE9F3A" w14:textId="05FA763A" w:rsidR="000A6916" w:rsidRPr="00710EF2" w:rsidRDefault="00F6062E" w:rsidP="00D55952">
      <w:pPr>
        <w:spacing w:after="0" w:line="240" w:lineRule="auto"/>
        <w:jc w:val="both"/>
        <w:rPr>
          <w:rFonts w:ascii="Arial" w:hAnsi="Arial" w:cs="Arial"/>
        </w:rPr>
      </w:pPr>
      <w:r>
        <w:rPr>
          <w:rFonts w:ascii="Arial" w:hAnsi="Arial" w:cs="Arial"/>
        </w:rPr>
        <w:t xml:space="preserve">Belangrijke </w:t>
      </w:r>
      <w:r w:rsidRPr="00916DB6">
        <w:rPr>
          <w:rFonts w:ascii="Arial" w:hAnsi="Arial" w:cs="Arial"/>
          <w:b/>
          <w:bCs/>
        </w:rPr>
        <w:t>algemene regel</w:t>
      </w:r>
      <w:r>
        <w:rPr>
          <w:rFonts w:ascii="Arial" w:hAnsi="Arial" w:cs="Arial"/>
        </w:rPr>
        <w:t xml:space="preserve"> is dat de bepaling van het thermisch ingangsvermogen gebaseerd is op het geïnstalleerd vermogen</w:t>
      </w:r>
      <w:r w:rsidR="00A33643">
        <w:rPr>
          <w:rFonts w:ascii="Arial" w:hAnsi="Arial" w:cs="Arial"/>
        </w:rPr>
        <w:t xml:space="preserve"> (</w:t>
      </w:r>
      <w:r>
        <w:rPr>
          <w:rFonts w:ascii="Arial" w:hAnsi="Arial" w:cs="Arial"/>
        </w:rPr>
        <w:t>en niet op het effectief gebruikte vermogen</w:t>
      </w:r>
      <w:r w:rsidR="00A33643">
        <w:rPr>
          <w:rFonts w:ascii="Arial" w:hAnsi="Arial" w:cs="Arial"/>
        </w:rPr>
        <w:t xml:space="preserve">) en dat meerdere individuele branders </w:t>
      </w:r>
      <w:r w:rsidR="00943729">
        <w:rPr>
          <w:rFonts w:ascii="Arial" w:hAnsi="Arial" w:cs="Arial"/>
        </w:rPr>
        <w:t>binnen één en dezelfde verbrandingseenheid moeten worden samengeteld</w:t>
      </w:r>
      <w:r w:rsidR="008B155A">
        <w:rPr>
          <w:rStyle w:val="Voetnootmarkering"/>
          <w:rFonts w:ascii="Arial" w:hAnsi="Arial" w:cs="Arial"/>
        </w:rPr>
        <w:footnoteReference w:id="4"/>
      </w:r>
      <w:r>
        <w:rPr>
          <w:rFonts w:ascii="Arial" w:hAnsi="Arial" w:cs="Arial"/>
        </w:rPr>
        <w:t>.</w:t>
      </w:r>
    </w:p>
    <w:p w14:paraId="31221208" w14:textId="77777777" w:rsidR="000A6916" w:rsidRPr="00D55952" w:rsidRDefault="000A6916" w:rsidP="00D55952">
      <w:pPr>
        <w:spacing w:after="0" w:line="240" w:lineRule="auto"/>
        <w:jc w:val="both"/>
        <w:rPr>
          <w:rFonts w:ascii="Arial" w:hAnsi="Arial" w:cs="Arial"/>
        </w:rPr>
      </w:pPr>
    </w:p>
    <w:p w14:paraId="4B849A60" w14:textId="4EB5CC1A" w:rsidR="00385D40" w:rsidRDefault="00F6062E" w:rsidP="00A2031C">
      <w:pPr>
        <w:spacing w:after="0" w:line="240" w:lineRule="auto"/>
        <w:jc w:val="both"/>
        <w:rPr>
          <w:rFonts w:ascii="Arial" w:hAnsi="Arial" w:cs="Arial"/>
        </w:rPr>
      </w:pPr>
      <w:r>
        <w:rPr>
          <w:rFonts w:ascii="Arial" w:hAnsi="Arial" w:cs="Arial"/>
        </w:rPr>
        <w:t>In d</w:t>
      </w:r>
      <w:r w:rsidR="00454E05">
        <w:rPr>
          <w:rFonts w:ascii="Arial" w:hAnsi="Arial" w:cs="Arial"/>
        </w:rPr>
        <w:t>eze</w:t>
      </w:r>
      <w:r>
        <w:rPr>
          <w:rFonts w:ascii="Arial" w:hAnsi="Arial" w:cs="Arial"/>
        </w:rPr>
        <w:t xml:space="preserve"> optiek, moet h</w:t>
      </w:r>
      <w:r w:rsidR="00902794" w:rsidRPr="00D55952">
        <w:rPr>
          <w:rFonts w:ascii="Arial" w:hAnsi="Arial" w:cs="Arial"/>
        </w:rPr>
        <w:t xml:space="preserve">et </w:t>
      </w:r>
      <w:r>
        <w:rPr>
          <w:rFonts w:ascii="Arial" w:hAnsi="Arial" w:cs="Arial"/>
        </w:rPr>
        <w:t xml:space="preserve">nominaal </w:t>
      </w:r>
      <w:r w:rsidR="00902794" w:rsidRPr="00D55952">
        <w:rPr>
          <w:rFonts w:ascii="Arial" w:hAnsi="Arial" w:cs="Arial"/>
        </w:rPr>
        <w:t xml:space="preserve">thermisch ingangsvermogen </w:t>
      </w:r>
      <w:r>
        <w:rPr>
          <w:rFonts w:ascii="Arial" w:hAnsi="Arial" w:cs="Arial"/>
        </w:rPr>
        <w:t xml:space="preserve">van een verbrandingseenheid </w:t>
      </w:r>
      <w:r w:rsidR="007C656E" w:rsidRPr="00D55952">
        <w:rPr>
          <w:rFonts w:ascii="Arial" w:hAnsi="Arial" w:cs="Arial"/>
        </w:rPr>
        <w:t>word</w:t>
      </w:r>
      <w:r>
        <w:rPr>
          <w:rFonts w:ascii="Arial" w:hAnsi="Arial" w:cs="Arial"/>
        </w:rPr>
        <w:t>en</w:t>
      </w:r>
      <w:r w:rsidR="00902794" w:rsidRPr="00D55952">
        <w:rPr>
          <w:rFonts w:ascii="Arial" w:hAnsi="Arial" w:cs="Arial"/>
        </w:rPr>
        <w:t xml:space="preserve"> gebaseerd op de </w:t>
      </w:r>
      <w:r>
        <w:rPr>
          <w:rFonts w:ascii="Arial" w:hAnsi="Arial" w:cs="Arial"/>
        </w:rPr>
        <w:t>‘</w:t>
      </w:r>
      <w:proofErr w:type="spellStart"/>
      <w:r w:rsidR="00902794" w:rsidRPr="00D55952">
        <w:rPr>
          <w:rFonts w:ascii="Arial" w:hAnsi="Arial" w:cs="Arial"/>
        </w:rPr>
        <w:t>nameplate</w:t>
      </w:r>
      <w:proofErr w:type="spellEnd"/>
      <w:r w:rsidR="00902794" w:rsidRPr="00D55952">
        <w:rPr>
          <w:rFonts w:ascii="Arial" w:hAnsi="Arial" w:cs="Arial"/>
        </w:rPr>
        <w:t xml:space="preserve"> </w:t>
      </w:r>
      <w:proofErr w:type="spellStart"/>
      <w:r w:rsidR="00902794" w:rsidRPr="00D55952">
        <w:rPr>
          <w:rFonts w:ascii="Arial" w:hAnsi="Arial" w:cs="Arial"/>
        </w:rPr>
        <w:t>capacity</w:t>
      </w:r>
      <w:proofErr w:type="spellEnd"/>
      <w:r>
        <w:rPr>
          <w:rFonts w:ascii="Arial" w:hAnsi="Arial" w:cs="Arial"/>
        </w:rPr>
        <w:t>’</w:t>
      </w:r>
      <w:r w:rsidR="00902794" w:rsidRPr="00D55952">
        <w:rPr>
          <w:rFonts w:ascii="Arial" w:hAnsi="Arial" w:cs="Arial"/>
        </w:rPr>
        <w:t xml:space="preserve"> van de </w:t>
      </w:r>
      <w:r w:rsidR="00943729">
        <w:rPr>
          <w:rFonts w:ascii="Arial" w:hAnsi="Arial" w:cs="Arial"/>
        </w:rPr>
        <w:t>‘overko</w:t>
      </w:r>
      <w:r w:rsidR="00996DB6">
        <w:rPr>
          <w:rFonts w:ascii="Arial" w:hAnsi="Arial" w:cs="Arial"/>
        </w:rPr>
        <w:t>e</w:t>
      </w:r>
      <w:r w:rsidR="00943729">
        <w:rPr>
          <w:rFonts w:ascii="Arial" w:hAnsi="Arial" w:cs="Arial"/>
        </w:rPr>
        <w:t xml:space="preserve">pelende’ </w:t>
      </w:r>
      <w:r w:rsidR="00902794" w:rsidRPr="00D55952">
        <w:rPr>
          <w:rFonts w:ascii="Arial" w:hAnsi="Arial" w:cs="Arial"/>
        </w:rPr>
        <w:t>verbrandingseenhe</w:t>
      </w:r>
      <w:r>
        <w:rPr>
          <w:rFonts w:ascii="Arial" w:hAnsi="Arial" w:cs="Arial"/>
        </w:rPr>
        <w:t>i</w:t>
      </w:r>
      <w:r w:rsidR="00902794" w:rsidRPr="00D55952">
        <w:rPr>
          <w:rFonts w:ascii="Arial" w:hAnsi="Arial" w:cs="Arial"/>
        </w:rPr>
        <w:t>d (stoomketel, warmwaterketel,…)</w:t>
      </w:r>
      <w:r w:rsidR="00207844">
        <w:rPr>
          <w:rFonts w:ascii="Arial" w:hAnsi="Arial" w:cs="Arial"/>
        </w:rPr>
        <w:t xml:space="preserve"> die </w:t>
      </w:r>
      <w:r w:rsidR="00E3005C">
        <w:rPr>
          <w:rFonts w:ascii="Arial" w:hAnsi="Arial" w:cs="Arial"/>
        </w:rPr>
        <w:t xml:space="preserve">is </w:t>
      </w:r>
      <w:r w:rsidR="00207844">
        <w:rPr>
          <w:rFonts w:ascii="Arial" w:hAnsi="Arial" w:cs="Arial"/>
        </w:rPr>
        <w:t xml:space="preserve">opgenomen op het </w:t>
      </w:r>
      <w:r w:rsidR="00207844" w:rsidRPr="003F00A0">
        <w:rPr>
          <w:rFonts w:ascii="Arial" w:hAnsi="Arial" w:cs="Arial"/>
          <w:b/>
          <w:bCs/>
        </w:rPr>
        <w:t>kenplaatje van de</w:t>
      </w:r>
      <w:r w:rsidR="00996DB6" w:rsidRPr="003F00A0">
        <w:rPr>
          <w:rFonts w:ascii="Arial" w:hAnsi="Arial" w:cs="Arial"/>
          <w:b/>
          <w:bCs/>
        </w:rPr>
        <w:t>ze</w:t>
      </w:r>
      <w:r w:rsidR="00207844" w:rsidRPr="003F00A0">
        <w:rPr>
          <w:rFonts w:ascii="Arial" w:hAnsi="Arial" w:cs="Arial"/>
          <w:b/>
          <w:bCs/>
        </w:rPr>
        <w:t xml:space="preserve"> verbrandingseenheid</w:t>
      </w:r>
      <w:r w:rsidR="00902794" w:rsidRPr="00D55952">
        <w:rPr>
          <w:rFonts w:ascii="Arial" w:hAnsi="Arial" w:cs="Arial"/>
        </w:rPr>
        <w:t>.</w:t>
      </w:r>
    </w:p>
    <w:p w14:paraId="179B5EF2" w14:textId="77777777" w:rsidR="00385D40" w:rsidRDefault="00385D40" w:rsidP="002F3124">
      <w:pPr>
        <w:spacing w:after="0" w:line="240" w:lineRule="auto"/>
        <w:jc w:val="both"/>
        <w:rPr>
          <w:rFonts w:ascii="Arial" w:hAnsi="Arial" w:cs="Arial"/>
        </w:rPr>
      </w:pPr>
    </w:p>
    <w:p w14:paraId="147276B3" w14:textId="2D128960" w:rsidR="00902794" w:rsidRPr="00D55952" w:rsidRDefault="00996DB6" w:rsidP="00D55952">
      <w:pPr>
        <w:spacing w:after="0" w:line="240" w:lineRule="auto"/>
        <w:jc w:val="both"/>
        <w:rPr>
          <w:rFonts w:ascii="Arial" w:hAnsi="Arial"/>
        </w:rPr>
      </w:pPr>
      <w:r>
        <w:rPr>
          <w:rFonts w:ascii="Arial" w:hAnsi="Arial" w:cs="Arial"/>
        </w:rPr>
        <w:t>I</w:t>
      </w:r>
      <w:r w:rsidR="00902794" w:rsidRPr="00D55952">
        <w:rPr>
          <w:rFonts w:ascii="Arial" w:hAnsi="Arial" w:cs="Arial"/>
        </w:rPr>
        <w:t xml:space="preserve">ndien deze </w:t>
      </w:r>
      <w:r w:rsidR="00F6062E">
        <w:rPr>
          <w:rFonts w:ascii="Arial" w:hAnsi="Arial" w:cs="Arial"/>
        </w:rPr>
        <w:t>‘</w:t>
      </w:r>
      <w:proofErr w:type="spellStart"/>
      <w:r w:rsidR="00902794" w:rsidRPr="00D55952">
        <w:rPr>
          <w:rFonts w:ascii="Arial" w:hAnsi="Arial" w:cs="Arial"/>
        </w:rPr>
        <w:t>nameplate</w:t>
      </w:r>
      <w:proofErr w:type="spellEnd"/>
      <w:r w:rsidR="00902794" w:rsidRPr="00D55952">
        <w:rPr>
          <w:rFonts w:ascii="Arial" w:hAnsi="Arial" w:cs="Arial"/>
        </w:rPr>
        <w:t xml:space="preserve"> </w:t>
      </w:r>
      <w:proofErr w:type="spellStart"/>
      <w:r w:rsidR="00902794" w:rsidRPr="00D55952">
        <w:rPr>
          <w:rFonts w:ascii="Arial" w:hAnsi="Arial" w:cs="Arial"/>
        </w:rPr>
        <w:t>capacity</w:t>
      </w:r>
      <w:proofErr w:type="spellEnd"/>
      <w:r w:rsidR="00F6062E">
        <w:rPr>
          <w:rFonts w:ascii="Arial" w:hAnsi="Arial" w:cs="Arial"/>
        </w:rPr>
        <w:t>’</w:t>
      </w:r>
      <w:r w:rsidR="00902794" w:rsidRPr="00D55952">
        <w:rPr>
          <w:rFonts w:ascii="Arial" w:hAnsi="Arial" w:cs="Arial"/>
        </w:rPr>
        <w:t xml:space="preserve"> naar het uitgangsvermogen verwijst (wat meestal het geval is), wordt deze capaciteit via het rendement omgerekend naar het ingangsvermogen, waarbij een </w:t>
      </w:r>
      <w:r w:rsidR="00857E3C" w:rsidRPr="00D55952">
        <w:rPr>
          <w:rFonts w:ascii="Arial" w:hAnsi="Arial" w:cs="Arial"/>
        </w:rPr>
        <w:t>standaard</w:t>
      </w:r>
      <w:r w:rsidR="00902794" w:rsidRPr="00D55952">
        <w:rPr>
          <w:rFonts w:ascii="Arial" w:hAnsi="Arial" w:cs="Arial"/>
        </w:rPr>
        <w:t>rendement van 90% wordt genomen.</w:t>
      </w:r>
    </w:p>
    <w:p w14:paraId="74618BFD" w14:textId="77777777" w:rsidR="00A2031C" w:rsidRDefault="00A2031C" w:rsidP="00D55952">
      <w:pPr>
        <w:spacing w:after="0" w:line="240" w:lineRule="auto"/>
        <w:rPr>
          <w:rFonts w:ascii="Arial" w:eastAsiaTheme="minorEastAsia" w:hAnsi="Arial"/>
        </w:rPr>
      </w:pPr>
    </w:p>
    <w:p w14:paraId="04E96BFB" w14:textId="0567D8B9" w:rsidR="00FF3097" w:rsidRDefault="00B57302" w:rsidP="00916DB6">
      <w:pPr>
        <w:spacing w:after="0" w:line="240" w:lineRule="auto"/>
        <w:jc w:val="both"/>
        <w:rPr>
          <w:rFonts w:ascii="Arial" w:eastAsiaTheme="minorEastAsia" w:hAnsi="Arial"/>
        </w:rPr>
      </w:pPr>
      <w:r>
        <w:rPr>
          <w:rFonts w:ascii="Arial" w:eastAsiaTheme="minorEastAsia" w:hAnsi="Arial"/>
        </w:rPr>
        <w:t xml:space="preserve">Er gelden een aantal </w:t>
      </w:r>
      <w:r w:rsidRPr="003F00A0">
        <w:rPr>
          <w:rFonts w:ascii="Arial" w:eastAsiaTheme="minorEastAsia" w:hAnsi="Arial"/>
          <w:b/>
          <w:bCs/>
        </w:rPr>
        <w:t>specifieke regels</w:t>
      </w:r>
      <w:r>
        <w:rPr>
          <w:rFonts w:ascii="Arial" w:eastAsiaTheme="minorEastAsia" w:hAnsi="Arial"/>
        </w:rPr>
        <w:t xml:space="preserve"> in de gevallen waarin bovenstaande algemene regel</w:t>
      </w:r>
      <w:r w:rsidR="00996DB6">
        <w:rPr>
          <w:rFonts w:ascii="Arial" w:eastAsiaTheme="minorEastAsia" w:hAnsi="Arial"/>
        </w:rPr>
        <w:t>s</w:t>
      </w:r>
      <w:r>
        <w:rPr>
          <w:rFonts w:ascii="Arial" w:eastAsiaTheme="minorEastAsia" w:hAnsi="Arial"/>
        </w:rPr>
        <w:t xml:space="preserve"> niet zou</w:t>
      </w:r>
      <w:r w:rsidR="005D58F8">
        <w:rPr>
          <w:rFonts w:ascii="Arial" w:eastAsiaTheme="minorEastAsia" w:hAnsi="Arial"/>
        </w:rPr>
        <w:t>den</w:t>
      </w:r>
      <w:r>
        <w:rPr>
          <w:rFonts w:ascii="Arial" w:eastAsiaTheme="minorEastAsia" w:hAnsi="Arial"/>
        </w:rPr>
        <w:t xml:space="preserve"> kunnen worden toegepast</w:t>
      </w:r>
      <w:r w:rsidR="00E3005C">
        <w:rPr>
          <w:rFonts w:ascii="Arial" w:eastAsiaTheme="minorEastAsia" w:hAnsi="Arial"/>
        </w:rPr>
        <w:t xml:space="preserve"> en/of tot een verkeerde inschatting van het nominaal thermisch ingangsvermogen zouden leiden</w:t>
      </w:r>
      <w:r w:rsidR="00FF3097">
        <w:rPr>
          <w:rFonts w:ascii="Arial" w:eastAsiaTheme="minorEastAsia" w:hAnsi="Arial"/>
        </w:rPr>
        <w:t>:</w:t>
      </w:r>
    </w:p>
    <w:p w14:paraId="75ECCE75" w14:textId="77777777" w:rsidR="00A2031C" w:rsidRDefault="00A2031C" w:rsidP="00D55952">
      <w:pPr>
        <w:spacing w:after="0" w:line="240" w:lineRule="auto"/>
        <w:rPr>
          <w:rFonts w:ascii="Arial" w:eastAsiaTheme="minorEastAsia" w:hAnsi="Arial"/>
        </w:rPr>
      </w:pPr>
    </w:p>
    <w:p w14:paraId="5AE88FC6" w14:textId="7F38B38B" w:rsidR="00A7798A" w:rsidRPr="00D55952" w:rsidRDefault="00902794" w:rsidP="003F00A0">
      <w:pPr>
        <w:pStyle w:val="Lijstalinea"/>
        <w:numPr>
          <w:ilvl w:val="0"/>
          <w:numId w:val="28"/>
        </w:numPr>
        <w:rPr>
          <w:rFonts w:ascii="Arial" w:eastAsiaTheme="minorEastAsia" w:hAnsi="Arial"/>
          <w:sz w:val="22"/>
          <w:szCs w:val="22"/>
        </w:rPr>
      </w:pPr>
      <w:r w:rsidRPr="00D55952">
        <w:rPr>
          <w:rFonts w:ascii="Arial" w:eastAsiaTheme="minorEastAsia" w:hAnsi="Arial"/>
          <w:sz w:val="22"/>
          <w:szCs w:val="22"/>
        </w:rPr>
        <w:t xml:space="preserve">Indien er op de verbrandingseenheid </w:t>
      </w:r>
      <w:r w:rsidR="00130ED4">
        <w:rPr>
          <w:rFonts w:ascii="Arial" w:eastAsiaTheme="minorEastAsia" w:hAnsi="Arial"/>
          <w:sz w:val="22"/>
          <w:szCs w:val="22"/>
        </w:rPr>
        <w:t xml:space="preserve">(een) </w:t>
      </w:r>
      <w:r w:rsidRPr="00D55952">
        <w:rPr>
          <w:rFonts w:ascii="Arial" w:eastAsiaTheme="minorEastAsia" w:hAnsi="Arial"/>
          <w:sz w:val="22"/>
          <w:szCs w:val="22"/>
        </w:rPr>
        <w:t>brander</w:t>
      </w:r>
      <w:r w:rsidR="00130ED4">
        <w:rPr>
          <w:rFonts w:ascii="Arial" w:eastAsiaTheme="minorEastAsia" w:hAnsi="Arial"/>
          <w:sz w:val="22"/>
          <w:szCs w:val="22"/>
        </w:rPr>
        <w:t>(</w:t>
      </w:r>
      <w:r w:rsidRPr="00D55952">
        <w:rPr>
          <w:rFonts w:ascii="Arial" w:eastAsiaTheme="minorEastAsia" w:hAnsi="Arial"/>
          <w:sz w:val="22"/>
          <w:szCs w:val="22"/>
        </w:rPr>
        <w:t>s</w:t>
      </w:r>
      <w:r w:rsidR="00130ED4">
        <w:rPr>
          <w:rFonts w:ascii="Arial" w:eastAsiaTheme="minorEastAsia" w:hAnsi="Arial"/>
          <w:sz w:val="22"/>
          <w:szCs w:val="22"/>
        </w:rPr>
        <w:t>)</w:t>
      </w:r>
      <w:r w:rsidRPr="00D55952">
        <w:rPr>
          <w:rFonts w:ascii="Arial" w:eastAsiaTheme="minorEastAsia" w:hAnsi="Arial"/>
          <w:sz w:val="22"/>
          <w:szCs w:val="22"/>
        </w:rPr>
        <w:t xml:space="preserve"> geïnstalleerd werd</w:t>
      </w:r>
      <w:r w:rsidR="00130ED4">
        <w:rPr>
          <w:rFonts w:ascii="Arial" w:eastAsiaTheme="minorEastAsia" w:hAnsi="Arial"/>
          <w:sz w:val="22"/>
          <w:szCs w:val="22"/>
        </w:rPr>
        <w:t>(</w:t>
      </w:r>
      <w:r w:rsidRPr="00D55952">
        <w:rPr>
          <w:rFonts w:ascii="Arial" w:eastAsiaTheme="minorEastAsia" w:hAnsi="Arial"/>
          <w:sz w:val="22"/>
          <w:szCs w:val="22"/>
        </w:rPr>
        <w:t>en</w:t>
      </w:r>
      <w:r w:rsidR="00130ED4">
        <w:rPr>
          <w:rFonts w:ascii="Arial" w:eastAsiaTheme="minorEastAsia" w:hAnsi="Arial"/>
          <w:sz w:val="22"/>
          <w:szCs w:val="22"/>
        </w:rPr>
        <w:t>)</w:t>
      </w:r>
      <w:r w:rsidRPr="00D55952">
        <w:rPr>
          <w:rFonts w:ascii="Arial" w:eastAsiaTheme="minorEastAsia" w:hAnsi="Arial"/>
          <w:sz w:val="22"/>
          <w:szCs w:val="22"/>
        </w:rPr>
        <w:t xml:space="preserve"> met een </w:t>
      </w:r>
      <w:r w:rsidR="008F6DA9">
        <w:rPr>
          <w:rFonts w:ascii="Arial" w:eastAsiaTheme="minorEastAsia" w:hAnsi="Arial"/>
          <w:sz w:val="22"/>
          <w:szCs w:val="22"/>
        </w:rPr>
        <w:t xml:space="preserve">ander </w:t>
      </w:r>
      <w:r w:rsidR="00122221">
        <w:rPr>
          <w:rFonts w:ascii="Arial" w:eastAsiaTheme="minorEastAsia" w:hAnsi="Arial"/>
          <w:sz w:val="22"/>
          <w:szCs w:val="22"/>
        </w:rPr>
        <w:t>thermisch ingangs</w:t>
      </w:r>
      <w:r w:rsidRPr="00D55952">
        <w:rPr>
          <w:rFonts w:ascii="Arial" w:eastAsiaTheme="minorEastAsia" w:hAnsi="Arial"/>
          <w:sz w:val="22"/>
          <w:szCs w:val="22"/>
        </w:rPr>
        <w:t>vermogen</w:t>
      </w:r>
      <w:r w:rsidR="0085497C">
        <w:rPr>
          <w:rFonts w:ascii="Arial" w:eastAsiaTheme="minorEastAsia" w:hAnsi="Arial"/>
          <w:sz w:val="22"/>
          <w:szCs w:val="22"/>
        </w:rPr>
        <w:t xml:space="preserve"> (</w:t>
      </w:r>
      <w:r w:rsidR="0085497C" w:rsidRPr="00E541AE">
        <w:rPr>
          <w:rFonts w:ascii="Arial" w:eastAsiaTheme="minorEastAsia" w:hAnsi="Arial"/>
          <w:sz w:val="22"/>
          <w:szCs w:val="22"/>
        </w:rPr>
        <w:t>dan initieel geïnstalleerd</w:t>
      </w:r>
      <w:r w:rsidR="0085497C">
        <w:rPr>
          <w:rFonts w:ascii="Arial" w:eastAsiaTheme="minorEastAsia" w:hAnsi="Arial"/>
          <w:sz w:val="22"/>
          <w:szCs w:val="22"/>
        </w:rPr>
        <w:t>)</w:t>
      </w:r>
      <w:r w:rsidRPr="00D55952">
        <w:rPr>
          <w:rFonts w:ascii="Arial" w:eastAsiaTheme="minorEastAsia" w:hAnsi="Arial"/>
          <w:sz w:val="22"/>
          <w:szCs w:val="22"/>
        </w:rPr>
        <w:t>, dan kan h</w:t>
      </w:r>
      <w:r w:rsidR="004217FD" w:rsidRPr="00D55952">
        <w:rPr>
          <w:rFonts w:ascii="Arial" w:eastAsiaTheme="minorEastAsia" w:hAnsi="Arial"/>
          <w:sz w:val="22"/>
          <w:szCs w:val="22"/>
        </w:rPr>
        <w:t xml:space="preserve">et thermisch ingangsvermogen </w:t>
      </w:r>
      <w:r w:rsidR="00A44B16" w:rsidRPr="00D55952">
        <w:rPr>
          <w:rFonts w:ascii="Arial" w:eastAsiaTheme="minorEastAsia" w:hAnsi="Arial"/>
          <w:sz w:val="22"/>
          <w:szCs w:val="22"/>
        </w:rPr>
        <w:t>van de verbrandingseenheid</w:t>
      </w:r>
      <w:r w:rsidR="004217FD" w:rsidRPr="00D55952">
        <w:rPr>
          <w:rFonts w:ascii="Arial" w:eastAsiaTheme="minorEastAsia" w:hAnsi="Arial"/>
          <w:sz w:val="22"/>
          <w:szCs w:val="22"/>
        </w:rPr>
        <w:t xml:space="preserve"> gebaseerd </w:t>
      </w:r>
      <w:r w:rsidRPr="00D55952">
        <w:rPr>
          <w:rFonts w:ascii="Arial" w:eastAsiaTheme="minorEastAsia" w:hAnsi="Arial"/>
          <w:sz w:val="22"/>
          <w:szCs w:val="22"/>
        </w:rPr>
        <w:t xml:space="preserve">worden </w:t>
      </w:r>
      <w:r w:rsidR="004217FD" w:rsidRPr="00D55952">
        <w:rPr>
          <w:rFonts w:ascii="Arial" w:eastAsiaTheme="minorEastAsia" w:hAnsi="Arial"/>
          <w:sz w:val="22"/>
          <w:szCs w:val="22"/>
        </w:rPr>
        <w:t xml:space="preserve">op </w:t>
      </w:r>
      <w:r w:rsidR="0079637A" w:rsidRPr="00D55952">
        <w:rPr>
          <w:rFonts w:ascii="Arial" w:eastAsiaTheme="minorEastAsia" w:hAnsi="Arial"/>
          <w:sz w:val="22"/>
          <w:szCs w:val="22"/>
        </w:rPr>
        <w:t>de</w:t>
      </w:r>
      <w:r w:rsidR="00A2031C">
        <w:rPr>
          <w:rFonts w:ascii="Arial" w:eastAsiaTheme="minorEastAsia" w:hAnsi="Arial"/>
          <w:sz w:val="22"/>
          <w:szCs w:val="22"/>
        </w:rPr>
        <w:t xml:space="preserve"> </w:t>
      </w:r>
      <w:r w:rsidR="008C1300" w:rsidRPr="00D8454E">
        <w:rPr>
          <w:rFonts w:ascii="Arial" w:hAnsi="Arial"/>
          <w:sz w:val="22"/>
          <w:szCs w:val="22"/>
        </w:rPr>
        <w:t>technische documentatie van de</w:t>
      </w:r>
      <w:r w:rsidR="00C54544">
        <w:rPr>
          <w:rFonts w:ascii="Arial" w:hAnsi="Arial"/>
          <w:sz w:val="22"/>
          <w:szCs w:val="22"/>
        </w:rPr>
        <w:t xml:space="preserve"> fabrikant van de</w:t>
      </w:r>
      <w:r w:rsidR="008C1300" w:rsidRPr="00D8454E">
        <w:rPr>
          <w:rFonts w:ascii="Arial" w:hAnsi="Arial"/>
          <w:sz w:val="22"/>
          <w:szCs w:val="22"/>
        </w:rPr>
        <w:t xml:space="preserve"> </w:t>
      </w:r>
      <w:r w:rsidR="008C1300">
        <w:rPr>
          <w:rFonts w:ascii="Arial" w:hAnsi="Arial"/>
          <w:sz w:val="22"/>
          <w:szCs w:val="22"/>
        </w:rPr>
        <w:t>brander(s)</w:t>
      </w:r>
      <w:r w:rsidR="00130ED4">
        <w:rPr>
          <w:rFonts w:ascii="Arial" w:hAnsi="Arial"/>
          <w:sz w:val="22"/>
          <w:szCs w:val="22"/>
        </w:rPr>
        <w:t xml:space="preserve">, met name </w:t>
      </w:r>
      <w:r w:rsidR="004217FD" w:rsidRPr="00D55952">
        <w:rPr>
          <w:rFonts w:ascii="Arial" w:eastAsiaTheme="minorEastAsia" w:hAnsi="Arial"/>
          <w:sz w:val="22"/>
          <w:szCs w:val="22"/>
        </w:rPr>
        <w:t xml:space="preserve">de </w:t>
      </w:r>
      <w:r w:rsidR="00991470" w:rsidRPr="00BE1F5A">
        <w:rPr>
          <w:rFonts w:ascii="Arial" w:eastAsiaTheme="minorEastAsia" w:hAnsi="Arial"/>
          <w:sz w:val="22"/>
          <w:szCs w:val="22"/>
        </w:rPr>
        <w:t>maximale</w:t>
      </w:r>
      <w:r w:rsidR="00991470">
        <w:rPr>
          <w:rFonts w:ascii="Arial" w:eastAsiaTheme="minorEastAsia" w:hAnsi="Arial"/>
          <w:sz w:val="22"/>
          <w:szCs w:val="22"/>
        </w:rPr>
        <w:t xml:space="preserve"> </w:t>
      </w:r>
      <w:r w:rsidR="00FB4A26" w:rsidRPr="00D55952">
        <w:rPr>
          <w:rFonts w:ascii="Arial" w:eastAsiaTheme="minorEastAsia" w:hAnsi="Arial"/>
          <w:sz w:val="22"/>
          <w:szCs w:val="22"/>
        </w:rPr>
        <w:t xml:space="preserve">capaciteit </w:t>
      </w:r>
      <w:r w:rsidR="00C371BF" w:rsidRPr="00D55952">
        <w:rPr>
          <w:rFonts w:ascii="Arial" w:eastAsiaTheme="minorEastAsia" w:hAnsi="Arial"/>
          <w:sz w:val="22"/>
          <w:szCs w:val="22"/>
        </w:rPr>
        <w:t>waarvoor de brander</w:t>
      </w:r>
      <w:r w:rsidR="00277B58" w:rsidRPr="00D55952">
        <w:rPr>
          <w:rFonts w:ascii="Arial" w:eastAsiaTheme="minorEastAsia" w:hAnsi="Arial"/>
          <w:sz w:val="22"/>
          <w:szCs w:val="22"/>
        </w:rPr>
        <w:t>(s)</w:t>
      </w:r>
      <w:r w:rsidR="00C371BF" w:rsidRPr="00D55952">
        <w:rPr>
          <w:rFonts w:ascii="Arial" w:eastAsiaTheme="minorEastAsia" w:hAnsi="Arial"/>
          <w:sz w:val="22"/>
          <w:szCs w:val="22"/>
        </w:rPr>
        <w:t xml:space="preserve"> ontworpen is</w:t>
      </w:r>
      <w:r w:rsidR="00E2342B">
        <w:rPr>
          <w:rFonts w:ascii="Arial" w:eastAsiaTheme="minorEastAsia" w:hAnsi="Arial"/>
          <w:sz w:val="22"/>
          <w:szCs w:val="22"/>
        </w:rPr>
        <w:t xml:space="preserve"> </w:t>
      </w:r>
      <w:r w:rsidR="00277B58" w:rsidRPr="00D55952">
        <w:rPr>
          <w:rFonts w:ascii="Arial" w:eastAsiaTheme="minorEastAsia" w:hAnsi="Arial"/>
          <w:sz w:val="22"/>
          <w:szCs w:val="22"/>
        </w:rPr>
        <w:t>(zijn)</w:t>
      </w:r>
      <w:r w:rsidR="00242DB1">
        <w:rPr>
          <w:rFonts w:ascii="Arial" w:eastAsiaTheme="minorEastAsia" w:hAnsi="Arial"/>
          <w:sz w:val="22"/>
          <w:szCs w:val="22"/>
        </w:rPr>
        <w:t>.</w:t>
      </w:r>
      <w:r w:rsidR="006B6650">
        <w:rPr>
          <w:rFonts w:ascii="Arial" w:eastAsiaTheme="minorEastAsia" w:hAnsi="Arial"/>
          <w:sz w:val="22"/>
          <w:szCs w:val="22"/>
        </w:rPr>
        <w:t xml:space="preserve"> </w:t>
      </w:r>
    </w:p>
    <w:p w14:paraId="0755BFA1" w14:textId="41A4BFCE" w:rsidR="00030199" w:rsidRPr="00B57302" w:rsidRDefault="00030199" w:rsidP="00916DB6">
      <w:pPr>
        <w:pStyle w:val="Lijstalinea"/>
        <w:ind w:left="360"/>
        <w:rPr>
          <w:rFonts w:ascii="Arial" w:hAnsi="Arial"/>
          <w:sz w:val="22"/>
          <w:szCs w:val="22"/>
        </w:rPr>
      </w:pPr>
    </w:p>
    <w:p w14:paraId="1D1375A8" w14:textId="7801D9DF" w:rsidR="00EE6416" w:rsidRDefault="00583A7A" w:rsidP="00EE6416">
      <w:pPr>
        <w:pStyle w:val="Lijstalinea"/>
        <w:ind w:left="360"/>
        <w:rPr>
          <w:rFonts w:ascii="Arial" w:hAnsi="Arial"/>
          <w:sz w:val="22"/>
          <w:szCs w:val="22"/>
        </w:rPr>
      </w:pPr>
      <w:r>
        <w:rPr>
          <w:rFonts w:ascii="Arial" w:hAnsi="Arial"/>
          <w:noProof/>
          <w:sz w:val="22"/>
          <w:szCs w:val="22"/>
        </w:rPr>
        <mc:AlternateContent>
          <mc:Choice Requires="wps">
            <w:drawing>
              <wp:anchor distT="0" distB="0" distL="114300" distR="114300" simplePos="0" relativeHeight="251660288" behindDoc="0" locked="0" layoutInCell="1" allowOverlap="1" wp14:anchorId="2F267EEA" wp14:editId="425B6452">
                <wp:simplePos x="0" y="0"/>
                <wp:positionH relativeFrom="column">
                  <wp:posOffset>3893185</wp:posOffset>
                </wp:positionH>
                <wp:positionV relativeFrom="paragraph">
                  <wp:posOffset>1889760</wp:posOffset>
                </wp:positionV>
                <wp:extent cx="1767840" cy="822960"/>
                <wp:effectExtent l="38100" t="38100" r="22860" b="34290"/>
                <wp:wrapNone/>
                <wp:docPr id="3" name="Straight Arrow Connector 3"/>
                <wp:cNvGraphicFramePr/>
                <a:graphic xmlns:a="http://schemas.openxmlformats.org/drawingml/2006/main">
                  <a:graphicData uri="http://schemas.microsoft.com/office/word/2010/wordprocessingShape">
                    <wps:wsp>
                      <wps:cNvCnPr/>
                      <wps:spPr>
                        <a:xfrm flipH="1" flipV="1">
                          <a:off x="0" y="0"/>
                          <a:ext cx="1767840" cy="822960"/>
                        </a:xfrm>
                        <a:prstGeom prst="straightConnector1">
                          <a:avLst/>
                        </a:prstGeom>
                        <a:ln w="127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69BA236" id="_x0000_t32" coordsize="21600,21600" o:spt="32" o:oned="t" path="m,l21600,21600e" filled="f">
                <v:path arrowok="t" fillok="f" o:connecttype="none"/>
                <o:lock v:ext="edit" shapetype="t"/>
              </v:shapetype>
              <v:shape id="Straight Arrow Connector 3" o:spid="_x0000_s1026" type="#_x0000_t32" style="position:absolute;margin-left:306.55pt;margin-top:148.8pt;width:139.2pt;height:64.8pt;flip:x 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" strokecolor="red" strokeweight="1pt">
                <v:stroke endarrow="block"/>
              </v:shape>
            </w:pict>
          </mc:Fallback>
        </mc:AlternateContent>
      </w:r>
      <w:r w:rsidRPr="00251866">
        <w:rPr>
          <w:rFonts w:ascii="Arial" w:hAnsi="Arial"/>
          <w:noProof/>
          <w:sz w:val="22"/>
          <w:szCs w:val="22"/>
        </w:rPr>
        <mc:AlternateContent>
          <mc:Choice Requires="wps">
            <w:drawing>
              <wp:anchor distT="45720" distB="45720" distL="114300" distR="114300" simplePos="0" relativeHeight="251659264" behindDoc="0" locked="0" layoutInCell="1" allowOverlap="1" wp14:anchorId="758AE07E" wp14:editId="2B43001D">
                <wp:simplePos x="0" y="0"/>
                <wp:positionH relativeFrom="column">
                  <wp:posOffset>2491105</wp:posOffset>
                </wp:positionH>
                <wp:positionV relativeFrom="paragraph">
                  <wp:posOffset>1371600</wp:posOffset>
                </wp:positionV>
                <wp:extent cx="1927860" cy="510540"/>
                <wp:effectExtent l="0" t="0" r="15240" b="2286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7860" cy="510540"/>
                        </a:xfrm>
                        <a:prstGeom prst="rect">
                          <a:avLst/>
                        </a:prstGeom>
                        <a:solidFill>
                          <a:srgbClr val="FFFFCC"/>
                        </a:solidFill>
                        <a:ln w="9525">
                          <a:solidFill>
                            <a:srgbClr val="000000"/>
                          </a:solidFill>
                          <a:miter lim="800000"/>
                          <a:headEnd/>
                          <a:tailEnd/>
                        </a:ln>
                      </wps:spPr>
                      <wps:txbx>
                        <w:txbxContent>
                          <w:p w14:paraId="6CE566A9" w14:textId="409D3EBB" w:rsidR="00DD3D90" w:rsidRPr="00505D47" w:rsidRDefault="00251866">
                            <w:pPr>
                              <w:rPr>
                                <w:lang w:val="en-US"/>
                              </w:rPr>
                            </w:pPr>
                            <w:r>
                              <w:rPr>
                                <w:lang w:val="en-US"/>
                              </w:rPr>
                              <w:t xml:space="preserve">Thermisch </w:t>
                            </w:r>
                            <w:r w:rsidR="00DD3D90">
                              <w:rPr>
                                <w:lang w:val="en-US"/>
                              </w:rPr>
                              <w:br/>
                            </w:r>
                            <w:r>
                              <w:rPr>
                                <w:lang w:val="en-US"/>
                              </w:rPr>
                              <w:t>ingangsvermogen</w:t>
                            </w:r>
                            <w:r w:rsidR="00DD3D90">
                              <w:rPr>
                                <w:lang w:val="en-US"/>
                              </w:rPr>
                              <w:t xml:space="preserve">  = </w:t>
                            </w:r>
                            <w:r w:rsidR="00583A7A">
                              <w:rPr>
                                <w:lang w:val="en-US"/>
                              </w:rPr>
                              <w:t>7</w:t>
                            </w:r>
                            <w:r w:rsidR="009059AC">
                              <w:rPr>
                                <w:lang w:val="en-US"/>
                              </w:rPr>
                              <w:t>.</w:t>
                            </w:r>
                            <w:r w:rsidR="00583A7A">
                              <w:rPr>
                                <w:lang w:val="en-US"/>
                              </w:rPr>
                              <w:t>450</w:t>
                            </w:r>
                            <w:r w:rsidR="00DD3D90">
                              <w:rPr>
                                <w:lang w:val="en-US"/>
                              </w:rPr>
                              <w:t xml:space="preserve"> kW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58AE07E" id="_x0000_t202" coordsize="21600,21600" o:spt="202" path="m,l,21600r21600,l21600,xe">
                <v:stroke joinstyle="miter"/>
                <v:path gradientshapeok="t" o:connecttype="rect"/>
              </v:shapetype>
              <v:shape id="Text Box 2" o:spid="_x0000_s1026" type="#_x0000_t202" style="position:absolute;left:0;text-align:left;margin-left:196.15pt;margin-top:108pt;width:151.8pt;height:40.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" fillcolor="#ffc">
                <v:textbox>
                  <w:txbxContent>
                    <w:p w14:paraId="6CE566A9" w14:textId="409D3EBB" w:rsidR="00DD3D90" w:rsidRPr="00505D47" w:rsidRDefault="00251866">
                      <w:pPr>
                        <w:rPr>
                          <w:lang w:val="en-US"/>
                        </w:rPr>
                      </w:pPr>
                      <w:r>
                        <w:rPr>
                          <w:lang w:val="en-US"/>
                        </w:rPr>
                        <w:t xml:space="preserve">Thermisch </w:t>
                      </w:r>
                      <w:r w:rsidR="00DD3D90">
                        <w:rPr>
                          <w:lang w:val="en-US"/>
                        </w:rPr>
                        <w:br/>
                      </w:r>
                      <w:r>
                        <w:rPr>
                          <w:lang w:val="en-US"/>
                        </w:rPr>
                        <w:t>ingangsvermogen</w:t>
                      </w:r>
                      <w:r w:rsidR="00DD3D90">
                        <w:rPr>
                          <w:lang w:val="en-US"/>
                        </w:rPr>
                        <w:t xml:space="preserve">  = </w:t>
                      </w:r>
                      <w:r w:rsidR="00583A7A">
                        <w:rPr>
                          <w:lang w:val="en-US"/>
                        </w:rPr>
                        <w:t>7</w:t>
                      </w:r>
                      <w:r w:rsidR="009059AC">
                        <w:rPr>
                          <w:lang w:val="en-US"/>
                        </w:rPr>
                        <w:t>.</w:t>
                      </w:r>
                      <w:r w:rsidR="00583A7A">
                        <w:rPr>
                          <w:lang w:val="en-US"/>
                        </w:rPr>
                        <w:t>450</w:t>
                      </w:r>
                      <w:r w:rsidR="00DD3D90">
                        <w:rPr>
                          <w:lang w:val="en-US"/>
                        </w:rPr>
                        <w:t xml:space="preserve"> kW</w:t>
                      </w:r>
                    </w:p>
                  </w:txbxContent>
                </v:textbox>
              </v:shape>
            </w:pict>
          </mc:Fallback>
        </mc:AlternateContent>
      </w:r>
      <w:r>
        <w:rPr>
          <w:noProof/>
        </w:rPr>
        <w:drawing>
          <wp:inline distT="0" distB="0" distL="0" distR="0" wp14:anchorId="3AD0FB95" wp14:editId="3A8574B0">
            <wp:extent cx="5585460" cy="307655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611222" cy="3090749"/>
                    </a:xfrm>
                    <a:prstGeom prst="rect">
                      <a:avLst/>
                    </a:prstGeom>
                  </pic:spPr>
                </pic:pic>
              </a:graphicData>
            </a:graphic>
          </wp:inline>
        </w:drawing>
      </w:r>
      <w:r w:rsidR="00251866">
        <w:rPr>
          <w:rFonts w:ascii="Arial" w:hAnsi="Arial"/>
          <w:sz w:val="22"/>
          <w:szCs w:val="22"/>
        </w:rPr>
        <w:t xml:space="preserve"> </w:t>
      </w:r>
    </w:p>
    <w:p w14:paraId="404D4B96" w14:textId="482861E5" w:rsidR="00883793" w:rsidRDefault="00883793" w:rsidP="00EE6416">
      <w:pPr>
        <w:pStyle w:val="Lijstalinea"/>
        <w:ind w:left="360"/>
        <w:rPr>
          <w:rFonts w:ascii="Arial" w:hAnsi="Arial"/>
          <w:sz w:val="22"/>
          <w:szCs w:val="22"/>
        </w:rPr>
      </w:pPr>
    </w:p>
    <w:p w14:paraId="50405B24" w14:textId="5F6FAA3D" w:rsidR="00A7798A" w:rsidRDefault="00F449BF" w:rsidP="00EE6416">
      <w:pPr>
        <w:pStyle w:val="Lijstalinea"/>
        <w:ind w:left="360"/>
        <w:rPr>
          <w:rFonts w:ascii="Arial" w:hAnsi="Arial"/>
          <w:sz w:val="22"/>
          <w:szCs w:val="22"/>
        </w:rPr>
      </w:pPr>
      <w:r>
        <w:rPr>
          <w:rFonts w:ascii="Arial" w:hAnsi="Arial"/>
          <w:sz w:val="22"/>
          <w:szCs w:val="22"/>
        </w:rPr>
        <w:t xml:space="preserve">In bovenstaande weerspiegelt de X-as het thermisch ingangsvermogen van de brander, en de Y-as de tegendruk in de vuurhaard van de verbrandingseenheid. </w:t>
      </w:r>
    </w:p>
    <w:p w14:paraId="4568C63F" w14:textId="77777777" w:rsidR="00F449BF" w:rsidRDefault="00F449BF" w:rsidP="00EE6416">
      <w:pPr>
        <w:pStyle w:val="Lijstalinea"/>
        <w:ind w:left="360"/>
        <w:rPr>
          <w:rFonts w:ascii="Arial" w:hAnsi="Arial"/>
          <w:sz w:val="22"/>
          <w:szCs w:val="22"/>
        </w:rPr>
      </w:pPr>
    </w:p>
    <w:p w14:paraId="0672E5A1" w14:textId="34D3610F" w:rsidR="000F2DBE" w:rsidRDefault="00883793" w:rsidP="00A16A15">
      <w:pPr>
        <w:pStyle w:val="Lijstalinea"/>
        <w:numPr>
          <w:ilvl w:val="0"/>
          <w:numId w:val="28"/>
        </w:numPr>
        <w:rPr>
          <w:rFonts w:ascii="Arial" w:hAnsi="Arial"/>
          <w:sz w:val="22"/>
          <w:szCs w:val="22"/>
        </w:rPr>
      </w:pPr>
      <w:bookmarkStart w:id="3" w:name="_Hlk115691231"/>
      <w:r w:rsidRPr="00A16A15">
        <w:rPr>
          <w:rFonts w:ascii="Arial" w:hAnsi="Arial"/>
          <w:sz w:val="22"/>
          <w:szCs w:val="22"/>
        </w:rPr>
        <w:t>Indien</w:t>
      </w:r>
      <w:r w:rsidRPr="00335855">
        <w:rPr>
          <w:rFonts w:ascii="Arial" w:hAnsi="Arial"/>
          <w:sz w:val="22"/>
          <w:szCs w:val="22"/>
        </w:rPr>
        <w:t xml:space="preserve"> de exploitant wenst rekening te houden met </w:t>
      </w:r>
      <w:r w:rsidR="00D0498B">
        <w:rPr>
          <w:rFonts w:ascii="Arial" w:hAnsi="Arial"/>
          <w:sz w:val="22"/>
          <w:szCs w:val="22"/>
        </w:rPr>
        <w:t xml:space="preserve">de </w:t>
      </w:r>
      <w:r w:rsidR="00505D47">
        <w:rPr>
          <w:rFonts w:ascii="Arial" w:hAnsi="Arial"/>
          <w:sz w:val="22"/>
          <w:szCs w:val="22"/>
        </w:rPr>
        <w:t>werkelijke</w:t>
      </w:r>
      <w:r w:rsidR="00DC6B5A">
        <w:rPr>
          <w:rFonts w:ascii="Arial" w:hAnsi="Arial"/>
          <w:sz w:val="22"/>
          <w:szCs w:val="22"/>
        </w:rPr>
        <w:t xml:space="preserve"> </w:t>
      </w:r>
      <w:r w:rsidRPr="00A16A15">
        <w:rPr>
          <w:rFonts w:ascii="Arial" w:hAnsi="Arial"/>
          <w:sz w:val="22"/>
          <w:szCs w:val="22"/>
        </w:rPr>
        <w:t xml:space="preserve">tegendruk </w:t>
      </w:r>
      <w:r w:rsidR="00067283" w:rsidRPr="00A16A15">
        <w:rPr>
          <w:rFonts w:ascii="Arial" w:hAnsi="Arial"/>
          <w:sz w:val="22"/>
          <w:szCs w:val="22"/>
        </w:rPr>
        <w:t xml:space="preserve">in de vuurhaard </w:t>
      </w:r>
      <w:r w:rsidRPr="00A16A15">
        <w:rPr>
          <w:rFonts w:ascii="Arial" w:hAnsi="Arial"/>
          <w:sz w:val="22"/>
          <w:szCs w:val="22"/>
        </w:rPr>
        <w:t>van de verb</w:t>
      </w:r>
      <w:r w:rsidR="00E94D4E" w:rsidRPr="00A16A15">
        <w:rPr>
          <w:rFonts w:ascii="Arial" w:hAnsi="Arial"/>
          <w:sz w:val="22"/>
          <w:szCs w:val="22"/>
        </w:rPr>
        <w:t>randingseenheid</w:t>
      </w:r>
      <w:r w:rsidR="00FA450F">
        <w:rPr>
          <w:rFonts w:ascii="Arial" w:hAnsi="Arial"/>
          <w:sz w:val="22"/>
          <w:szCs w:val="22"/>
        </w:rPr>
        <w:t>,</w:t>
      </w:r>
      <w:r w:rsidRPr="00A16A15">
        <w:rPr>
          <w:rFonts w:ascii="Arial" w:hAnsi="Arial"/>
          <w:sz w:val="22"/>
          <w:szCs w:val="22"/>
        </w:rPr>
        <w:t xml:space="preserve"> of indien er geen betrouwbare of verifieerbare informatie voorhanden is</w:t>
      </w:r>
      <w:r w:rsidR="00A12FD5">
        <w:rPr>
          <w:rFonts w:ascii="Arial" w:hAnsi="Arial"/>
          <w:sz w:val="22"/>
          <w:szCs w:val="22"/>
        </w:rPr>
        <w:t xml:space="preserve"> over de brander</w:t>
      </w:r>
      <w:r w:rsidRPr="00A16A15">
        <w:rPr>
          <w:rFonts w:ascii="Arial" w:hAnsi="Arial"/>
          <w:sz w:val="22"/>
          <w:szCs w:val="22"/>
        </w:rPr>
        <w:t xml:space="preserve">, kan </w:t>
      </w:r>
      <w:r w:rsidR="0064131B">
        <w:rPr>
          <w:rFonts w:ascii="Arial" w:hAnsi="Arial"/>
          <w:sz w:val="22"/>
          <w:szCs w:val="22"/>
        </w:rPr>
        <w:t xml:space="preserve">rekening gehouden worden met </w:t>
      </w:r>
      <w:r w:rsidR="009059AC">
        <w:rPr>
          <w:rFonts w:ascii="Arial" w:hAnsi="Arial"/>
          <w:sz w:val="22"/>
          <w:szCs w:val="22"/>
        </w:rPr>
        <w:t>de</w:t>
      </w:r>
      <w:r w:rsidR="0064131B">
        <w:rPr>
          <w:rFonts w:ascii="Arial" w:hAnsi="Arial"/>
          <w:sz w:val="22"/>
          <w:szCs w:val="22"/>
        </w:rPr>
        <w:t xml:space="preserve"> resultaten van</w:t>
      </w:r>
      <w:r w:rsidR="00446544" w:rsidRPr="00A16A15">
        <w:rPr>
          <w:rFonts w:ascii="Arial" w:hAnsi="Arial"/>
          <w:sz w:val="22"/>
          <w:szCs w:val="22"/>
        </w:rPr>
        <w:t xml:space="preserve"> een </w:t>
      </w:r>
      <w:r w:rsidR="00223556" w:rsidRPr="00916DB6">
        <w:rPr>
          <w:rFonts w:ascii="Arial" w:hAnsi="Arial"/>
          <w:sz w:val="22"/>
          <w:szCs w:val="22"/>
        </w:rPr>
        <w:t>brandstofdebiets</w:t>
      </w:r>
      <w:r w:rsidRPr="00916DB6">
        <w:rPr>
          <w:rFonts w:ascii="Arial" w:hAnsi="Arial"/>
          <w:sz w:val="22"/>
          <w:szCs w:val="22"/>
        </w:rPr>
        <w:t>meting</w:t>
      </w:r>
      <w:r w:rsidRPr="00A16A15">
        <w:rPr>
          <w:rFonts w:ascii="Arial" w:hAnsi="Arial"/>
          <w:sz w:val="22"/>
          <w:szCs w:val="22"/>
        </w:rPr>
        <w:t xml:space="preserve"> in aanwezigheid </w:t>
      </w:r>
      <w:r w:rsidR="00671ADC" w:rsidRPr="00A16A15">
        <w:rPr>
          <w:rFonts w:ascii="Arial" w:hAnsi="Arial"/>
          <w:sz w:val="22"/>
          <w:szCs w:val="22"/>
        </w:rPr>
        <w:t xml:space="preserve">en onder controle </w:t>
      </w:r>
      <w:r w:rsidRPr="00A16A15">
        <w:rPr>
          <w:rFonts w:ascii="Arial" w:hAnsi="Arial"/>
          <w:sz w:val="22"/>
          <w:szCs w:val="22"/>
        </w:rPr>
        <w:t xml:space="preserve">van een erkend </w:t>
      </w:r>
      <w:r w:rsidR="005A17D6" w:rsidRPr="00A16A15">
        <w:rPr>
          <w:rFonts w:ascii="Arial" w:hAnsi="Arial"/>
          <w:sz w:val="22"/>
          <w:szCs w:val="22"/>
        </w:rPr>
        <w:t>keurings</w:t>
      </w:r>
      <w:r w:rsidRPr="00A16A15">
        <w:rPr>
          <w:rFonts w:ascii="Arial" w:hAnsi="Arial"/>
          <w:sz w:val="22"/>
          <w:szCs w:val="22"/>
        </w:rPr>
        <w:t xml:space="preserve">organisme. </w:t>
      </w:r>
    </w:p>
    <w:p w14:paraId="2DD7C1A5" w14:textId="492C9F40" w:rsidR="000F2DBE" w:rsidRDefault="000F2DBE" w:rsidP="000F2DBE">
      <w:pPr>
        <w:pStyle w:val="Lijstalinea"/>
        <w:ind w:left="360"/>
        <w:rPr>
          <w:rFonts w:ascii="Arial" w:hAnsi="Arial"/>
          <w:sz w:val="22"/>
          <w:szCs w:val="22"/>
        </w:rPr>
      </w:pPr>
    </w:p>
    <w:p w14:paraId="4FE62417" w14:textId="2C3F3D31" w:rsidR="000F2DBE" w:rsidRDefault="000F2DBE" w:rsidP="000F2DBE">
      <w:pPr>
        <w:pStyle w:val="Lijstalinea"/>
        <w:ind w:left="360"/>
        <w:rPr>
          <w:rFonts w:ascii="Arial" w:hAnsi="Arial"/>
          <w:sz w:val="22"/>
          <w:szCs w:val="22"/>
        </w:rPr>
      </w:pPr>
      <w:r>
        <w:rPr>
          <w:rFonts w:ascii="Arial" w:hAnsi="Arial"/>
          <w:sz w:val="22"/>
          <w:szCs w:val="22"/>
        </w:rPr>
        <w:t xml:space="preserve">Deze </w:t>
      </w:r>
      <w:r w:rsidR="0064131B">
        <w:rPr>
          <w:rFonts w:ascii="Arial" w:hAnsi="Arial"/>
          <w:sz w:val="22"/>
          <w:szCs w:val="22"/>
        </w:rPr>
        <w:t>brandstofdebiets</w:t>
      </w:r>
      <w:r>
        <w:rPr>
          <w:rFonts w:ascii="Arial" w:hAnsi="Arial"/>
          <w:sz w:val="22"/>
          <w:szCs w:val="22"/>
        </w:rPr>
        <w:t xml:space="preserve">meting moet </w:t>
      </w:r>
      <w:r w:rsidR="00351F40">
        <w:rPr>
          <w:rFonts w:ascii="Arial" w:hAnsi="Arial"/>
          <w:sz w:val="22"/>
          <w:szCs w:val="22"/>
        </w:rPr>
        <w:t xml:space="preserve">minstens </w:t>
      </w:r>
      <w:r>
        <w:rPr>
          <w:rFonts w:ascii="Arial" w:hAnsi="Arial"/>
          <w:sz w:val="22"/>
          <w:szCs w:val="22"/>
        </w:rPr>
        <w:t xml:space="preserve">aan </w:t>
      </w:r>
      <w:r w:rsidR="00505A9F">
        <w:rPr>
          <w:rFonts w:ascii="Arial" w:hAnsi="Arial"/>
          <w:sz w:val="22"/>
          <w:szCs w:val="22"/>
        </w:rPr>
        <w:t xml:space="preserve">de onderstaande </w:t>
      </w:r>
      <w:r>
        <w:rPr>
          <w:rFonts w:ascii="Arial" w:hAnsi="Arial"/>
          <w:sz w:val="22"/>
          <w:szCs w:val="22"/>
        </w:rPr>
        <w:t>voorwaarden voldoen:</w:t>
      </w:r>
    </w:p>
    <w:p w14:paraId="61815180" w14:textId="77777777" w:rsidR="0064131B" w:rsidRDefault="0064131B" w:rsidP="000F2DBE">
      <w:pPr>
        <w:pStyle w:val="Lijstalinea"/>
        <w:ind w:left="360"/>
        <w:rPr>
          <w:rFonts w:ascii="Arial" w:hAnsi="Arial"/>
          <w:sz w:val="22"/>
          <w:szCs w:val="22"/>
        </w:rPr>
      </w:pPr>
    </w:p>
    <w:p w14:paraId="396FA92C" w14:textId="4AA701F5" w:rsidR="000F2DBE" w:rsidRPr="00916DB6" w:rsidRDefault="000F2DBE" w:rsidP="000F2DBE">
      <w:pPr>
        <w:pStyle w:val="Lijstalinea"/>
        <w:numPr>
          <w:ilvl w:val="0"/>
          <w:numId w:val="29"/>
        </w:numPr>
        <w:rPr>
          <w:rFonts w:ascii="Arial" w:hAnsi="Arial"/>
          <w:sz w:val="22"/>
          <w:szCs w:val="22"/>
        </w:rPr>
      </w:pPr>
      <w:r w:rsidRPr="00916DB6">
        <w:rPr>
          <w:rFonts w:ascii="Arial" w:hAnsi="Arial"/>
          <w:sz w:val="22"/>
          <w:szCs w:val="22"/>
        </w:rPr>
        <w:t xml:space="preserve">er moet gemeten worden bij </w:t>
      </w:r>
      <w:r w:rsidR="005742ED" w:rsidRPr="00916DB6">
        <w:rPr>
          <w:rFonts w:ascii="Arial" w:hAnsi="Arial"/>
          <w:sz w:val="22"/>
          <w:szCs w:val="22"/>
        </w:rPr>
        <w:t xml:space="preserve">maximaal toelaatbare </w:t>
      </w:r>
      <w:r w:rsidRPr="00916DB6">
        <w:rPr>
          <w:rFonts w:ascii="Arial" w:hAnsi="Arial"/>
          <w:sz w:val="22"/>
          <w:szCs w:val="22"/>
        </w:rPr>
        <w:t>belasting van de brander</w:t>
      </w:r>
      <w:r w:rsidR="005742ED" w:rsidRPr="00916DB6">
        <w:rPr>
          <w:rFonts w:ascii="Arial" w:hAnsi="Arial"/>
          <w:sz w:val="22"/>
          <w:szCs w:val="22"/>
        </w:rPr>
        <w:t>(</w:t>
      </w:r>
      <w:r w:rsidRPr="00916DB6">
        <w:rPr>
          <w:rFonts w:ascii="Arial" w:hAnsi="Arial"/>
          <w:sz w:val="22"/>
          <w:szCs w:val="22"/>
        </w:rPr>
        <w:t>s</w:t>
      </w:r>
      <w:r w:rsidR="005742ED" w:rsidRPr="00916DB6">
        <w:rPr>
          <w:rFonts w:ascii="Arial" w:hAnsi="Arial"/>
          <w:sz w:val="22"/>
          <w:szCs w:val="22"/>
        </w:rPr>
        <w:t>)</w:t>
      </w:r>
      <w:r w:rsidRPr="00916DB6">
        <w:rPr>
          <w:rFonts w:ascii="Arial" w:hAnsi="Arial"/>
          <w:sz w:val="22"/>
          <w:szCs w:val="22"/>
        </w:rPr>
        <w:t>, zonder enige beperking</w:t>
      </w:r>
      <w:r w:rsidR="009059AC" w:rsidRPr="00916DB6">
        <w:rPr>
          <w:rFonts w:ascii="Arial" w:hAnsi="Arial"/>
          <w:sz w:val="22"/>
          <w:szCs w:val="22"/>
        </w:rPr>
        <w:t>, waardoor de meting het maximale brandstofdebiet dat door de brander</w:t>
      </w:r>
      <w:r w:rsidR="005742ED" w:rsidRPr="00916DB6">
        <w:rPr>
          <w:rFonts w:ascii="Arial" w:hAnsi="Arial"/>
          <w:sz w:val="22"/>
          <w:szCs w:val="22"/>
        </w:rPr>
        <w:t>(</w:t>
      </w:r>
      <w:r w:rsidR="009059AC" w:rsidRPr="00916DB6">
        <w:rPr>
          <w:rFonts w:ascii="Arial" w:hAnsi="Arial"/>
          <w:sz w:val="22"/>
          <w:szCs w:val="22"/>
        </w:rPr>
        <w:t>s</w:t>
      </w:r>
      <w:r w:rsidR="005742ED" w:rsidRPr="00916DB6">
        <w:rPr>
          <w:rFonts w:ascii="Arial" w:hAnsi="Arial"/>
          <w:sz w:val="22"/>
          <w:szCs w:val="22"/>
        </w:rPr>
        <w:t>)</w:t>
      </w:r>
      <w:r w:rsidR="009059AC" w:rsidRPr="00916DB6">
        <w:rPr>
          <w:rFonts w:ascii="Arial" w:hAnsi="Arial"/>
          <w:sz w:val="22"/>
          <w:szCs w:val="22"/>
        </w:rPr>
        <w:t xml:space="preserve"> gaat, registreert</w:t>
      </w:r>
      <w:r w:rsidRPr="00916DB6">
        <w:rPr>
          <w:rFonts w:ascii="Arial" w:hAnsi="Arial"/>
          <w:sz w:val="22"/>
          <w:szCs w:val="22"/>
        </w:rPr>
        <w:t>;</w:t>
      </w:r>
    </w:p>
    <w:p w14:paraId="04AB9F48" w14:textId="0402E861" w:rsidR="000F2DBE" w:rsidRPr="00916DB6" w:rsidRDefault="00505A9F" w:rsidP="000F2DBE">
      <w:pPr>
        <w:pStyle w:val="Lijstalinea"/>
        <w:numPr>
          <w:ilvl w:val="0"/>
          <w:numId w:val="29"/>
        </w:numPr>
        <w:rPr>
          <w:rFonts w:ascii="Arial" w:hAnsi="Arial"/>
          <w:sz w:val="22"/>
          <w:szCs w:val="22"/>
        </w:rPr>
      </w:pPr>
      <w:r w:rsidRPr="00916DB6">
        <w:rPr>
          <w:rFonts w:ascii="Arial" w:hAnsi="Arial"/>
          <w:sz w:val="22"/>
          <w:szCs w:val="22"/>
        </w:rPr>
        <w:t>d</w:t>
      </w:r>
      <w:r w:rsidR="000F2DBE" w:rsidRPr="00916DB6">
        <w:rPr>
          <w:rFonts w:ascii="Arial" w:hAnsi="Arial"/>
          <w:sz w:val="22"/>
          <w:szCs w:val="22"/>
        </w:rPr>
        <w:t>e meting dient uitgevoerd te worden zonder voorafgaande hardware- of softwarematige limitering van de brandstoftoevoer;</w:t>
      </w:r>
    </w:p>
    <w:p w14:paraId="030B65A2" w14:textId="5FCD9173" w:rsidR="006C136B" w:rsidRPr="00916DB6" w:rsidRDefault="006C136B" w:rsidP="000F2DBE">
      <w:pPr>
        <w:pStyle w:val="Lijstalinea"/>
        <w:numPr>
          <w:ilvl w:val="0"/>
          <w:numId w:val="29"/>
        </w:numPr>
        <w:rPr>
          <w:rFonts w:ascii="Arial" w:hAnsi="Arial"/>
          <w:sz w:val="22"/>
          <w:szCs w:val="22"/>
        </w:rPr>
      </w:pPr>
      <w:r w:rsidRPr="00916DB6">
        <w:rPr>
          <w:rFonts w:ascii="Arial" w:hAnsi="Arial"/>
          <w:sz w:val="22"/>
          <w:szCs w:val="22"/>
        </w:rPr>
        <w:t xml:space="preserve">als belangrijk onderdeel van de metingen dient tevens de tegendruk </w:t>
      </w:r>
      <w:r w:rsidR="00313699" w:rsidRPr="00916DB6">
        <w:rPr>
          <w:rFonts w:ascii="Arial" w:hAnsi="Arial"/>
          <w:sz w:val="22"/>
          <w:szCs w:val="22"/>
        </w:rPr>
        <w:t xml:space="preserve">in </w:t>
      </w:r>
      <w:r w:rsidRPr="00916DB6">
        <w:rPr>
          <w:rFonts w:ascii="Arial" w:hAnsi="Arial"/>
          <w:sz w:val="22"/>
          <w:szCs w:val="22"/>
        </w:rPr>
        <w:t xml:space="preserve">de </w:t>
      </w:r>
      <w:r w:rsidR="00313699" w:rsidRPr="00916DB6">
        <w:rPr>
          <w:rFonts w:ascii="Arial" w:hAnsi="Arial"/>
          <w:sz w:val="22"/>
          <w:szCs w:val="22"/>
        </w:rPr>
        <w:t>vuurhaard</w:t>
      </w:r>
      <w:r w:rsidRPr="00916DB6">
        <w:rPr>
          <w:rFonts w:ascii="Arial" w:hAnsi="Arial"/>
          <w:sz w:val="22"/>
          <w:szCs w:val="22"/>
        </w:rPr>
        <w:t xml:space="preserve"> </w:t>
      </w:r>
      <w:r w:rsidR="005742ED" w:rsidRPr="00916DB6">
        <w:rPr>
          <w:rFonts w:ascii="Arial" w:hAnsi="Arial"/>
          <w:sz w:val="22"/>
          <w:szCs w:val="22"/>
        </w:rPr>
        <w:t>van de verbrandingseenheid</w:t>
      </w:r>
      <w:r w:rsidR="00193404" w:rsidRPr="00916DB6">
        <w:rPr>
          <w:rFonts w:ascii="Arial" w:hAnsi="Arial"/>
          <w:sz w:val="22"/>
          <w:szCs w:val="22"/>
        </w:rPr>
        <w:t xml:space="preserve"> (</w:t>
      </w:r>
      <w:r w:rsidR="000C0219" w:rsidRPr="00916DB6">
        <w:rPr>
          <w:rFonts w:ascii="Arial" w:hAnsi="Arial"/>
          <w:sz w:val="22"/>
          <w:szCs w:val="22"/>
        </w:rPr>
        <w:t xml:space="preserve">= </w:t>
      </w:r>
      <w:r w:rsidR="00193404" w:rsidRPr="00916DB6">
        <w:rPr>
          <w:rFonts w:ascii="Arial" w:hAnsi="Arial"/>
          <w:sz w:val="22"/>
          <w:szCs w:val="22"/>
        </w:rPr>
        <w:t>weerstand aan rookgaszijde)</w:t>
      </w:r>
      <w:r w:rsidR="005742ED" w:rsidRPr="00916DB6">
        <w:rPr>
          <w:rFonts w:ascii="Arial" w:hAnsi="Arial"/>
          <w:sz w:val="22"/>
          <w:szCs w:val="22"/>
        </w:rPr>
        <w:t xml:space="preserve"> </w:t>
      </w:r>
      <w:r w:rsidRPr="00916DB6">
        <w:rPr>
          <w:rFonts w:ascii="Arial" w:hAnsi="Arial"/>
          <w:sz w:val="22"/>
          <w:szCs w:val="22"/>
        </w:rPr>
        <w:t>te worden gemeten</w:t>
      </w:r>
      <w:r w:rsidR="000B46CB" w:rsidRPr="00916DB6">
        <w:rPr>
          <w:rFonts w:ascii="Arial" w:hAnsi="Arial"/>
          <w:sz w:val="22"/>
          <w:szCs w:val="22"/>
        </w:rPr>
        <w:t xml:space="preserve"> en geregistreerd.</w:t>
      </w:r>
    </w:p>
    <w:p w14:paraId="5723FE72" w14:textId="77777777" w:rsidR="00B6502F" w:rsidRDefault="00B6502F" w:rsidP="00916DB6">
      <w:pPr>
        <w:pStyle w:val="Lijstalinea"/>
        <w:ind w:left="1080"/>
        <w:rPr>
          <w:rFonts w:ascii="Arial" w:hAnsi="Arial"/>
          <w:sz w:val="22"/>
          <w:szCs w:val="22"/>
        </w:rPr>
      </w:pPr>
    </w:p>
    <w:p w14:paraId="50522D1C" w14:textId="17368FE5" w:rsidR="000F2DBE" w:rsidRDefault="000F2DBE" w:rsidP="009059AC">
      <w:pPr>
        <w:spacing w:after="0" w:line="240" w:lineRule="auto"/>
        <w:ind w:left="425"/>
        <w:jc w:val="both"/>
        <w:rPr>
          <w:rFonts w:ascii="Arial" w:hAnsi="Arial"/>
        </w:rPr>
      </w:pPr>
      <w:r>
        <w:rPr>
          <w:rFonts w:ascii="Arial" w:hAnsi="Arial"/>
        </w:rPr>
        <w:t>Aan de hand van de</w:t>
      </w:r>
      <w:r w:rsidR="00541FC3">
        <w:rPr>
          <w:rFonts w:ascii="Arial" w:hAnsi="Arial"/>
        </w:rPr>
        <w:t>ze</w:t>
      </w:r>
      <w:r>
        <w:rPr>
          <w:rFonts w:ascii="Arial" w:hAnsi="Arial"/>
        </w:rPr>
        <w:t xml:space="preserve"> </w:t>
      </w:r>
      <w:r w:rsidR="00541FC3">
        <w:rPr>
          <w:rFonts w:ascii="Arial" w:hAnsi="Arial"/>
        </w:rPr>
        <w:t>brandstof</w:t>
      </w:r>
      <w:r>
        <w:rPr>
          <w:rFonts w:ascii="Arial" w:hAnsi="Arial"/>
        </w:rPr>
        <w:t>debiet</w:t>
      </w:r>
      <w:r w:rsidR="00541FC3">
        <w:rPr>
          <w:rFonts w:ascii="Arial" w:hAnsi="Arial"/>
        </w:rPr>
        <w:t>s</w:t>
      </w:r>
      <w:r>
        <w:rPr>
          <w:rFonts w:ascii="Arial" w:hAnsi="Arial"/>
        </w:rPr>
        <w:t>meting en door rekening te houden met de onderste calorische verbrandingswaarde van de brandstof</w:t>
      </w:r>
      <w:r w:rsidR="009059AC">
        <w:rPr>
          <w:rFonts w:ascii="Arial" w:hAnsi="Arial"/>
        </w:rPr>
        <w:t>,</w:t>
      </w:r>
      <w:r>
        <w:rPr>
          <w:rFonts w:ascii="Arial" w:hAnsi="Arial"/>
        </w:rPr>
        <w:t xml:space="preserve"> wordt dan het nominaal thermisch ingangsvermogen </w:t>
      </w:r>
      <w:r w:rsidR="00B6502F">
        <w:rPr>
          <w:rFonts w:ascii="Arial" w:hAnsi="Arial"/>
        </w:rPr>
        <w:t xml:space="preserve">van de brander </w:t>
      </w:r>
      <w:r>
        <w:rPr>
          <w:rFonts w:ascii="Arial" w:hAnsi="Arial"/>
        </w:rPr>
        <w:t>bepaald.</w:t>
      </w:r>
    </w:p>
    <w:p w14:paraId="5D16FEE5" w14:textId="77777777" w:rsidR="009059AC" w:rsidRDefault="009059AC" w:rsidP="00916DB6">
      <w:pPr>
        <w:spacing w:after="0" w:line="240" w:lineRule="auto"/>
        <w:ind w:left="425"/>
        <w:jc w:val="both"/>
        <w:rPr>
          <w:rFonts w:ascii="Arial" w:hAnsi="Arial"/>
        </w:rPr>
      </w:pPr>
    </w:p>
    <w:p w14:paraId="174D12F2" w14:textId="0EA7DC86" w:rsidR="000F2DBE" w:rsidRDefault="000F2DBE" w:rsidP="009059AC">
      <w:pPr>
        <w:spacing w:after="0" w:line="240" w:lineRule="auto"/>
        <w:ind w:left="425"/>
        <w:jc w:val="both"/>
        <w:rPr>
          <w:rFonts w:ascii="Arial" w:hAnsi="Arial"/>
        </w:rPr>
      </w:pPr>
      <w:r>
        <w:rPr>
          <w:rFonts w:ascii="Arial" w:hAnsi="Arial"/>
        </w:rPr>
        <w:t>Bij wijze van controle wordt de gemeten tegendruk vervolgens toegepast op het werkingsgebied van de brander zoals aangeleverd in de technische documentatie</w:t>
      </w:r>
      <w:r w:rsidR="00214052">
        <w:rPr>
          <w:rFonts w:ascii="Arial" w:hAnsi="Arial"/>
        </w:rPr>
        <w:t xml:space="preserve"> (zie hieronder)</w:t>
      </w:r>
      <w:r>
        <w:rPr>
          <w:rFonts w:ascii="Arial" w:hAnsi="Arial"/>
        </w:rPr>
        <w:t>. Bij een correcte meting komt het verkregen vermogen (</w:t>
      </w:r>
      <w:r w:rsidR="00BE5801">
        <w:rPr>
          <w:rFonts w:ascii="Arial" w:hAnsi="Arial"/>
        </w:rPr>
        <w:t>a.d.h.v.</w:t>
      </w:r>
      <w:r>
        <w:rPr>
          <w:rFonts w:ascii="Arial" w:hAnsi="Arial"/>
        </w:rPr>
        <w:t xml:space="preserve"> de tegendruk en het werkingsgebied) overeen met het vermogen dat berekend wordt </w:t>
      </w:r>
      <w:r w:rsidR="00BE5801">
        <w:rPr>
          <w:rFonts w:ascii="Arial" w:hAnsi="Arial"/>
        </w:rPr>
        <w:t>a.d.h.v.</w:t>
      </w:r>
      <w:r>
        <w:rPr>
          <w:rFonts w:ascii="Arial" w:hAnsi="Arial"/>
        </w:rPr>
        <w:t xml:space="preserve"> de </w:t>
      </w:r>
      <w:r w:rsidR="00086F84">
        <w:rPr>
          <w:rFonts w:ascii="Arial" w:hAnsi="Arial"/>
        </w:rPr>
        <w:t>brandstof</w:t>
      </w:r>
      <w:r>
        <w:rPr>
          <w:rFonts w:ascii="Arial" w:hAnsi="Arial"/>
        </w:rPr>
        <w:t>debietsmeting.</w:t>
      </w:r>
    </w:p>
    <w:p w14:paraId="6331E830" w14:textId="77777777" w:rsidR="006C136B" w:rsidRDefault="006C136B" w:rsidP="009059AC">
      <w:pPr>
        <w:spacing w:after="0" w:line="240" w:lineRule="auto"/>
        <w:ind w:left="425"/>
        <w:jc w:val="both"/>
        <w:rPr>
          <w:rFonts w:ascii="Arial" w:hAnsi="Arial"/>
        </w:rPr>
      </w:pPr>
    </w:p>
    <w:bookmarkEnd w:id="3"/>
    <w:p w14:paraId="17F3299A" w14:textId="355EC506" w:rsidR="00DC0AFA" w:rsidRDefault="00097C64" w:rsidP="00DC0AFA">
      <w:pPr>
        <w:pStyle w:val="Lijstalinea"/>
        <w:ind w:left="360"/>
        <w:rPr>
          <w:rFonts w:ascii="Arial" w:hAnsi="Arial"/>
          <w:sz w:val="22"/>
          <w:szCs w:val="22"/>
        </w:rPr>
      </w:pPr>
      <w:r w:rsidRPr="00251866">
        <w:rPr>
          <w:rFonts w:ascii="Arial" w:hAnsi="Arial"/>
          <w:noProof/>
          <w:sz w:val="22"/>
          <w:szCs w:val="22"/>
        </w:rPr>
        <mc:AlternateContent>
          <mc:Choice Requires="wps">
            <w:drawing>
              <wp:anchor distT="45720" distB="45720" distL="114300" distR="114300" simplePos="0" relativeHeight="251670528" behindDoc="0" locked="0" layoutInCell="1" allowOverlap="1" wp14:anchorId="5963C4C2" wp14:editId="736738F1">
                <wp:simplePos x="0" y="0"/>
                <wp:positionH relativeFrom="column">
                  <wp:posOffset>5373370</wp:posOffset>
                </wp:positionH>
                <wp:positionV relativeFrom="paragraph">
                  <wp:posOffset>1664653</wp:posOffset>
                </wp:positionV>
                <wp:extent cx="499110" cy="190500"/>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110" cy="190500"/>
                        </a:xfrm>
                        <a:prstGeom prst="rect">
                          <a:avLst/>
                        </a:prstGeom>
                        <a:noFill/>
                        <a:ln w="9525">
                          <a:noFill/>
                          <a:miter lim="800000"/>
                          <a:headEnd/>
                          <a:tailEnd/>
                        </a:ln>
                      </wps:spPr>
                      <wps:txbx>
                        <w:txbxContent>
                          <w:p w14:paraId="228083FA" w14:textId="61628A03" w:rsidR="00CA21A0" w:rsidRPr="00916DB6" w:rsidRDefault="001E031A" w:rsidP="00CA21A0">
                            <w:pPr>
                              <w:rPr>
                                <w:color w:val="00B050"/>
                                <w:sz w:val="14"/>
                                <w:szCs w:val="14"/>
                                <w:lang w:val="en-US"/>
                              </w:rPr>
                            </w:pPr>
                            <w:r>
                              <w:rPr>
                                <w:color w:val="00B050"/>
                                <w:sz w:val="14"/>
                                <w:szCs w:val="14"/>
                                <w:lang w:val="en-US"/>
                              </w:rPr>
                              <w:t>9</w:t>
                            </w:r>
                            <w:r w:rsidR="00CA21A0">
                              <w:rPr>
                                <w:color w:val="00B050"/>
                                <w:sz w:val="14"/>
                                <w:szCs w:val="14"/>
                                <w:lang w:val="en-US"/>
                              </w:rPr>
                              <w:t xml:space="preserve"> mbar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63C4C2" id="_x0000_s1027" type="#_x0000_t202" style="position:absolute;left:0;text-align:left;margin-left:423.1pt;margin-top:131.1pt;width:39.3pt;height:1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" filled="f" stroked="f">
                <v:textbox>
                  <w:txbxContent>
                    <w:p w14:paraId="228083FA" w14:textId="61628A03" w:rsidR="00CA21A0" w:rsidRPr="00916DB6" w:rsidRDefault="001E031A" w:rsidP="00CA21A0">
                      <w:pPr>
                        <w:rPr>
                          <w:color w:val="00B050"/>
                          <w:sz w:val="14"/>
                          <w:szCs w:val="14"/>
                          <w:lang w:val="en-US"/>
                        </w:rPr>
                      </w:pPr>
                      <w:r>
                        <w:rPr>
                          <w:color w:val="00B050"/>
                          <w:sz w:val="14"/>
                          <w:szCs w:val="14"/>
                          <w:lang w:val="en-US"/>
                        </w:rPr>
                        <w:t>9</w:t>
                      </w:r>
                      <w:r w:rsidR="00CA21A0">
                        <w:rPr>
                          <w:color w:val="00B050"/>
                          <w:sz w:val="14"/>
                          <w:szCs w:val="14"/>
                          <w:lang w:val="en-US"/>
                        </w:rPr>
                        <w:t xml:space="preserve"> mbar</w:t>
                      </w:r>
                    </w:p>
                  </w:txbxContent>
                </v:textbox>
              </v:shape>
            </w:pict>
          </mc:Fallback>
        </mc:AlternateContent>
      </w:r>
      <w:r w:rsidR="00CE7EAF" w:rsidRPr="00251866">
        <w:rPr>
          <w:rFonts w:ascii="Arial" w:hAnsi="Arial"/>
          <w:noProof/>
          <w:sz w:val="22"/>
          <w:szCs w:val="22"/>
        </w:rPr>
        <mc:AlternateContent>
          <mc:Choice Requires="wps">
            <w:drawing>
              <wp:anchor distT="45720" distB="45720" distL="114300" distR="114300" simplePos="0" relativeHeight="251668480" behindDoc="0" locked="0" layoutInCell="1" allowOverlap="1" wp14:anchorId="1FC47E49" wp14:editId="52DF61E9">
                <wp:simplePos x="0" y="0"/>
                <wp:positionH relativeFrom="column">
                  <wp:posOffset>4944110</wp:posOffset>
                </wp:positionH>
                <wp:positionV relativeFrom="paragraph">
                  <wp:posOffset>2673350</wp:posOffset>
                </wp:positionV>
                <wp:extent cx="419100" cy="190500"/>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190500"/>
                        </a:xfrm>
                        <a:prstGeom prst="rect">
                          <a:avLst/>
                        </a:prstGeom>
                        <a:noFill/>
                        <a:ln w="9525">
                          <a:noFill/>
                          <a:miter lim="800000"/>
                          <a:headEnd/>
                          <a:tailEnd/>
                        </a:ln>
                      </wps:spPr>
                      <wps:txbx>
                        <w:txbxContent>
                          <w:p w14:paraId="0C3C226C" w14:textId="41C5D649" w:rsidR="00E35CFB" w:rsidRPr="00B910C6" w:rsidRDefault="00E35CFB" w:rsidP="00E35CFB">
                            <w:pPr>
                              <w:rPr>
                                <w:color w:val="00B050"/>
                                <w:sz w:val="14"/>
                                <w:szCs w:val="14"/>
                                <w:lang w:val="en-US"/>
                              </w:rPr>
                            </w:pPr>
                            <w:r w:rsidRPr="00B910C6">
                              <w:rPr>
                                <w:color w:val="00B050"/>
                                <w:sz w:val="14"/>
                                <w:szCs w:val="14"/>
                                <w:lang w:val="en-US"/>
                              </w:rPr>
                              <w:t>6</w:t>
                            </w:r>
                            <w:r w:rsidR="001E031A">
                              <w:rPr>
                                <w:color w:val="00B050"/>
                                <w:sz w:val="14"/>
                                <w:szCs w:val="14"/>
                                <w:lang w:val="en-US"/>
                              </w:rPr>
                              <w:t>7</w:t>
                            </w:r>
                            <w:r w:rsidRPr="00B910C6">
                              <w:rPr>
                                <w:color w:val="00B050"/>
                                <w:sz w:val="14"/>
                                <w:szCs w:val="14"/>
                                <w:lang w:val="en-US"/>
                              </w:rPr>
                              <w:t>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C47E49" id="_x0000_s1028" type="#_x0000_t202" style="position:absolute;left:0;text-align:left;margin-left:389.3pt;margin-top:210.5pt;width:33pt;height:1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" filled="f" stroked="f">
                <v:textbox>
                  <w:txbxContent>
                    <w:p w14:paraId="0C3C226C" w14:textId="41C5D649" w:rsidR="00E35CFB" w:rsidRPr="00B910C6" w:rsidRDefault="00E35CFB" w:rsidP="00E35CFB">
                      <w:pPr>
                        <w:rPr>
                          <w:color w:val="00B050"/>
                          <w:sz w:val="14"/>
                          <w:szCs w:val="14"/>
                          <w:lang w:val="en-US"/>
                        </w:rPr>
                      </w:pPr>
                      <w:r w:rsidRPr="00B910C6">
                        <w:rPr>
                          <w:color w:val="00B050"/>
                          <w:sz w:val="14"/>
                          <w:szCs w:val="14"/>
                          <w:lang w:val="en-US"/>
                        </w:rPr>
                        <w:t>6</w:t>
                      </w:r>
                      <w:r w:rsidR="001E031A">
                        <w:rPr>
                          <w:color w:val="00B050"/>
                          <w:sz w:val="14"/>
                          <w:szCs w:val="14"/>
                          <w:lang w:val="en-US"/>
                        </w:rPr>
                        <w:t>7</w:t>
                      </w:r>
                      <w:r w:rsidRPr="00B910C6">
                        <w:rPr>
                          <w:color w:val="00B050"/>
                          <w:sz w:val="14"/>
                          <w:szCs w:val="14"/>
                          <w:lang w:val="en-US"/>
                        </w:rPr>
                        <w:t>00</w:t>
                      </w:r>
                    </w:p>
                  </w:txbxContent>
                </v:textbox>
              </v:shape>
            </w:pict>
          </mc:Fallback>
        </mc:AlternateContent>
      </w:r>
      <w:r w:rsidR="00895550">
        <w:rPr>
          <w:rFonts w:ascii="Arial" w:hAnsi="Arial"/>
          <w:noProof/>
          <w:sz w:val="22"/>
          <w:szCs w:val="22"/>
        </w:rPr>
        <mc:AlternateContent>
          <mc:Choice Requires="wps">
            <w:drawing>
              <wp:anchor distT="0" distB="0" distL="114300" distR="114300" simplePos="0" relativeHeight="251663360" behindDoc="0" locked="0" layoutInCell="1" allowOverlap="1" wp14:anchorId="668FBA5B" wp14:editId="05C8ADBD">
                <wp:simplePos x="0" y="0"/>
                <wp:positionH relativeFrom="column">
                  <wp:posOffset>3376930</wp:posOffset>
                </wp:positionH>
                <wp:positionV relativeFrom="paragraph">
                  <wp:posOffset>1262379</wp:posOffset>
                </wp:positionV>
                <wp:extent cx="1752600" cy="581025"/>
                <wp:effectExtent l="38100" t="38100" r="19050" b="28575"/>
                <wp:wrapNone/>
                <wp:docPr id="5" name="Straight Arrow Connector 5"/>
                <wp:cNvGraphicFramePr/>
                <a:graphic xmlns:a="http://schemas.openxmlformats.org/drawingml/2006/main">
                  <a:graphicData uri="http://schemas.microsoft.com/office/word/2010/wordprocessingShape">
                    <wps:wsp>
                      <wps:cNvCnPr/>
                      <wps:spPr>
                        <a:xfrm flipH="1" flipV="1">
                          <a:off x="0" y="0"/>
                          <a:ext cx="1752600" cy="581025"/>
                        </a:xfrm>
                        <a:prstGeom prst="straightConnector1">
                          <a:avLst/>
                        </a:prstGeom>
                        <a:ln w="127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ECE2D2F" id="Straight Arrow Connector 5" o:spid="_x0000_s1026" type="#_x0000_t32" style="position:absolute;margin-left:265.9pt;margin-top:99.4pt;width:138pt;height:45.75pt;flip:x 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" strokecolor="red" strokeweight="1pt">
                <v:stroke endarrow="block"/>
              </v:shape>
            </w:pict>
          </mc:Fallback>
        </mc:AlternateContent>
      </w:r>
      <w:r w:rsidR="00895550">
        <w:rPr>
          <w:rFonts w:ascii="Arial" w:hAnsi="Arial"/>
          <w:noProof/>
          <w:sz w:val="22"/>
          <w:szCs w:val="22"/>
        </w:rPr>
        <mc:AlternateContent>
          <mc:Choice Requires="wps">
            <w:drawing>
              <wp:anchor distT="0" distB="0" distL="114300" distR="114300" simplePos="0" relativeHeight="251666432" behindDoc="0" locked="0" layoutInCell="1" allowOverlap="1" wp14:anchorId="5765EA41" wp14:editId="0A394A2D">
                <wp:simplePos x="0" y="0"/>
                <wp:positionH relativeFrom="column">
                  <wp:posOffset>5129530</wp:posOffset>
                </wp:positionH>
                <wp:positionV relativeFrom="paragraph">
                  <wp:posOffset>1844358</wp:posOffset>
                </wp:positionV>
                <wp:extent cx="0" cy="864870"/>
                <wp:effectExtent l="0" t="0" r="38100" b="30480"/>
                <wp:wrapNone/>
                <wp:docPr id="9" name="Straight Connector 9"/>
                <wp:cNvGraphicFramePr/>
                <a:graphic xmlns:a="http://schemas.openxmlformats.org/drawingml/2006/main">
                  <a:graphicData uri="http://schemas.microsoft.com/office/word/2010/wordprocessingShape">
                    <wps:wsp>
                      <wps:cNvCnPr/>
                      <wps:spPr>
                        <a:xfrm>
                          <a:off x="0" y="0"/>
                          <a:ext cx="0" cy="864870"/>
                        </a:xfrm>
                        <a:prstGeom prst="line">
                          <a:avLst/>
                        </a:prstGeom>
                        <a:noFill/>
                        <a:ln w="12700" cap="flat" cmpd="sng" algn="ctr">
                          <a:solidFill>
                            <a:srgbClr val="00B050"/>
                          </a:solidFill>
                          <a:prstDash val="dash"/>
                        </a:ln>
                        <a:effectLst/>
                      </wps:spPr>
                      <wps:bodyPr/>
                    </wps:wsp>
                  </a:graphicData>
                </a:graphic>
                <wp14:sizeRelH relativeFrom="margin">
                  <wp14:pctWidth>0</wp14:pctWidth>
                </wp14:sizeRelH>
                <wp14:sizeRelV relativeFrom="margin">
                  <wp14:pctHeight>0</wp14:pctHeight>
                </wp14:sizeRelV>
              </wp:anchor>
            </w:drawing>
          </mc:Choice>
          <mc:Fallback>
            <w:pict>
              <v:line w14:anchorId="02F6C603" id="Straight Connector 9"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3.9pt,145.25pt" to="403.9pt,2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" strokecolor="#00b050" strokeweight="1pt">
                <v:stroke dashstyle="dash"/>
              </v:line>
            </w:pict>
          </mc:Fallback>
        </mc:AlternateContent>
      </w:r>
      <w:r w:rsidR="00D5727E">
        <w:rPr>
          <w:rFonts w:ascii="Arial" w:hAnsi="Arial"/>
          <w:noProof/>
          <w:sz w:val="22"/>
          <w:szCs w:val="22"/>
        </w:rPr>
        <mc:AlternateContent>
          <mc:Choice Requires="wps">
            <w:drawing>
              <wp:anchor distT="0" distB="0" distL="114300" distR="114300" simplePos="0" relativeHeight="251664384" behindDoc="0" locked="0" layoutInCell="1" allowOverlap="1" wp14:anchorId="2734228F" wp14:editId="4478C21D">
                <wp:simplePos x="0" y="0"/>
                <wp:positionH relativeFrom="column">
                  <wp:posOffset>4431030</wp:posOffset>
                </wp:positionH>
                <wp:positionV relativeFrom="paragraph">
                  <wp:posOffset>1839913</wp:posOffset>
                </wp:positionV>
                <wp:extent cx="1358900" cy="5926"/>
                <wp:effectExtent l="0" t="0" r="31750" b="32385"/>
                <wp:wrapNone/>
                <wp:docPr id="8" name="Straight Connector 8"/>
                <wp:cNvGraphicFramePr/>
                <a:graphic xmlns:a="http://schemas.openxmlformats.org/drawingml/2006/main">
                  <a:graphicData uri="http://schemas.microsoft.com/office/word/2010/wordprocessingShape">
                    <wps:wsp>
                      <wps:cNvCnPr/>
                      <wps:spPr>
                        <a:xfrm>
                          <a:off x="0" y="0"/>
                          <a:ext cx="1358900" cy="5926"/>
                        </a:xfrm>
                        <a:prstGeom prst="line">
                          <a:avLst/>
                        </a:prstGeom>
                        <a:ln w="12700">
                          <a:solidFill>
                            <a:srgbClr val="00B050"/>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BFA31F" id="Straight Connector 8"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8.9pt,144.9pt" to="455.9pt,14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" strokecolor="#00b050" strokeweight="1pt">
                <v:stroke dashstyle="dash"/>
              </v:line>
            </w:pict>
          </mc:Fallback>
        </mc:AlternateContent>
      </w:r>
      <w:r w:rsidR="00DC0AFA" w:rsidRPr="00251866">
        <w:rPr>
          <w:rFonts w:ascii="Arial" w:hAnsi="Arial"/>
          <w:noProof/>
          <w:sz w:val="22"/>
          <w:szCs w:val="22"/>
        </w:rPr>
        <mc:AlternateContent>
          <mc:Choice Requires="wps">
            <w:drawing>
              <wp:anchor distT="45720" distB="45720" distL="114300" distR="114300" simplePos="0" relativeHeight="251662336" behindDoc="0" locked="0" layoutInCell="1" allowOverlap="1" wp14:anchorId="4EAB9955" wp14:editId="2B7397B2">
                <wp:simplePos x="0" y="0"/>
                <wp:positionH relativeFrom="column">
                  <wp:posOffset>1980565</wp:posOffset>
                </wp:positionH>
                <wp:positionV relativeFrom="paragraph">
                  <wp:posOffset>746760</wp:posOffset>
                </wp:positionV>
                <wp:extent cx="1927860" cy="510540"/>
                <wp:effectExtent l="0" t="0" r="15240" b="2286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7860" cy="510540"/>
                        </a:xfrm>
                        <a:prstGeom prst="rect">
                          <a:avLst/>
                        </a:prstGeom>
                        <a:solidFill>
                          <a:srgbClr val="FFFFCC"/>
                        </a:solidFill>
                        <a:ln w="9525">
                          <a:solidFill>
                            <a:srgbClr val="000000"/>
                          </a:solidFill>
                          <a:miter lim="800000"/>
                          <a:headEnd/>
                          <a:tailEnd/>
                        </a:ln>
                      </wps:spPr>
                      <wps:txbx>
                        <w:txbxContent>
                          <w:p w14:paraId="2F580DF0" w14:textId="5DBA8D4D" w:rsidR="00DC0AFA" w:rsidRPr="004C18FC" w:rsidRDefault="00DC0AFA" w:rsidP="00DC0AFA">
                            <w:pPr>
                              <w:rPr>
                                <w:lang w:val="en-US"/>
                              </w:rPr>
                            </w:pPr>
                            <w:r>
                              <w:rPr>
                                <w:lang w:val="en-US"/>
                              </w:rPr>
                              <w:t xml:space="preserve">Thermisch </w:t>
                            </w:r>
                            <w:r>
                              <w:rPr>
                                <w:lang w:val="en-US"/>
                              </w:rPr>
                              <w:br/>
                              <w:t>ingangsvermogen  = 6</w:t>
                            </w:r>
                            <w:r w:rsidR="00BC56D4">
                              <w:rPr>
                                <w:lang w:val="en-US"/>
                              </w:rPr>
                              <w:t>7</w:t>
                            </w:r>
                            <w:r>
                              <w:rPr>
                                <w:lang w:val="en-US"/>
                              </w:rPr>
                              <w:t>00 kW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AB9955" id="_x0000_s1029" type="#_x0000_t202" style="position:absolute;left:0;text-align:left;margin-left:155.95pt;margin-top:58.8pt;width:151.8pt;height:40.2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" fillcolor="#ffc">
                <v:textbox>
                  <w:txbxContent>
                    <w:p w14:paraId="2F580DF0" w14:textId="5DBA8D4D" w:rsidR="00DC0AFA" w:rsidRPr="004C18FC" w:rsidRDefault="00DC0AFA" w:rsidP="00DC0AFA">
                      <w:pPr>
                        <w:rPr>
                          <w:lang w:val="en-US"/>
                        </w:rPr>
                      </w:pPr>
                      <w:r>
                        <w:rPr>
                          <w:lang w:val="en-US"/>
                        </w:rPr>
                        <w:t xml:space="preserve">Thermisch </w:t>
                      </w:r>
                      <w:r>
                        <w:rPr>
                          <w:lang w:val="en-US"/>
                        </w:rPr>
                        <w:br/>
                        <w:t>ingangsvermogen  = 6</w:t>
                      </w:r>
                      <w:r w:rsidR="00BC56D4">
                        <w:rPr>
                          <w:lang w:val="en-US"/>
                        </w:rPr>
                        <w:t>7</w:t>
                      </w:r>
                      <w:r>
                        <w:rPr>
                          <w:lang w:val="en-US"/>
                        </w:rPr>
                        <w:t>00 kW</w:t>
                      </w:r>
                    </w:p>
                  </w:txbxContent>
                </v:textbox>
              </v:shape>
            </w:pict>
          </mc:Fallback>
        </mc:AlternateContent>
      </w:r>
      <w:r w:rsidR="00DC0AFA">
        <w:rPr>
          <w:noProof/>
        </w:rPr>
        <w:drawing>
          <wp:inline distT="0" distB="0" distL="0" distR="0" wp14:anchorId="5E5C0180" wp14:editId="0FB9476E">
            <wp:extent cx="5585460" cy="3076559"/>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611222" cy="3090749"/>
                    </a:xfrm>
                    <a:prstGeom prst="rect">
                      <a:avLst/>
                    </a:prstGeom>
                  </pic:spPr>
                </pic:pic>
              </a:graphicData>
            </a:graphic>
          </wp:inline>
        </w:drawing>
      </w:r>
      <w:r w:rsidR="00DC0AFA">
        <w:rPr>
          <w:rFonts w:ascii="Arial" w:hAnsi="Arial"/>
          <w:sz w:val="22"/>
          <w:szCs w:val="22"/>
        </w:rPr>
        <w:t xml:space="preserve"> </w:t>
      </w:r>
    </w:p>
    <w:p w14:paraId="21481CD9" w14:textId="47E137E7" w:rsidR="00DC0AFA" w:rsidRDefault="00DC0AFA">
      <w:pPr>
        <w:pStyle w:val="Lijstalinea"/>
        <w:ind w:left="360"/>
        <w:rPr>
          <w:rFonts w:ascii="Arial" w:hAnsi="Arial"/>
          <w:sz w:val="22"/>
          <w:szCs w:val="22"/>
        </w:rPr>
      </w:pPr>
    </w:p>
    <w:p w14:paraId="262A7229" w14:textId="522C87C4" w:rsidR="00DC0AFA" w:rsidRDefault="00DC0AFA">
      <w:pPr>
        <w:pStyle w:val="Lijstalinea"/>
        <w:ind w:left="360"/>
        <w:rPr>
          <w:rFonts w:ascii="Arial" w:hAnsi="Arial"/>
          <w:sz w:val="22"/>
          <w:szCs w:val="22"/>
        </w:rPr>
      </w:pPr>
    </w:p>
    <w:p w14:paraId="11615222" w14:textId="77777777" w:rsidR="00DC0AFA" w:rsidRDefault="00DC0AFA" w:rsidP="00B910C6">
      <w:pPr>
        <w:pStyle w:val="Lijstalinea"/>
        <w:ind w:left="360"/>
        <w:rPr>
          <w:rFonts w:ascii="Arial" w:hAnsi="Arial"/>
          <w:sz w:val="22"/>
          <w:szCs w:val="22"/>
        </w:rPr>
      </w:pPr>
    </w:p>
    <w:p w14:paraId="225C7FCE" w14:textId="1DA4709E" w:rsidR="001A2E1C" w:rsidRPr="0064769D" w:rsidRDefault="0064769D" w:rsidP="0064769D">
      <w:pPr>
        <w:pStyle w:val="Lijstalinea"/>
        <w:numPr>
          <w:ilvl w:val="0"/>
          <w:numId w:val="28"/>
        </w:numPr>
        <w:rPr>
          <w:rFonts w:ascii="Arial" w:hAnsi="Arial"/>
          <w:sz w:val="22"/>
          <w:szCs w:val="22"/>
        </w:rPr>
      </w:pPr>
      <w:r w:rsidRPr="0064769D">
        <w:rPr>
          <w:rFonts w:ascii="Arial" w:hAnsi="Arial"/>
          <w:sz w:val="22"/>
          <w:szCs w:val="22"/>
        </w:rPr>
        <w:t>Sommige aanpassingen aan verbrandingseenheden/branders kunnen niet als permanent worden beschouwd, of zijn onvoldoende controleerbaar. Om die reden worden volgende ingrepen sowieso niet als voldoende aanvaard om af te wijken van het kenplaatje of de technische documentatie (niet-limitatieve lijst):</w:t>
      </w:r>
    </w:p>
    <w:p w14:paraId="3A098593" w14:textId="77777777" w:rsidR="00951288" w:rsidRDefault="00951288" w:rsidP="00D55952">
      <w:pPr>
        <w:pStyle w:val="Lijstalinea"/>
        <w:tabs>
          <w:tab w:val="left" w:pos="284"/>
        </w:tabs>
        <w:ind w:left="284"/>
        <w:rPr>
          <w:rFonts w:ascii="Arial" w:hAnsi="Arial"/>
          <w:sz w:val="22"/>
          <w:szCs w:val="22"/>
        </w:rPr>
      </w:pPr>
    </w:p>
    <w:p w14:paraId="653541CF" w14:textId="2F62AF18" w:rsidR="00A36521" w:rsidRDefault="00A36521" w:rsidP="00D55952">
      <w:pPr>
        <w:pStyle w:val="Lijstalinea"/>
        <w:numPr>
          <w:ilvl w:val="1"/>
          <w:numId w:val="16"/>
        </w:numPr>
        <w:tabs>
          <w:tab w:val="left" w:pos="284"/>
        </w:tabs>
        <w:ind w:left="852" w:hanging="284"/>
        <w:rPr>
          <w:rFonts w:ascii="Arial" w:hAnsi="Arial"/>
          <w:sz w:val="22"/>
          <w:szCs w:val="22"/>
        </w:rPr>
      </w:pPr>
      <w:r w:rsidRPr="00951288">
        <w:rPr>
          <w:rFonts w:ascii="Arial" w:hAnsi="Arial"/>
          <w:sz w:val="22"/>
          <w:szCs w:val="22"/>
        </w:rPr>
        <w:t xml:space="preserve">het </w:t>
      </w:r>
      <w:r w:rsidR="00616390">
        <w:rPr>
          <w:rFonts w:ascii="Arial" w:hAnsi="Arial"/>
          <w:sz w:val="22"/>
          <w:szCs w:val="22"/>
        </w:rPr>
        <w:t>monteren</w:t>
      </w:r>
      <w:r w:rsidRPr="00951288">
        <w:rPr>
          <w:rFonts w:ascii="Arial" w:hAnsi="Arial"/>
          <w:sz w:val="22"/>
          <w:szCs w:val="22"/>
        </w:rPr>
        <w:t xml:space="preserve"> van </w:t>
      </w:r>
      <w:r w:rsidR="0036410C">
        <w:rPr>
          <w:rFonts w:ascii="Arial" w:hAnsi="Arial"/>
          <w:sz w:val="22"/>
          <w:szCs w:val="22"/>
        </w:rPr>
        <w:t xml:space="preserve">steekflenzen of steekpannen </w:t>
      </w:r>
      <w:r w:rsidRPr="00951288">
        <w:rPr>
          <w:rFonts w:ascii="Arial" w:hAnsi="Arial"/>
          <w:sz w:val="22"/>
          <w:szCs w:val="22"/>
        </w:rPr>
        <w:t>in de gasleiding of aan de stoom/warmwaterzijde</w:t>
      </w:r>
    </w:p>
    <w:p w14:paraId="369AC8E3" w14:textId="1B502126" w:rsidR="002517FD" w:rsidRPr="00951288" w:rsidRDefault="00207553" w:rsidP="00D55952">
      <w:pPr>
        <w:pStyle w:val="Lijstalinea"/>
        <w:numPr>
          <w:ilvl w:val="1"/>
          <w:numId w:val="16"/>
        </w:numPr>
        <w:tabs>
          <w:tab w:val="left" w:pos="284"/>
        </w:tabs>
        <w:ind w:left="852" w:hanging="284"/>
        <w:rPr>
          <w:rFonts w:ascii="Arial" w:hAnsi="Arial"/>
          <w:sz w:val="22"/>
          <w:szCs w:val="22"/>
        </w:rPr>
      </w:pPr>
      <w:r>
        <w:rPr>
          <w:rFonts w:ascii="Arial" w:hAnsi="Arial"/>
          <w:sz w:val="22"/>
          <w:szCs w:val="22"/>
        </w:rPr>
        <w:t xml:space="preserve">het </w:t>
      </w:r>
      <w:r w:rsidR="00820F50">
        <w:rPr>
          <w:rFonts w:ascii="Arial" w:hAnsi="Arial"/>
          <w:sz w:val="22"/>
          <w:szCs w:val="22"/>
        </w:rPr>
        <w:t>plaatsen van regelkleppen op de gastoevoer van de verbrandingseenheid/brander</w:t>
      </w:r>
    </w:p>
    <w:p w14:paraId="472A88ED" w14:textId="77777777" w:rsidR="00A36521" w:rsidRPr="00951288" w:rsidRDefault="00A36521" w:rsidP="00D55952">
      <w:pPr>
        <w:pStyle w:val="Lijstalinea"/>
        <w:numPr>
          <w:ilvl w:val="1"/>
          <w:numId w:val="16"/>
        </w:numPr>
        <w:tabs>
          <w:tab w:val="left" w:pos="284"/>
        </w:tabs>
        <w:ind w:left="852" w:hanging="284"/>
        <w:rPr>
          <w:rFonts w:ascii="Arial" w:hAnsi="Arial"/>
          <w:sz w:val="22"/>
          <w:szCs w:val="22"/>
        </w:rPr>
      </w:pPr>
      <w:r w:rsidRPr="00951288">
        <w:rPr>
          <w:rFonts w:ascii="Arial" w:hAnsi="Arial"/>
          <w:sz w:val="22"/>
          <w:szCs w:val="22"/>
        </w:rPr>
        <w:t>het modificeren van branders (regelschroeven, kleppen, enz.)</w:t>
      </w:r>
    </w:p>
    <w:p w14:paraId="45D3C710" w14:textId="77777777" w:rsidR="00A36521" w:rsidRPr="00951288" w:rsidRDefault="00A36521" w:rsidP="00D55952">
      <w:pPr>
        <w:pStyle w:val="Lijstalinea"/>
        <w:numPr>
          <w:ilvl w:val="1"/>
          <w:numId w:val="16"/>
        </w:numPr>
        <w:tabs>
          <w:tab w:val="left" w:pos="284"/>
        </w:tabs>
        <w:ind w:left="852" w:hanging="284"/>
        <w:rPr>
          <w:rFonts w:ascii="Arial" w:hAnsi="Arial"/>
          <w:sz w:val="22"/>
          <w:szCs w:val="22"/>
        </w:rPr>
      </w:pPr>
      <w:r w:rsidRPr="00951288">
        <w:rPr>
          <w:rFonts w:ascii="Arial" w:hAnsi="Arial"/>
          <w:sz w:val="22"/>
          <w:szCs w:val="22"/>
        </w:rPr>
        <w:t>het computergestuurd begrenzen van de verbrandingseenheid</w:t>
      </w:r>
    </w:p>
    <w:p w14:paraId="12F69361" w14:textId="77777777" w:rsidR="002F3124" w:rsidRDefault="002F3124" w:rsidP="002F3124">
      <w:pPr>
        <w:rPr>
          <w:rFonts w:ascii="Arial" w:hAnsi="Arial" w:cs="Arial"/>
        </w:rPr>
      </w:pPr>
    </w:p>
    <w:p w14:paraId="6847ADAD" w14:textId="351E6253" w:rsidR="002F3124" w:rsidRPr="00D55952" w:rsidRDefault="00511180" w:rsidP="00D55952">
      <w:pPr>
        <w:pStyle w:val="Lijstalinea"/>
        <w:numPr>
          <w:ilvl w:val="0"/>
          <w:numId w:val="25"/>
        </w:numPr>
        <w:ind w:left="426" w:hanging="426"/>
        <w:rPr>
          <w:rFonts w:ascii="Arial" w:hAnsi="Arial"/>
          <w:b/>
          <w:bCs/>
          <w:sz w:val="24"/>
          <w:szCs w:val="24"/>
        </w:rPr>
      </w:pPr>
      <w:r w:rsidRPr="00D55952">
        <w:rPr>
          <w:rFonts w:ascii="Arial" w:hAnsi="Arial"/>
          <w:b/>
          <w:bCs/>
          <w:sz w:val="24"/>
          <w:szCs w:val="24"/>
        </w:rPr>
        <w:t xml:space="preserve">De relatie </w:t>
      </w:r>
      <w:r w:rsidR="002F3124" w:rsidRPr="00D55952">
        <w:rPr>
          <w:rFonts w:ascii="Arial" w:hAnsi="Arial"/>
          <w:b/>
          <w:bCs/>
          <w:sz w:val="24"/>
          <w:szCs w:val="24"/>
        </w:rPr>
        <w:t>van de berekening van het totaal nominaal thermisch ingangsvermogen van de installatie met de omgevingsvergunning en het monitoringplan</w:t>
      </w:r>
      <w:r w:rsidR="005426FF">
        <w:rPr>
          <w:rFonts w:ascii="Arial" w:hAnsi="Arial"/>
          <w:b/>
          <w:bCs/>
          <w:sz w:val="24"/>
          <w:szCs w:val="24"/>
        </w:rPr>
        <w:t xml:space="preserve"> van de BKG-installatie</w:t>
      </w:r>
    </w:p>
    <w:p w14:paraId="1D6F11C0" w14:textId="77777777" w:rsidR="002F3124" w:rsidRPr="00D55952" w:rsidRDefault="002F3124" w:rsidP="002F3124">
      <w:pPr>
        <w:ind w:left="426" w:hanging="426"/>
        <w:rPr>
          <w:rFonts w:ascii="Arial" w:hAnsi="Arial" w:cs="Arial"/>
          <w:b/>
          <w:bCs/>
        </w:rPr>
      </w:pPr>
    </w:p>
    <w:p w14:paraId="2F6F63E7" w14:textId="32A663D2" w:rsidR="00D40984" w:rsidRDefault="0030585D" w:rsidP="008039C8">
      <w:pPr>
        <w:spacing w:after="0" w:line="240" w:lineRule="auto"/>
        <w:jc w:val="both"/>
        <w:rPr>
          <w:rFonts w:ascii="Arial" w:hAnsi="Arial" w:cs="Arial"/>
        </w:rPr>
      </w:pPr>
      <w:r w:rsidRPr="008039C8">
        <w:rPr>
          <w:rFonts w:ascii="Arial" w:hAnsi="Arial" w:cs="Arial"/>
        </w:rPr>
        <w:t xml:space="preserve">Aangezien </w:t>
      </w:r>
      <w:r w:rsidR="005F6224" w:rsidRPr="008039C8">
        <w:rPr>
          <w:rFonts w:ascii="Arial" w:hAnsi="Arial" w:cs="Arial"/>
        </w:rPr>
        <w:t>dit onwerkbaar is, i</w:t>
      </w:r>
      <w:r w:rsidR="00F86776" w:rsidRPr="005E631C">
        <w:rPr>
          <w:rFonts w:ascii="Arial" w:hAnsi="Arial" w:cs="Arial"/>
        </w:rPr>
        <w:t xml:space="preserve">s </w:t>
      </w:r>
      <w:r w:rsidR="005F6224" w:rsidRPr="005E631C">
        <w:rPr>
          <w:rFonts w:ascii="Arial" w:hAnsi="Arial" w:cs="Arial"/>
        </w:rPr>
        <w:t xml:space="preserve">het niet noodzakelijk </w:t>
      </w:r>
      <w:r w:rsidR="00F86776" w:rsidRPr="005E631C">
        <w:rPr>
          <w:rFonts w:ascii="Arial" w:hAnsi="Arial" w:cs="Arial"/>
        </w:rPr>
        <w:t>dat bij elke wijziging van het totaal nominaal thermisch</w:t>
      </w:r>
      <w:r w:rsidR="00F86776" w:rsidRPr="00D40984">
        <w:rPr>
          <w:rFonts w:ascii="Arial" w:hAnsi="Arial" w:cs="Arial"/>
        </w:rPr>
        <w:t xml:space="preserve"> ingan</w:t>
      </w:r>
      <w:r w:rsidR="00F86776" w:rsidRPr="00302D7F">
        <w:rPr>
          <w:rFonts w:ascii="Arial" w:hAnsi="Arial" w:cs="Arial"/>
        </w:rPr>
        <w:t>gsvermogen van een BKG-installatie</w:t>
      </w:r>
      <w:r w:rsidR="00F86776" w:rsidRPr="005623D5">
        <w:rPr>
          <w:rFonts w:ascii="Arial" w:hAnsi="Arial" w:cs="Arial"/>
        </w:rPr>
        <w:t xml:space="preserve">, een wijziging </w:t>
      </w:r>
      <w:r w:rsidR="00F86776" w:rsidRPr="008039C8">
        <w:rPr>
          <w:rFonts w:ascii="Arial" w:hAnsi="Arial" w:cs="Arial"/>
        </w:rPr>
        <w:t xml:space="preserve">aan de omgevingsvergunning </w:t>
      </w:r>
      <w:r w:rsidR="005F6224" w:rsidRPr="008039C8">
        <w:rPr>
          <w:rFonts w:ascii="Arial" w:hAnsi="Arial" w:cs="Arial"/>
        </w:rPr>
        <w:t>wordt doorgevoerd.</w:t>
      </w:r>
      <w:r w:rsidR="005E631C">
        <w:rPr>
          <w:rFonts w:ascii="Arial" w:hAnsi="Arial" w:cs="Arial"/>
        </w:rPr>
        <w:t xml:space="preserve"> Wél moet de huidige situatie steeds weerspiegeld zijn in het monitoringplan</w:t>
      </w:r>
      <w:r w:rsidR="00E41744">
        <w:rPr>
          <w:rStyle w:val="Voetnootmarkering"/>
          <w:rFonts w:ascii="Arial" w:hAnsi="Arial"/>
        </w:rPr>
        <w:footnoteReference w:id="5"/>
      </w:r>
      <w:r w:rsidR="005E631C">
        <w:rPr>
          <w:rFonts w:ascii="Arial" w:hAnsi="Arial" w:cs="Arial"/>
        </w:rPr>
        <w:t xml:space="preserve"> van de BKG-installatie.</w:t>
      </w:r>
      <w:r w:rsidR="007F0492">
        <w:rPr>
          <w:rFonts w:ascii="Arial" w:hAnsi="Arial" w:cs="Arial"/>
        </w:rPr>
        <w:t xml:space="preserve"> In voorkomend geval, moeten significante wijzigingen aan het monitoringplan worden aangebracht. Zie daarvoor de toelichting </w:t>
      </w:r>
      <w:r w:rsidR="00D40984">
        <w:rPr>
          <w:rFonts w:ascii="Arial" w:hAnsi="Arial" w:cs="Arial"/>
        </w:rPr>
        <w:t>“Toelichting en sjablonen wijzigingen aan een monitoringplan in de handelsperiode 2021-2030.”</w:t>
      </w:r>
    </w:p>
    <w:p w14:paraId="59E3B098" w14:textId="77777777" w:rsidR="00D40984" w:rsidRDefault="00D40984" w:rsidP="008039C8">
      <w:pPr>
        <w:spacing w:after="0" w:line="240" w:lineRule="auto"/>
        <w:jc w:val="both"/>
        <w:rPr>
          <w:rFonts w:ascii="Arial" w:hAnsi="Arial" w:cs="Arial"/>
        </w:rPr>
      </w:pPr>
    </w:p>
    <w:p w14:paraId="527C4100" w14:textId="2743101C" w:rsidR="008039C8" w:rsidRDefault="00D40984" w:rsidP="00D40984">
      <w:pPr>
        <w:pStyle w:val="Lijstalinea"/>
        <w:ind w:left="0"/>
        <w:rPr>
          <w:rFonts w:ascii="Arial" w:eastAsiaTheme="minorHAnsi" w:hAnsi="Arial"/>
          <w:sz w:val="22"/>
          <w:szCs w:val="22"/>
          <w:lang w:val="nl-BE" w:eastAsia="en-US"/>
        </w:rPr>
      </w:pPr>
      <w:r w:rsidRPr="00BB6691">
        <w:rPr>
          <w:rFonts w:ascii="Arial" w:hAnsi="Arial"/>
          <w:sz w:val="22"/>
          <w:szCs w:val="22"/>
        </w:rPr>
        <w:t>Indien wijzigingen aan het totaal nominaal thermisch ingangsvermogen van de</w:t>
      </w:r>
      <w:r w:rsidRPr="00BB6691">
        <w:rPr>
          <w:rFonts w:ascii="Arial" w:eastAsiaTheme="minorHAnsi" w:hAnsi="Arial"/>
          <w:sz w:val="22"/>
          <w:szCs w:val="22"/>
          <w:lang w:val="nl-BE" w:eastAsia="en-US"/>
        </w:rPr>
        <w:t xml:space="preserve"> installatie</w:t>
      </w:r>
      <w:r w:rsidRPr="00D55952">
        <w:rPr>
          <w:rFonts w:ascii="Arial" w:eastAsiaTheme="minorHAnsi" w:hAnsi="Arial"/>
          <w:sz w:val="22"/>
          <w:szCs w:val="22"/>
          <w:lang w:val="nl-BE" w:eastAsia="en-US"/>
        </w:rPr>
        <w:t xml:space="preserve"> worden </w:t>
      </w:r>
      <w:r w:rsidR="00A93A2A">
        <w:rPr>
          <w:rFonts w:ascii="Arial" w:eastAsiaTheme="minorHAnsi" w:hAnsi="Arial"/>
          <w:sz w:val="22"/>
          <w:szCs w:val="22"/>
          <w:lang w:val="nl-BE" w:eastAsia="en-US"/>
        </w:rPr>
        <w:t>doorgevoerd, die ervoor zouden zorgen dat het totaal thermisch ingangsvermogen</w:t>
      </w:r>
      <w:r w:rsidR="00F42393">
        <w:rPr>
          <w:rFonts w:ascii="Arial" w:eastAsiaTheme="minorHAnsi" w:hAnsi="Arial"/>
          <w:sz w:val="22"/>
          <w:szCs w:val="22"/>
          <w:lang w:val="nl-BE" w:eastAsia="en-US"/>
        </w:rPr>
        <w:t xml:space="preserve"> van de installatie</w:t>
      </w:r>
      <w:r w:rsidR="00A93A2A">
        <w:rPr>
          <w:rFonts w:ascii="Arial" w:eastAsiaTheme="minorHAnsi" w:hAnsi="Arial"/>
          <w:sz w:val="22"/>
          <w:szCs w:val="22"/>
          <w:lang w:val="nl-BE" w:eastAsia="en-US"/>
        </w:rPr>
        <w:t xml:space="preserve"> zou dalen tot onder de 20 MW-grens, </w:t>
      </w:r>
      <w:r w:rsidR="00FE0516">
        <w:rPr>
          <w:rFonts w:ascii="Arial" w:eastAsiaTheme="minorHAnsi" w:hAnsi="Arial"/>
          <w:sz w:val="22"/>
          <w:szCs w:val="22"/>
          <w:lang w:val="nl-BE" w:eastAsia="en-US"/>
        </w:rPr>
        <w:t xml:space="preserve">zal wél een aanpassing aan de omgevingsvergunning noodzakelijk zijn, en zal </w:t>
      </w:r>
      <w:r w:rsidR="00111A2D">
        <w:rPr>
          <w:rFonts w:ascii="Arial" w:eastAsiaTheme="minorHAnsi" w:hAnsi="Arial"/>
          <w:sz w:val="22"/>
          <w:szCs w:val="22"/>
          <w:lang w:val="nl-BE" w:eastAsia="en-US"/>
        </w:rPr>
        <w:t>ook een melding</w:t>
      </w:r>
      <w:r w:rsidR="00C73A1E" w:rsidRPr="00C73A1E">
        <w:t xml:space="preserve"> </w:t>
      </w:r>
      <w:r w:rsidR="00C73A1E" w:rsidRPr="00C73A1E">
        <w:rPr>
          <w:rFonts w:ascii="Arial" w:eastAsiaTheme="minorHAnsi" w:hAnsi="Arial"/>
          <w:sz w:val="22"/>
          <w:szCs w:val="22"/>
          <w:lang w:val="nl-BE" w:eastAsia="en-US"/>
        </w:rPr>
        <w:t xml:space="preserve">van stopzetting </w:t>
      </w:r>
      <w:r w:rsidR="00C73A1E">
        <w:rPr>
          <w:rFonts w:ascii="Arial" w:eastAsiaTheme="minorHAnsi" w:hAnsi="Arial"/>
          <w:sz w:val="22"/>
          <w:szCs w:val="22"/>
          <w:lang w:val="nl-BE" w:eastAsia="en-US"/>
        </w:rPr>
        <w:t xml:space="preserve">moeten worden </w:t>
      </w:r>
      <w:r w:rsidR="00C73A1E" w:rsidRPr="00C73A1E">
        <w:rPr>
          <w:rFonts w:ascii="Arial" w:eastAsiaTheme="minorHAnsi" w:hAnsi="Arial"/>
          <w:sz w:val="22"/>
          <w:szCs w:val="22"/>
          <w:lang w:val="nl-BE" w:eastAsia="en-US"/>
        </w:rPr>
        <w:t>in</w:t>
      </w:r>
      <w:r w:rsidR="00C73A1E">
        <w:rPr>
          <w:rFonts w:ascii="Arial" w:eastAsiaTheme="minorHAnsi" w:hAnsi="Arial"/>
          <w:sz w:val="22"/>
          <w:szCs w:val="22"/>
          <w:lang w:val="nl-BE" w:eastAsia="en-US"/>
        </w:rPr>
        <w:t>ge</w:t>
      </w:r>
      <w:r w:rsidR="00C73A1E" w:rsidRPr="00C73A1E">
        <w:rPr>
          <w:rFonts w:ascii="Arial" w:eastAsiaTheme="minorHAnsi" w:hAnsi="Arial"/>
          <w:sz w:val="22"/>
          <w:szCs w:val="22"/>
          <w:lang w:val="nl-BE" w:eastAsia="en-US"/>
        </w:rPr>
        <w:t>dien</w:t>
      </w:r>
      <w:r w:rsidR="00C73A1E">
        <w:rPr>
          <w:rFonts w:ascii="Arial" w:eastAsiaTheme="minorHAnsi" w:hAnsi="Arial"/>
          <w:sz w:val="22"/>
          <w:szCs w:val="22"/>
          <w:lang w:val="nl-BE" w:eastAsia="en-US"/>
        </w:rPr>
        <w:t>d</w:t>
      </w:r>
      <w:r w:rsidR="00C73A1E" w:rsidRPr="00C73A1E">
        <w:rPr>
          <w:rFonts w:ascii="Arial" w:eastAsiaTheme="minorHAnsi" w:hAnsi="Arial"/>
          <w:sz w:val="22"/>
          <w:szCs w:val="22"/>
          <w:lang w:val="nl-BE" w:eastAsia="en-US"/>
        </w:rPr>
        <w:t xml:space="preserve"> a.d.h.v. het laatst goedgekeurde ALC rapport (rapport over de activiteitsniveaus)</w:t>
      </w:r>
      <w:r w:rsidR="00302D7F">
        <w:rPr>
          <w:rFonts w:ascii="Arial" w:eastAsiaTheme="minorHAnsi" w:hAnsi="Arial"/>
          <w:sz w:val="22"/>
          <w:szCs w:val="22"/>
          <w:lang w:val="nl-BE" w:eastAsia="en-US"/>
        </w:rPr>
        <w:t>. Zie daarvoor de toelichting “</w:t>
      </w:r>
      <w:r w:rsidR="00302D7F" w:rsidRPr="00302D7F">
        <w:rPr>
          <w:rFonts w:ascii="Arial" w:eastAsiaTheme="minorHAnsi" w:hAnsi="Arial"/>
          <w:sz w:val="22"/>
          <w:szCs w:val="22"/>
          <w:lang w:val="nl-BE" w:eastAsia="en-US"/>
        </w:rPr>
        <w:t>Toelichting bij stopzettingen en nieuwkomers in de handelsperiode 2021-2030</w:t>
      </w:r>
      <w:r w:rsidR="005B0491">
        <w:rPr>
          <w:rFonts w:ascii="Arial" w:eastAsiaTheme="minorHAnsi" w:hAnsi="Arial"/>
          <w:sz w:val="22"/>
          <w:szCs w:val="22"/>
          <w:lang w:val="nl-BE" w:eastAsia="en-US"/>
        </w:rPr>
        <w:t>.”</w:t>
      </w:r>
    </w:p>
    <w:p w14:paraId="63D5D1DB" w14:textId="77777777" w:rsidR="00C73A1E" w:rsidRDefault="00C73A1E" w:rsidP="00D40984">
      <w:pPr>
        <w:pStyle w:val="Lijstalinea"/>
        <w:ind w:left="0"/>
        <w:rPr>
          <w:rFonts w:ascii="Arial" w:eastAsiaTheme="minorHAnsi" w:hAnsi="Arial"/>
          <w:sz w:val="22"/>
          <w:szCs w:val="22"/>
          <w:lang w:val="nl-BE" w:eastAsia="en-US"/>
        </w:rPr>
      </w:pPr>
    </w:p>
    <w:p w14:paraId="7148BB72" w14:textId="77777777" w:rsidR="00C73A1E" w:rsidRDefault="00C73A1E" w:rsidP="00D40984">
      <w:pPr>
        <w:pStyle w:val="Lijstalinea"/>
        <w:ind w:left="0"/>
        <w:rPr>
          <w:rFonts w:ascii="Arial" w:eastAsiaTheme="minorHAnsi" w:hAnsi="Arial"/>
          <w:sz w:val="22"/>
          <w:szCs w:val="22"/>
          <w:lang w:val="nl-BE" w:eastAsia="en-US"/>
        </w:rPr>
      </w:pPr>
    </w:p>
    <w:p w14:paraId="4584A1F7" w14:textId="600DAFFB" w:rsidR="005623D5" w:rsidRPr="00D55952" w:rsidRDefault="005623D5" w:rsidP="005623D5">
      <w:pPr>
        <w:pStyle w:val="Lijstalinea"/>
        <w:numPr>
          <w:ilvl w:val="0"/>
          <w:numId w:val="25"/>
        </w:numPr>
        <w:ind w:left="284" w:hanging="284"/>
        <w:rPr>
          <w:rFonts w:ascii="Arial" w:eastAsiaTheme="minorHAnsi" w:hAnsi="Arial"/>
          <w:b/>
          <w:bCs/>
          <w:sz w:val="24"/>
          <w:szCs w:val="24"/>
          <w:lang w:val="nl-BE" w:eastAsia="en-US"/>
        </w:rPr>
      </w:pPr>
      <w:r w:rsidRPr="00D55952">
        <w:rPr>
          <w:rFonts w:ascii="Arial" w:eastAsiaTheme="minorHAnsi" w:hAnsi="Arial"/>
          <w:b/>
          <w:bCs/>
          <w:sz w:val="24"/>
          <w:szCs w:val="24"/>
          <w:lang w:val="nl-BE" w:eastAsia="en-US"/>
        </w:rPr>
        <w:t>Twijfelgevallen</w:t>
      </w:r>
      <w:r w:rsidR="005B591D">
        <w:rPr>
          <w:rFonts w:ascii="Arial" w:eastAsiaTheme="minorHAnsi" w:hAnsi="Arial"/>
          <w:b/>
          <w:bCs/>
          <w:sz w:val="24"/>
          <w:szCs w:val="24"/>
          <w:lang w:val="nl-BE" w:eastAsia="en-US"/>
        </w:rPr>
        <w:t xml:space="preserve"> en/of discussies</w:t>
      </w:r>
    </w:p>
    <w:p w14:paraId="211AC0D1" w14:textId="775D71D3" w:rsidR="005623D5" w:rsidRDefault="005623D5" w:rsidP="005623D5">
      <w:pPr>
        <w:spacing w:after="0" w:line="240" w:lineRule="auto"/>
        <w:rPr>
          <w:rFonts w:ascii="Arial" w:hAnsi="Arial"/>
        </w:rPr>
      </w:pPr>
    </w:p>
    <w:p w14:paraId="479025AC" w14:textId="3D06667A" w:rsidR="007333CC" w:rsidRDefault="00E41744" w:rsidP="00527A47">
      <w:pPr>
        <w:spacing w:after="0" w:line="240" w:lineRule="auto"/>
        <w:jc w:val="both"/>
        <w:rPr>
          <w:rFonts w:ascii="Arial" w:hAnsi="Arial"/>
        </w:rPr>
      </w:pPr>
      <w:r>
        <w:rPr>
          <w:rFonts w:ascii="Arial" w:hAnsi="Arial"/>
        </w:rPr>
        <w:t>Mede a</w:t>
      </w:r>
      <w:r w:rsidR="00527A47">
        <w:rPr>
          <w:rFonts w:ascii="Arial" w:hAnsi="Arial"/>
        </w:rPr>
        <w:t>angezien d</w:t>
      </w:r>
      <w:r w:rsidR="007333CC">
        <w:rPr>
          <w:rFonts w:ascii="Arial" w:hAnsi="Arial"/>
        </w:rPr>
        <w:t>e bepaling van het</w:t>
      </w:r>
      <w:r w:rsidR="007333CC" w:rsidRPr="007333CC">
        <w:t xml:space="preserve"> </w:t>
      </w:r>
      <w:r w:rsidR="007333CC" w:rsidRPr="007333CC">
        <w:rPr>
          <w:rFonts w:ascii="Arial" w:hAnsi="Arial"/>
        </w:rPr>
        <w:t>totaal nominaal thermisch ingangsvermogen van een BKG-installatie</w:t>
      </w:r>
      <w:r w:rsidR="007333CC">
        <w:rPr>
          <w:rFonts w:ascii="Arial" w:hAnsi="Arial"/>
        </w:rPr>
        <w:t xml:space="preserve"> </w:t>
      </w:r>
      <w:r w:rsidR="00527A47">
        <w:rPr>
          <w:rFonts w:ascii="Arial" w:hAnsi="Arial"/>
        </w:rPr>
        <w:t xml:space="preserve">ook is opgenomen in het monitoringplan van een installatie, is een belangrijke </w:t>
      </w:r>
      <w:r w:rsidR="00E46D65" w:rsidRPr="00996FD4">
        <w:rPr>
          <w:rFonts w:ascii="Arial" w:hAnsi="Arial"/>
        </w:rPr>
        <w:t>controlerende</w:t>
      </w:r>
      <w:r w:rsidR="00A63649" w:rsidRPr="00996FD4">
        <w:rPr>
          <w:rFonts w:ascii="Arial" w:hAnsi="Arial"/>
        </w:rPr>
        <w:t xml:space="preserve"> (ten aanzien van exploitant</w:t>
      </w:r>
      <w:r>
        <w:rPr>
          <w:rFonts w:ascii="Arial" w:hAnsi="Arial"/>
        </w:rPr>
        <w:t>en</w:t>
      </w:r>
      <w:r w:rsidR="00A63649" w:rsidRPr="00996FD4">
        <w:rPr>
          <w:rFonts w:ascii="Arial" w:hAnsi="Arial"/>
        </w:rPr>
        <w:t>)</w:t>
      </w:r>
      <w:r>
        <w:rPr>
          <w:rFonts w:ascii="Arial" w:hAnsi="Arial"/>
        </w:rPr>
        <w:t xml:space="preserve"> en </w:t>
      </w:r>
      <w:r w:rsidR="00527A47" w:rsidRPr="00996FD4">
        <w:rPr>
          <w:rFonts w:ascii="Arial" w:hAnsi="Arial"/>
        </w:rPr>
        <w:t xml:space="preserve">adviserende </w:t>
      </w:r>
      <w:r w:rsidR="00A63649" w:rsidRPr="00996FD4">
        <w:rPr>
          <w:rFonts w:ascii="Arial" w:hAnsi="Arial"/>
        </w:rPr>
        <w:t xml:space="preserve">(ten aanzien van </w:t>
      </w:r>
      <w:r>
        <w:rPr>
          <w:rFonts w:ascii="Arial" w:hAnsi="Arial"/>
        </w:rPr>
        <w:t>het Vlaams Energie- en Klimaatagentschap</w:t>
      </w:r>
      <w:r w:rsidR="00A63649" w:rsidRPr="00996FD4">
        <w:rPr>
          <w:rFonts w:ascii="Arial" w:hAnsi="Arial"/>
        </w:rPr>
        <w:t>)</w:t>
      </w:r>
      <w:r w:rsidR="00A63649">
        <w:rPr>
          <w:rFonts w:ascii="Arial" w:hAnsi="Arial"/>
        </w:rPr>
        <w:t xml:space="preserve"> </w:t>
      </w:r>
      <w:r w:rsidR="00527A47">
        <w:rPr>
          <w:rFonts w:ascii="Arial" w:hAnsi="Arial"/>
        </w:rPr>
        <w:t>rol weggelegd voor het Verificatiebureau Benchmarking Vlaanderen (VBBV).</w:t>
      </w:r>
    </w:p>
    <w:p w14:paraId="24D6750D" w14:textId="52552BB1" w:rsidR="00734404" w:rsidRDefault="00734404" w:rsidP="00527A47">
      <w:pPr>
        <w:spacing w:after="0" w:line="240" w:lineRule="auto"/>
        <w:jc w:val="both"/>
        <w:rPr>
          <w:rFonts w:ascii="Arial" w:hAnsi="Arial"/>
        </w:rPr>
      </w:pPr>
    </w:p>
    <w:p w14:paraId="37D4BE39" w14:textId="39962CA3" w:rsidR="00527A47" w:rsidRDefault="00527A47" w:rsidP="00527A47">
      <w:pPr>
        <w:spacing w:after="0" w:line="240" w:lineRule="auto"/>
        <w:jc w:val="both"/>
        <w:rPr>
          <w:rFonts w:ascii="Arial" w:hAnsi="Arial"/>
        </w:rPr>
      </w:pPr>
      <w:r>
        <w:rPr>
          <w:rFonts w:ascii="Arial" w:hAnsi="Arial"/>
        </w:rPr>
        <w:t xml:space="preserve">Indien nodig, wordt </w:t>
      </w:r>
      <w:r w:rsidR="005B591D">
        <w:rPr>
          <w:rFonts w:ascii="Arial" w:hAnsi="Arial"/>
        </w:rPr>
        <w:t>tevens overleg gepleegd met het Vlaams Energie- en Klimaatagentschap.</w:t>
      </w:r>
    </w:p>
    <w:p w14:paraId="1A494885" w14:textId="40E88485" w:rsidR="005B591D" w:rsidRDefault="005B591D" w:rsidP="00D55952">
      <w:pPr>
        <w:spacing w:after="0" w:line="240" w:lineRule="auto"/>
        <w:jc w:val="both"/>
        <w:rPr>
          <w:rFonts w:ascii="Arial" w:hAnsi="Arial"/>
        </w:rPr>
      </w:pPr>
    </w:p>
    <w:p w14:paraId="6125FBCA" w14:textId="77777777" w:rsidR="003776D5" w:rsidRDefault="003776D5">
      <w:pPr>
        <w:rPr>
          <w:rFonts w:ascii="Arial" w:hAnsi="Arial" w:cs="Arial"/>
        </w:rPr>
      </w:pPr>
    </w:p>
    <w:p w14:paraId="48834059" w14:textId="77777777" w:rsidR="003776D5" w:rsidRPr="00A0663B" w:rsidRDefault="003776D5" w:rsidP="00A0663B">
      <w:pPr>
        <w:tabs>
          <w:tab w:val="left" w:pos="284"/>
        </w:tabs>
        <w:ind w:left="284" w:hanging="284"/>
        <w:rPr>
          <w:rFonts w:ascii="Arial" w:hAnsi="Arial" w:cs="Arial"/>
          <w:b/>
          <w:bCs/>
          <w:sz w:val="24"/>
          <w:szCs w:val="24"/>
        </w:rPr>
      </w:pPr>
      <w:r w:rsidRPr="00A0663B">
        <w:rPr>
          <w:rFonts w:ascii="Arial" w:hAnsi="Arial" w:cs="Arial"/>
          <w:b/>
          <w:bCs/>
          <w:sz w:val="24"/>
          <w:szCs w:val="24"/>
        </w:rPr>
        <w:t>5.</w:t>
      </w:r>
      <w:r w:rsidRPr="00A0663B">
        <w:rPr>
          <w:rFonts w:ascii="Arial" w:hAnsi="Arial" w:cs="Arial"/>
          <w:b/>
          <w:bCs/>
          <w:sz w:val="24"/>
          <w:szCs w:val="24"/>
        </w:rPr>
        <w:tab/>
        <w:t>Versiebeheer van deze toelichting</w:t>
      </w:r>
    </w:p>
    <w:tbl>
      <w:tblPr>
        <w:tblStyle w:val="Tabelraster"/>
        <w:tblW w:w="0" w:type="auto"/>
        <w:tblLook w:val="04A0" w:firstRow="1" w:lastRow="0" w:firstColumn="1" w:lastColumn="0" w:noHBand="0" w:noVBand="1"/>
      </w:tblPr>
      <w:tblGrid>
        <w:gridCol w:w="988"/>
        <w:gridCol w:w="1417"/>
        <w:gridCol w:w="6611"/>
      </w:tblGrid>
      <w:tr w:rsidR="00921CD7" w:rsidRPr="00921CD7" w14:paraId="14F63771" w14:textId="77777777" w:rsidTr="00921CD7">
        <w:tc>
          <w:tcPr>
            <w:tcW w:w="988" w:type="dxa"/>
            <w:tcBorders>
              <w:top w:val="single" w:sz="4" w:space="0" w:color="auto"/>
              <w:left w:val="single" w:sz="4" w:space="0" w:color="auto"/>
              <w:bottom w:val="single" w:sz="4" w:space="0" w:color="auto"/>
              <w:right w:val="single" w:sz="4" w:space="0" w:color="auto"/>
            </w:tcBorders>
            <w:shd w:val="pct10" w:color="auto" w:fill="auto"/>
            <w:hideMark/>
          </w:tcPr>
          <w:p w14:paraId="2BE6BD75" w14:textId="77777777" w:rsidR="00921CD7" w:rsidRPr="00A0663B" w:rsidRDefault="00921CD7">
            <w:pPr>
              <w:rPr>
                <w:rFonts w:ascii="Arial" w:hAnsi="Arial" w:cs="Arial"/>
              </w:rPr>
            </w:pPr>
            <w:r w:rsidRPr="00A0663B">
              <w:rPr>
                <w:rFonts w:ascii="Arial" w:hAnsi="Arial" w:cs="Arial"/>
              </w:rPr>
              <w:t>Versie</w:t>
            </w:r>
          </w:p>
        </w:tc>
        <w:tc>
          <w:tcPr>
            <w:tcW w:w="1417" w:type="dxa"/>
            <w:tcBorders>
              <w:top w:val="single" w:sz="4" w:space="0" w:color="auto"/>
              <w:left w:val="single" w:sz="4" w:space="0" w:color="auto"/>
              <w:bottom w:val="single" w:sz="4" w:space="0" w:color="auto"/>
              <w:right w:val="single" w:sz="4" w:space="0" w:color="auto"/>
            </w:tcBorders>
            <w:shd w:val="pct10" w:color="auto" w:fill="auto"/>
            <w:hideMark/>
          </w:tcPr>
          <w:p w14:paraId="4DFF0C64" w14:textId="77777777" w:rsidR="00921CD7" w:rsidRPr="00A0663B" w:rsidRDefault="00921CD7">
            <w:pPr>
              <w:rPr>
                <w:rFonts w:ascii="Arial" w:hAnsi="Arial" w:cs="Arial"/>
              </w:rPr>
            </w:pPr>
            <w:r w:rsidRPr="00A0663B">
              <w:rPr>
                <w:rFonts w:ascii="Arial" w:hAnsi="Arial" w:cs="Arial"/>
              </w:rPr>
              <w:t>datum</w:t>
            </w:r>
          </w:p>
        </w:tc>
        <w:tc>
          <w:tcPr>
            <w:tcW w:w="6611" w:type="dxa"/>
            <w:tcBorders>
              <w:top w:val="single" w:sz="4" w:space="0" w:color="auto"/>
              <w:left w:val="single" w:sz="4" w:space="0" w:color="auto"/>
              <w:bottom w:val="single" w:sz="4" w:space="0" w:color="auto"/>
              <w:right w:val="single" w:sz="4" w:space="0" w:color="auto"/>
            </w:tcBorders>
            <w:shd w:val="pct10" w:color="auto" w:fill="auto"/>
            <w:hideMark/>
          </w:tcPr>
          <w:p w14:paraId="4C8B3ED4" w14:textId="77777777" w:rsidR="00921CD7" w:rsidRPr="00A0663B" w:rsidRDefault="00921CD7">
            <w:pPr>
              <w:rPr>
                <w:rFonts w:ascii="Arial" w:hAnsi="Arial" w:cs="Arial"/>
              </w:rPr>
            </w:pPr>
            <w:r w:rsidRPr="00A0663B">
              <w:rPr>
                <w:rFonts w:ascii="Arial" w:hAnsi="Arial" w:cs="Arial"/>
              </w:rPr>
              <w:t>Omschrijving</w:t>
            </w:r>
          </w:p>
        </w:tc>
      </w:tr>
      <w:tr w:rsidR="00921CD7" w:rsidRPr="00921CD7" w14:paraId="42CD2600" w14:textId="77777777" w:rsidTr="00921CD7">
        <w:tc>
          <w:tcPr>
            <w:tcW w:w="988" w:type="dxa"/>
            <w:tcBorders>
              <w:top w:val="single" w:sz="4" w:space="0" w:color="auto"/>
              <w:left w:val="single" w:sz="4" w:space="0" w:color="auto"/>
              <w:bottom w:val="single" w:sz="4" w:space="0" w:color="auto"/>
              <w:right w:val="single" w:sz="4" w:space="0" w:color="auto"/>
            </w:tcBorders>
            <w:hideMark/>
          </w:tcPr>
          <w:p w14:paraId="44B99728" w14:textId="77777777" w:rsidR="00921CD7" w:rsidRPr="00A0663B" w:rsidRDefault="00921CD7">
            <w:pPr>
              <w:rPr>
                <w:rFonts w:ascii="Arial" w:hAnsi="Arial" w:cs="Arial"/>
              </w:rPr>
            </w:pPr>
            <w:r w:rsidRPr="00A0663B">
              <w:rPr>
                <w:rFonts w:ascii="Arial" w:hAnsi="Arial" w:cs="Arial"/>
              </w:rPr>
              <w:t>1</w:t>
            </w:r>
          </w:p>
        </w:tc>
        <w:tc>
          <w:tcPr>
            <w:tcW w:w="1417" w:type="dxa"/>
            <w:tcBorders>
              <w:top w:val="single" w:sz="4" w:space="0" w:color="auto"/>
              <w:left w:val="single" w:sz="4" w:space="0" w:color="auto"/>
              <w:bottom w:val="single" w:sz="4" w:space="0" w:color="auto"/>
              <w:right w:val="single" w:sz="4" w:space="0" w:color="auto"/>
            </w:tcBorders>
            <w:hideMark/>
          </w:tcPr>
          <w:p w14:paraId="1EE8C0B6" w14:textId="2EB25D85" w:rsidR="00921CD7" w:rsidRPr="00A0663B" w:rsidRDefault="009F6C4F">
            <w:pPr>
              <w:rPr>
                <w:rFonts w:ascii="Arial" w:hAnsi="Arial" w:cs="Arial"/>
              </w:rPr>
            </w:pPr>
            <w:r>
              <w:rPr>
                <w:rFonts w:ascii="Arial" w:hAnsi="Arial" w:cs="Arial"/>
              </w:rPr>
              <w:t>1</w:t>
            </w:r>
            <w:r w:rsidR="00916DB6">
              <w:rPr>
                <w:rFonts w:ascii="Arial" w:hAnsi="Arial" w:cs="Arial"/>
              </w:rPr>
              <w:t>7</w:t>
            </w:r>
            <w:r w:rsidR="00921CD7" w:rsidRPr="00A0663B">
              <w:rPr>
                <w:rFonts w:ascii="Arial" w:hAnsi="Arial" w:cs="Arial"/>
              </w:rPr>
              <w:t>-</w:t>
            </w:r>
            <w:r w:rsidR="008D6B95">
              <w:rPr>
                <w:rFonts w:ascii="Arial" w:hAnsi="Arial" w:cs="Arial"/>
              </w:rPr>
              <w:t>Okt</w:t>
            </w:r>
            <w:r w:rsidR="00921CD7" w:rsidRPr="00A0663B">
              <w:rPr>
                <w:rFonts w:ascii="Arial" w:hAnsi="Arial" w:cs="Arial"/>
              </w:rPr>
              <w:t>-2</w:t>
            </w:r>
            <w:r w:rsidR="00921CD7">
              <w:rPr>
                <w:rFonts w:ascii="Arial" w:hAnsi="Arial" w:cs="Arial"/>
              </w:rPr>
              <w:t>2</w:t>
            </w:r>
          </w:p>
        </w:tc>
        <w:tc>
          <w:tcPr>
            <w:tcW w:w="6611" w:type="dxa"/>
            <w:tcBorders>
              <w:top w:val="single" w:sz="4" w:space="0" w:color="auto"/>
              <w:left w:val="single" w:sz="4" w:space="0" w:color="auto"/>
              <w:bottom w:val="single" w:sz="4" w:space="0" w:color="auto"/>
              <w:right w:val="single" w:sz="4" w:space="0" w:color="auto"/>
            </w:tcBorders>
            <w:hideMark/>
          </w:tcPr>
          <w:p w14:paraId="6235BE29" w14:textId="77777777" w:rsidR="00921CD7" w:rsidRPr="00A0663B" w:rsidRDefault="00921CD7">
            <w:pPr>
              <w:rPr>
                <w:rFonts w:ascii="Arial" w:hAnsi="Arial" w:cs="Arial"/>
              </w:rPr>
            </w:pPr>
            <w:r w:rsidRPr="00A0663B">
              <w:rPr>
                <w:rFonts w:ascii="Arial" w:hAnsi="Arial" w:cs="Arial"/>
              </w:rPr>
              <w:t>Initiële toelichting</w:t>
            </w:r>
          </w:p>
        </w:tc>
      </w:tr>
    </w:tbl>
    <w:p w14:paraId="6E4868C0" w14:textId="77777777" w:rsidR="003776D5" w:rsidRDefault="003776D5" w:rsidP="003776D5">
      <w:pPr>
        <w:rPr>
          <w:rFonts w:ascii="Arial" w:hAnsi="Arial" w:cs="Arial"/>
        </w:rPr>
      </w:pPr>
    </w:p>
    <w:p w14:paraId="70921EBD" w14:textId="77777777" w:rsidR="00C349E7" w:rsidRPr="00D83055" w:rsidRDefault="00C349E7" w:rsidP="00D83055">
      <w:pPr>
        <w:jc w:val="both"/>
        <w:rPr>
          <w:rFonts w:ascii="Arial" w:hAnsi="Arial" w:cs="Arial"/>
        </w:rPr>
      </w:pPr>
    </w:p>
    <w:sectPr w:rsidR="00C349E7" w:rsidRPr="00D83055" w:rsidSect="00D55952">
      <w:footerReference w:type="default" r:id="rId15"/>
      <w:headerReference w:type="first" r:id="rId16"/>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7F4164" w14:textId="77777777" w:rsidR="00A329B8" w:rsidRDefault="00A329B8" w:rsidP="004217FD">
      <w:pPr>
        <w:spacing w:after="0" w:line="240" w:lineRule="auto"/>
      </w:pPr>
      <w:r>
        <w:separator/>
      </w:r>
    </w:p>
  </w:endnote>
  <w:endnote w:type="continuationSeparator" w:id="0">
    <w:p w14:paraId="18829C58" w14:textId="77777777" w:rsidR="00A329B8" w:rsidRDefault="00A329B8" w:rsidP="004217FD">
      <w:pPr>
        <w:spacing w:after="0" w:line="240" w:lineRule="auto"/>
      </w:pPr>
      <w:r>
        <w:continuationSeparator/>
      </w:r>
    </w:p>
  </w:endnote>
  <w:endnote w:type="continuationNotice" w:id="1">
    <w:p w14:paraId="5E28D4F8" w14:textId="77777777" w:rsidR="00A329B8" w:rsidRDefault="00A329B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landersArtSans-Regular">
    <w:altName w:val="Calibri"/>
    <w:panose1 w:val="00000500000000000000"/>
    <w:charset w:val="00"/>
    <w:family w:val="auto"/>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9687134"/>
      <w:docPartObj>
        <w:docPartGallery w:val="Page Numbers (Bottom of Page)"/>
        <w:docPartUnique/>
      </w:docPartObj>
    </w:sdtPr>
    <w:sdtEndPr/>
    <w:sdtContent>
      <w:p w14:paraId="7C2C39D1" w14:textId="3BA67D68" w:rsidR="00D55952" w:rsidRDefault="00D55952">
        <w:pPr>
          <w:pStyle w:val="Voettekst"/>
          <w:jc w:val="right"/>
        </w:pPr>
        <w:r>
          <w:fldChar w:fldCharType="begin"/>
        </w:r>
        <w:r>
          <w:instrText>PAGE   \* MERGEFORMAT</w:instrText>
        </w:r>
        <w:r>
          <w:fldChar w:fldCharType="separate"/>
        </w:r>
        <w:r>
          <w:rPr>
            <w:lang w:val="nl-NL"/>
          </w:rPr>
          <w:t>2</w:t>
        </w:r>
        <w:r>
          <w:fldChar w:fldCharType="end"/>
        </w:r>
      </w:p>
    </w:sdtContent>
  </w:sdt>
  <w:p w14:paraId="733DEDBE" w14:textId="77777777" w:rsidR="00D55952" w:rsidRDefault="00D5595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8D12A7" w14:textId="77777777" w:rsidR="00A329B8" w:rsidRDefault="00A329B8" w:rsidP="004217FD">
      <w:pPr>
        <w:spacing w:after="0" w:line="240" w:lineRule="auto"/>
      </w:pPr>
      <w:r>
        <w:separator/>
      </w:r>
    </w:p>
  </w:footnote>
  <w:footnote w:type="continuationSeparator" w:id="0">
    <w:p w14:paraId="7D5B43FA" w14:textId="77777777" w:rsidR="00A329B8" w:rsidRDefault="00A329B8" w:rsidP="004217FD">
      <w:pPr>
        <w:spacing w:after="0" w:line="240" w:lineRule="auto"/>
      </w:pPr>
      <w:r>
        <w:continuationSeparator/>
      </w:r>
    </w:p>
  </w:footnote>
  <w:footnote w:type="continuationNotice" w:id="1">
    <w:p w14:paraId="4148CF3D" w14:textId="77777777" w:rsidR="00A329B8" w:rsidRDefault="00A329B8">
      <w:pPr>
        <w:spacing w:after="0" w:line="240" w:lineRule="auto"/>
      </w:pPr>
    </w:p>
  </w:footnote>
  <w:footnote w:id="2">
    <w:p w14:paraId="28C71511" w14:textId="0721DF4C" w:rsidR="00666B40" w:rsidRPr="00D55952" w:rsidRDefault="00666B40" w:rsidP="00B57302">
      <w:pPr>
        <w:pStyle w:val="Voetnoottekst"/>
        <w:ind w:left="284" w:hanging="284"/>
        <w:rPr>
          <w:lang w:val="nl-BE"/>
        </w:rPr>
      </w:pPr>
      <w:r>
        <w:rPr>
          <w:rStyle w:val="Voetnootmarkering"/>
        </w:rPr>
        <w:footnoteRef/>
      </w:r>
      <w:r>
        <w:t xml:space="preserve"> </w:t>
      </w:r>
      <w:r>
        <w:tab/>
      </w:r>
      <w:r w:rsidR="000478CE" w:rsidRPr="00D55952">
        <w:rPr>
          <w:rFonts w:ascii="Arial" w:hAnsi="Arial"/>
          <w:sz w:val="18"/>
          <w:szCs w:val="18"/>
        </w:rPr>
        <w:t xml:space="preserve">Zie Bijlage 1 uit het </w:t>
      </w:r>
      <w:r w:rsidRPr="00D55952">
        <w:rPr>
          <w:rFonts w:ascii="Arial" w:hAnsi="Arial"/>
          <w:sz w:val="18"/>
          <w:szCs w:val="18"/>
        </w:rPr>
        <w:t>Besluit van de Vlaamse Regering houdende algemene en sectorale bepalingen inzake milieuhygiëne van 1 juni 1995 (Titel II</w:t>
      </w:r>
      <w:r w:rsidR="000478CE" w:rsidRPr="00D55952">
        <w:rPr>
          <w:rFonts w:ascii="Arial" w:hAnsi="Arial"/>
          <w:sz w:val="18"/>
          <w:szCs w:val="18"/>
        </w:rPr>
        <w:t xml:space="preserve"> van het VLAREM</w:t>
      </w:r>
      <w:r w:rsidRPr="00D55952">
        <w:rPr>
          <w:rFonts w:ascii="Arial" w:hAnsi="Arial"/>
          <w:sz w:val="18"/>
          <w:szCs w:val="18"/>
        </w:rPr>
        <w:t>). Gecoördineerde versie te raadplegen op</w:t>
      </w:r>
      <w:r w:rsidR="000478CE" w:rsidRPr="00D55952">
        <w:rPr>
          <w:rFonts w:ascii="Arial" w:hAnsi="Arial"/>
          <w:sz w:val="18"/>
          <w:szCs w:val="18"/>
        </w:rPr>
        <w:t xml:space="preserve"> </w:t>
      </w:r>
      <w:r w:rsidR="00284CFD" w:rsidRPr="00D55952">
        <w:rPr>
          <w:rFonts w:ascii="Arial" w:hAnsi="Arial"/>
          <w:sz w:val="18"/>
          <w:szCs w:val="18"/>
        </w:rPr>
        <w:t>https://codex.vlaanderen.be/Zoeken/Document.aspx?DID=1003794&amp;param=inhoud.</w:t>
      </w:r>
    </w:p>
  </w:footnote>
  <w:footnote w:id="3">
    <w:p w14:paraId="2C3E84E7" w14:textId="55E1978D" w:rsidR="00DD5A39" w:rsidRPr="009D7B6D" w:rsidRDefault="00DD5A39" w:rsidP="009D7B6D">
      <w:pPr>
        <w:pStyle w:val="Voetnoottekst"/>
        <w:tabs>
          <w:tab w:val="left" w:pos="284"/>
        </w:tabs>
        <w:ind w:left="284" w:hanging="284"/>
        <w:rPr>
          <w:rFonts w:ascii="Arial" w:hAnsi="Arial"/>
          <w:lang w:val="nl-BE"/>
        </w:rPr>
      </w:pPr>
      <w:r w:rsidRPr="009D7B6D">
        <w:rPr>
          <w:rStyle w:val="Voetnootmarkering"/>
          <w:rFonts w:ascii="Arial" w:hAnsi="Arial"/>
        </w:rPr>
        <w:footnoteRef/>
      </w:r>
      <w:r w:rsidRPr="009D7B6D">
        <w:rPr>
          <w:rFonts w:ascii="Arial" w:hAnsi="Arial"/>
        </w:rPr>
        <w:t xml:space="preserve"> </w:t>
      </w:r>
      <w:r w:rsidRPr="009D7B6D">
        <w:rPr>
          <w:rFonts w:ascii="Arial" w:hAnsi="Arial"/>
          <w:lang w:val="nl-BE"/>
        </w:rPr>
        <w:tab/>
      </w:r>
      <w:r w:rsidRPr="00916DB6">
        <w:rPr>
          <w:rFonts w:ascii="Arial" w:hAnsi="Arial"/>
          <w:sz w:val="18"/>
          <w:szCs w:val="18"/>
          <w:lang w:val="nl-BE"/>
        </w:rPr>
        <w:t xml:space="preserve">Biomassa is </w:t>
      </w:r>
      <w:r w:rsidR="002E7ED6" w:rsidRPr="00916DB6">
        <w:rPr>
          <w:rFonts w:ascii="Arial" w:hAnsi="Arial"/>
          <w:sz w:val="18"/>
          <w:szCs w:val="18"/>
          <w:lang w:val="nl-BE"/>
        </w:rPr>
        <w:t xml:space="preserve">in deze te interpreteren als </w:t>
      </w:r>
      <w:r w:rsidR="009D7B6D" w:rsidRPr="00916DB6">
        <w:rPr>
          <w:rFonts w:ascii="Arial" w:hAnsi="Arial"/>
          <w:sz w:val="18"/>
          <w:szCs w:val="18"/>
          <w:lang w:val="nl-BE"/>
        </w:rPr>
        <w:t>biomassastromen</w:t>
      </w:r>
      <w:r w:rsidR="002E7ED6" w:rsidRPr="00916DB6">
        <w:rPr>
          <w:rFonts w:ascii="Arial" w:hAnsi="Arial"/>
          <w:sz w:val="18"/>
          <w:szCs w:val="18"/>
          <w:lang w:val="nl-BE"/>
        </w:rPr>
        <w:t xml:space="preserve"> die </w:t>
      </w:r>
      <w:r w:rsidR="00BA62AB" w:rsidRPr="00916DB6">
        <w:rPr>
          <w:rFonts w:ascii="Arial" w:hAnsi="Arial"/>
          <w:sz w:val="18"/>
          <w:szCs w:val="18"/>
          <w:lang w:val="nl-BE"/>
        </w:rPr>
        <w:t xml:space="preserve">– indien </w:t>
      </w:r>
      <w:r w:rsidR="009F2CAD" w:rsidRPr="00916DB6">
        <w:rPr>
          <w:rFonts w:ascii="Arial" w:hAnsi="Arial"/>
          <w:sz w:val="18"/>
          <w:szCs w:val="18"/>
          <w:lang w:val="nl-BE"/>
        </w:rPr>
        <w:t>noodzakelijk</w:t>
      </w:r>
      <w:r w:rsidR="00BA62AB" w:rsidRPr="00916DB6">
        <w:rPr>
          <w:rFonts w:ascii="Arial" w:hAnsi="Arial"/>
          <w:sz w:val="18"/>
          <w:szCs w:val="18"/>
          <w:lang w:val="nl-BE"/>
        </w:rPr>
        <w:t xml:space="preserve"> </w:t>
      </w:r>
      <w:r w:rsidR="009F2CAD" w:rsidRPr="00916DB6">
        <w:rPr>
          <w:rFonts w:ascii="Arial" w:hAnsi="Arial"/>
          <w:sz w:val="18"/>
          <w:szCs w:val="18"/>
          <w:lang w:val="nl-BE"/>
        </w:rPr>
        <w:t>–</w:t>
      </w:r>
      <w:r w:rsidR="00BA62AB" w:rsidRPr="00916DB6">
        <w:rPr>
          <w:rFonts w:ascii="Arial" w:hAnsi="Arial"/>
          <w:sz w:val="18"/>
          <w:szCs w:val="18"/>
          <w:lang w:val="nl-BE"/>
        </w:rPr>
        <w:t xml:space="preserve"> </w:t>
      </w:r>
      <w:r w:rsidR="002E7ED6" w:rsidRPr="00916DB6">
        <w:rPr>
          <w:rFonts w:ascii="Arial" w:hAnsi="Arial"/>
          <w:sz w:val="18"/>
          <w:szCs w:val="18"/>
          <w:lang w:val="nl-BE"/>
        </w:rPr>
        <w:t>voldoe</w:t>
      </w:r>
      <w:r w:rsidR="009D7B6D" w:rsidRPr="00916DB6">
        <w:rPr>
          <w:rFonts w:ascii="Arial" w:hAnsi="Arial"/>
          <w:sz w:val="18"/>
          <w:szCs w:val="18"/>
          <w:lang w:val="nl-BE"/>
        </w:rPr>
        <w:t>n</w:t>
      </w:r>
      <w:r w:rsidR="002E7ED6" w:rsidRPr="00916DB6">
        <w:rPr>
          <w:rFonts w:ascii="Arial" w:hAnsi="Arial"/>
          <w:sz w:val="18"/>
          <w:szCs w:val="18"/>
          <w:lang w:val="nl-BE"/>
        </w:rPr>
        <w:t xml:space="preserve"> aan de</w:t>
      </w:r>
      <w:r w:rsidR="002F4BC8" w:rsidRPr="00916DB6">
        <w:rPr>
          <w:rFonts w:ascii="Arial" w:hAnsi="Arial"/>
          <w:sz w:val="18"/>
          <w:szCs w:val="18"/>
          <w:lang w:val="nl-BE"/>
        </w:rPr>
        <w:t xml:space="preserve"> duurzaamheids- en broeikasgasemissiereductiecriteria voor het gebruik van biomassa die zijn vastgesteld bij Richtlijn (EU) 2018/2001 van het Europees Parlement en de Raad (RED II-richtlijn).</w:t>
      </w:r>
    </w:p>
  </w:footnote>
  <w:footnote w:id="4">
    <w:p w14:paraId="74964F0E" w14:textId="7906AC3E" w:rsidR="008B155A" w:rsidRPr="00505D47" w:rsidRDefault="008B155A" w:rsidP="00505D47">
      <w:pPr>
        <w:pStyle w:val="Voetnoottekst"/>
        <w:tabs>
          <w:tab w:val="left" w:pos="284"/>
        </w:tabs>
        <w:ind w:left="284" w:hanging="284"/>
        <w:rPr>
          <w:lang w:val="nl-BE"/>
        </w:rPr>
      </w:pPr>
      <w:r>
        <w:rPr>
          <w:rStyle w:val="Voetnootmarkering"/>
        </w:rPr>
        <w:footnoteRef/>
      </w:r>
      <w:r>
        <w:t xml:space="preserve"> </w:t>
      </w:r>
      <w:r w:rsidR="008F6DA9">
        <w:tab/>
      </w:r>
      <w:r w:rsidR="008F6DA9" w:rsidRPr="00505D47">
        <w:rPr>
          <w:rFonts w:ascii="Arial" w:hAnsi="Arial"/>
          <w:sz w:val="18"/>
          <w:szCs w:val="18"/>
        </w:rPr>
        <w:t>Hierop kan enkel een uitzondering worden toegestaan indien de betreffende individuele branders nooit tegelijk in werking kunnen zijn én indien de omgevingsvergunning dit ook expliciet garandeert (indien nodig onder de vorm van een bijzondere voorwaarde).</w:t>
      </w:r>
    </w:p>
  </w:footnote>
  <w:footnote w:id="5">
    <w:p w14:paraId="34503559" w14:textId="6E676AF2" w:rsidR="00E41744" w:rsidRPr="00EC56BE" w:rsidRDefault="00E41744" w:rsidP="00E41744">
      <w:pPr>
        <w:pStyle w:val="Voetnoottekst"/>
        <w:tabs>
          <w:tab w:val="left" w:pos="284"/>
        </w:tabs>
        <w:ind w:left="284" w:hanging="284"/>
        <w:rPr>
          <w:rFonts w:ascii="Arial" w:hAnsi="Arial"/>
          <w:sz w:val="18"/>
          <w:szCs w:val="18"/>
          <w:lang w:val="nl-BE"/>
        </w:rPr>
      </w:pPr>
      <w:r>
        <w:rPr>
          <w:rStyle w:val="Voetnootmarkering"/>
        </w:rPr>
        <w:footnoteRef/>
      </w:r>
      <w:r>
        <w:t xml:space="preserve"> </w:t>
      </w:r>
      <w:r>
        <w:rPr>
          <w:lang w:val="nl-BE"/>
        </w:rPr>
        <w:tab/>
      </w:r>
      <w:r w:rsidRPr="00EC56BE">
        <w:rPr>
          <w:rFonts w:ascii="Arial" w:hAnsi="Arial"/>
          <w:sz w:val="18"/>
          <w:szCs w:val="18"/>
          <w:lang w:val="nl-BE"/>
        </w:rPr>
        <w:t xml:space="preserve">Conform artikel 4.10.1.1. </w:t>
      </w:r>
      <w:r>
        <w:rPr>
          <w:rFonts w:ascii="Arial" w:hAnsi="Arial"/>
          <w:sz w:val="18"/>
          <w:szCs w:val="18"/>
          <w:lang w:val="nl-BE"/>
        </w:rPr>
        <w:t xml:space="preserve">van het VLAREM II </w:t>
      </w:r>
      <w:r w:rsidRPr="00EC56BE">
        <w:rPr>
          <w:rFonts w:ascii="Arial" w:hAnsi="Arial"/>
          <w:sz w:val="18"/>
          <w:szCs w:val="18"/>
          <w:lang w:val="nl-BE"/>
        </w:rPr>
        <w:t>moet een exploitant in het bezit zijn van een monitoringplan, dat geverifieerd is door het verificatiebureau en goedgekeurd door het Vlaams Energie- en Klimaatagentschap</w:t>
      </w:r>
      <w:r>
        <w:rPr>
          <w:rFonts w:ascii="Arial" w:hAnsi="Arial"/>
          <w:sz w:val="18"/>
          <w:szCs w:val="18"/>
          <w:lang w:val="nl-BE"/>
        </w:rPr>
        <w:t>. Een monitoringplan is</w:t>
      </w:r>
      <w:r w:rsidR="00734404">
        <w:rPr>
          <w:rFonts w:ascii="Arial" w:hAnsi="Arial"/>
          <w:sz w:val="18"/>
          <w:szCs w:val="18"/>
          <w:lang w:val="nl-BE"/>
        </w:rPr>
        <w:t xml:space="preserve"> </w:t>
      </w:r>
      <w:r w:rsidRPr="00E41744">
        <w:rPr>
          <w:rFonts w:ascii="Arial" w:hAnsi="Arial"/>
          <w:sz w:val="18"/>
          <w:szCs w:val="18"/>
          <w:lang w:val="nl-BE"/>
        </w:rPr>
        <w:t>een document dat bedoeld is voor het bewaken van BKG-emissies en dat opgesteld is conform uitvoeringsverordening (EU) nr. 2018/2066</w:t>
      </w:r>
      <w:r>
        <w:rPr>
          <w:rFonts w:ascii="Arial" w:hAnsi="Arial"/>
          <w:sz w:val="18"/>
          <w:szCs w:val="18"/>
          <w:lang w:val="nl-BE"/>
        </w:rPr>
        <w:t xml:space="preserve"> </w:t>
      </w:r>
      <w:r w:rsidRPr="00E41744">
        <w:rPr>
          <w:rFonts w:ascii="Arial" w:hAnsi="Arial"/>
          <w:sz w:val="18"/>
          <w:szCs w:val="18"/>
          <w:lang w:val="nl-BE"/>
        </w:rPr>
        <w:t>van de Commissie van 19 december 2018 inzake de monitoring en rapportage van de emissies van broeikasgassen overeenkomstig Richtlijn 2003/87/EG</w:t>
      </w:r>
      <w:r>
        <w:rPr>
          <w:rFonts w:ascii="Arial" w:hAnsi="Arial"/>
          <w:sz w:val="18"/>
          <w:szCs w:val="18"/>
          <w:lang w:val="nl-BE"/>
        </w:rPr>
        <w:t xml:space="preserve"> </w:t>
      </w:r>
      <w:r w:rsidRPr="00E41744">
        <w:rPr>
          <w:rFonts w:ascii="Arial" w:hAnsi="Arial"/>
          <w:sz w:val="18"/>
          <w:szCs w:val="18"/>
          <w:lang w:val="nl-BE"/>
        </w:rPr>
        <w:t>van het Europees Parlement en de Raad en tot wijziging van Verordening (EU) nr. 601/2012 van de Commissie</w:t>
      </w:r>
      <w:r>
        <w:rPr>
          <w:rFonts w:ascii="Arial" w:hAnsi="Arial"/>
          <w:sz w:val="18"/>
          <w:szCs w:val="18"/>
          <w:lang w:val="nl-BE"/>
        </w:rPr>
        <w:t>.</w:t>
      </w:r>
      <w:r w:rsidRPr="00EC56BE">
        <w:rPr>
          <w:rFonts w:ascii="Arial" w:hAnsi="Arial"/>
          <w:sz w:val="18"/>
          <w:szCs w:val="18"/>
          <w:lang w:val="nl-BE"/>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5689B" w14:textId="610A3C44" w:rsidR="00D55952" w:rsidRDefault="00D55952">
    <w:pPr>
      <w:pStyle w:val="Koptekst"/>
    </w:pPr>
    <w:r w:rsidRPr="005715D9">
      <w:rPr>
        <w:noProof/>
        <w:sz w:val="18"/>
        <w:szCs w:val="18"/>
        <w:lang w:eastAsia="nl-BE"/>
      </w:rPr>
      <w:drawing>
        <wp:anchor distT="0" distB="0" distL="114300" distR="114300" simplePos="0" relativeHeight="251658240" behindDoc="0" locked="0" layoutInCell="1" allowOverlap="1" wp14:anchorId="60B6F9C2" wp14:editId="7DDDA1BE">
          <wp:simplePos x="0" y="0"/>
          <wp:positionH relativeFrom="page">
            <wp:posOffset>833120</wp:posOffset>
          </wp:positionH>
          <wp:positionV relativeFrom="page">
            <wp:posOffset>648970</wp:posOffset>
          </wp:positionV>
          <wp:extent cx="2451600" cy="658800"/>
          <wp:effectExtent l="0" t="0" r="6350" b="8255"/>
          <wp:wrapNone/>
          <wp:docPr id="1" name="Afbeelding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iteit-3-regels-koppe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51600" cy="658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C61EB"/>
    <w:multiLevelType w:val="hybridMultilevel"/>
    <w:tmpl w:val="7FC09132"/>
    <w:lvl w:ilvl="0" w:tplc="F52E9592">
      <w:start w:val="15"/>
      <w:numFmt w:val="bullet"/>
      <w:lvlText w:val="-"/>
      <w:lvlJc w:val="left"/>
      <w:pPr>
        <w:ind w:left="720" w:hanging="360"/>
      </w:pPr>
      <w:rPr>
        <w:rFonts w:ascii="Arial" w:eastAsia="Times New Roman" w:hAnsi="Arial" w:cs="Arial" w:hint="default"/>
        <w:sz w:val="22"/>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4B5351C"/>
    <w:multiLevelType w:val="hybridMultilevel"/>
    <w:tmpl w:val="5C36ED42"/>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 w15:restartNumberingAfterBreak="0">
    <w:nsid w:val="0C135A09"/>
    <w:multiLevelType w:val="hybridMultilevel"/>
    <w:tmpl w:val="C45473CC"/>
    <w:lvl w:ilvl="0" w:tplc="08130001">
      <w:start w:val="1"/>
      <w:numFmt w:val="bullet"/>
      <w:lvlText w:val=""/>
      <w:lvlJc w:val="left"/>
      <w:pPr>
        <w:ind w:left="3600" w:hanging="360"/>
      </w:pPr>
      <w:rPr>
        <w:rFonts w:ascii="Symbol" w:hAnsi="Symbol" w:hint="default"/>
      </w:rPr>
    </w:lvl>
    <w:lvl w:ilvl="1" w:tplc="08130003" w:tentative="1">
      <w:start w:val="1"/>
      <w:numFmt w:val="bullet"/>
      <w:lvlText w:val="o"/>
      <w:lvlJc w:val="left"/>
      <w:pPr>
        <w:ind w:left="4320" w:hanging="360"/>
      </w:pPr>
      <w:rPr>
        <w:rFonts w:ascii="Courier New" w:hAnsi="Courier New" w:cs="Courier New" w:hint="default"/>
      </w:rPr>
    </w:lvl>
    <w:lvl w:ilvl="2" w:tplc="08130005" w:tentative="1">
      <w:start w:val="1"/>
      <w:numFmt w:val="bullet"/>
      <w:lvlText w:val=""/>
      <w:lvlJc w:val="left"/>
      <w:pPr>
        <w:ind w:left="5040" w:hanging="360"/>
      </w:pPr>
      <w:rPr>
        <w:rFonts w:ascii="Wingdings" w:hAnsi="Wingdings" w:hint="default"/>
      </w:rPr>
    </w:lvl>
    <w:lvl w:ilvl="3" w:tplc="08130001" w:tentative="1">
      <w:start w:val="1"/>
      <w:numFmt w:val="bullet"/>
      <w:lvlText w:val=""/>
      <w:lvlJc w:val="left"/>
      <w:pPr>
        <w:ind w:left="5760" w:hanging="360"/>
      </w:pPr>
      <w:rPr>
        <w:rFonts w:ascii="Symbol" w:hAnsi="Symbol" w:hint="default"/>
      </w:rPr>
    </w:lvl>
    <w:lvl w:ilvl="4" w:tplc="08130003" w:tentative="1">
      <w:start w:val="1"/>
      <w:numFmt w:val="bullet"/>
      <w:lvlText w:val="o"/>
      <w:lvlJc w:val="left"/>
      <w:pPr>
        <w:ind w:left="6480" w:hanging="360"/>
      </w:pPr>
      <w:rPr>
        <w:rFonts w:ascii="Courier New" w:hAnsi="Courier New" w:cs="Courier New" w:hint="default"/>
      </w:rPr>
    </w:lvl>
    <w:lvl w:ilvl="5" w:tplc="08130005" w:tentative="1">
      <w:start w:val="1"/>
      <w:numFmt w:val="bullet"/>
      <w:lvlText w:val=""/>
      <w:lvlJc w:val="left"/>
      <w:pPr>
        <w:ind w:left="7200" w:hanging="360"/>
      </w:pPr>
      <w:rPr>
        <w:rFonts w:ascii="Wingdings" w:hAnsi="Wingdings" w:hint="default"/>
      </w:rPr>
    </w:lvl>
    <w:lvl w:ilvl="6" w:tplc="08130001" w:tentative="1">
      <w:start w:val="1"/>
      <w:numFmt w:val="bullet"/>
      <w:lvlText w:val=""/>
      <w:lvlJc w:val="left"/>
      <w:pPr>
        <w:ind w:left="7920" w:hanging="360"/>
      </w:pPr>
      <w:rPr>
        <w:rFonts w:ascii="Symbol" w:hAnsi="Symbol" w:hint="default"/>
      </w:rPr>
    </w:lvl>
    <w:lvl w:ilvl="7" w:tplc="08130003" w:tentative="1">
      <w:start w:val="1"/>
      <w:numFmt w:val="bullet"/>
      <w:lvlText w:val="o"/>
      <w:lvlJc w:val="left"/>
      <w:pPr>
        <w:ind w:left="8640" w:hanging="360"/>
      </w:pPr>
      <w:rPr>
        <w:rFonts w:ascii="Courier New" w:hAnsi="Courier New" w:cs="Courier New" w:hint="default"/>
      </w:rPr>
    </w:lvl>
    <w:lvl w:ilvl="8" w:tplc="08130005" w:tentative="1">
      <w:start w:val="1"/>
      <w:numFmt w:val="bullet"/>
      <w:lvlText w:val=""/>
      <w:lvlJc w:val="left"/>
      <w:pPr>
        <w:ind w:left="9360" w:hanging="360"/>
      </w:pPr>
      <w:rPr>
        <w:rFonts w:ascii="Wingdings" w:hAnsi="Wingdings" w:hint="default"/>
      </w:rPr>
    </w:lvl>
  </w:abstractNum>
  <w:abstractNum w:abstractNumId="3" w15:restartNumberingAfterBreak="0">
    <w:nsid w:val="0D603EE1"/>
    <w:multiLevelType w:val="hybridMultilevel"/>
    <w:tmpl w:val="E988A30C"/>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4" w15:restartNumberingAfterBreak="0">
    <w:nsid w:val="0FEF6D0B"/>
    <w:multiLevelType w:val="hybridMultilevel"/>
    <w:tmpl w:val="F73C520C"/>
    <w:lvl w:ilvl="0" w:tplc="08130001">
      <w:start w:val="1"/>
      <w:numFmt w:val="bullet"/>
      <w:lvlText w:val=""/>
      <w:lvlJc w:val="left"/>
      <w:pPr>
        <w:ind w:left="780" w:hanging="360"/>
      </w:pPr>
      <w:rPr>
        <w:rFonts w:ascii="Symbol" w:hAnsi="Symbol" w:hint="default"/>
      </w:rPr>
    </w:lvl>
    <w:lvl w:ilvl="1" w:tplc="08130003" w:tentative="1">
      <w:start w:val="1"/>
      <w:numFmt w:val="bullet"/>
      <w:lvlText w:val="o"/>
      <w:lvlJc w:val="left"/>
      <w:pPr>
        <w:ind w:left="1500" w:hanging="360"/>
      </w:pPr>
      <w:rPr>
        <w:rFonts w:ascii="Courier New" w:hAnsi="Courier New" w:cs="Courier New" w:hint="default"/>
      </w:rPr>
    </w:lvl>
    <w:lvl w:ilvl="2" w:tplc="08130005" w:tentative="1">
      <w:start w:val="1"/>
      <w:numFmt w:val="bullet"/>
      <w:lvlText w:val=""/>
      <w:lvlJc w:val="left"/>
      <w:pPr>
        <w:ind w:left="2220" w:hanging="360"/>
      </w:pPr>
      <w:rPr>
        <w:rFonts w:ascii="Wingdings" w:hAnsi="Wingdings" w:hint="default"/>
      </w:rPr>
    </w:lvl>
    <w:lvl w:ilvl="3" w:tplc="08130001" w:tentative="1">
      <w:start w:val="1"/>
      <w:numFmt w:val="bullet"/>
      <w:lvlText w:val=""/>
      <w:lvlJc w:val="left"/>
      <w:pPr>
        <w:ind w:left="2940" w:hanging="360"/>
      </w:pPr>
      <w:rPr>
        <w:rFonts w:ascii="Symbol" w:hAnsi="Symbol" w:hint="default"/>
      </w:rPr>
    </w:lvl>
    <w:lvl w:ilvl="4" w:tplc="08130003" w:tentative="1">
      <w:start w:val="1"/>
      <w:numFmt w:val="bullet"/>
      <w:lvlText w:val="o"/>
      <w:lvlJc w:val="left"/>
      <w:pPr>
        <w:ind w:left="3660" w:hanging="360"/>
      </w:pPr>
      <w:rPr>
        <w:rFonts w:ascii="Courier New" w:hAnsi="Courier New" w:cs="Courier New" w:hint="default"/>
      </w:rPr>
    </w:lvl>
    <w:lvl w:ilvl="5" w:tplc="08130005" w:tentative="1">
      <w:start w:val="1"/>
      <w:numFmt w:val="bullet"/>
      <w:lvlText w:val=""/>
      <w:lvlJc w:val="left"/>
      <w:pPr>
        <w:ind w:left="4380" w:hanging="360"/>
      </w:pPr>
      <w:rPr>
        <w:rFonts w:ascii="Wingdings" w:hAnsi="Wingdings" w:hint="default"/>
      </w:rPr>
    </w:lvl>
    <w:lvl w:ilvl="6" w:tplc="08130001" w:tentative="1">
      <w:start w:val="1"/>
      <w:numFmt w:val="bullet"/>
      <w:lvlText w:val=""/>
      <w:lvlJc w:val="left"/>
      <w:pPr>
        <w:ind w:left="5100" w:hanging="360"/>
      </w:pPr>
      <w:rPr>
        <w:rFonts w:ascii="Symbol" w:hAnsi="Symbol" w:hint="default"/>
      </w:rPr>
    </w:lvl>
    <w:lvl w:ilvl="7" w:tplc="08130003" w:tentative="1">
      <w:start w:val="1"/>
      <w:numFmt w:val="bullet"/>
      <w:lvlText w:val="o"/>
      <w:lvlJc w:val="left"/>
      <w:pPr>
        <w:ind w:left="5820" w:hanging="360"/>
      </w:pPr>
      <w:rPr>
        <w:rFonts w:ascii="Courier New" w:hAnsi="Courier New" w:cs="Courier New" w:hint="default"/>
      </w:rPr>
    </w:lvl>
    <w:lvl w:ilvl="8" w:tplc="08130005" w:tentative="1">
      <w:start w:val="1"/>
      <w:numFmt w:val="bullet"/>
      <w:lvlText w:val=""/>
      <w:lvlJc w:val="left"/>
      <w:pPr>
        <w:ind w:left="6540" w:hanging="360"/>
      </w:pPr>
      <w:rPr>
        <w:rFonts w:ascii="Wingdings" w:hAnsi="Wingdings" w:hint="default"/>
      </w:rPr>
    </w:lvl>
  </w:abstractNum>
  <w:abstractNum w:abstractNumId="5" w15:restartNumberingAfterBreak="0">
    <w:nsid w:val="119B130C"/>
    <w:multiLevelType w:val="hybridMultilevel"/>
    <w:tmpl w:val="2B36F9FC"/>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6" w15:restartNumberingAfterBreak="0">
    <w:nsid w:val="14651137"/>
    <w:multiLevelType w:val="hybridMultilevel"/>
    <w:tmpl w:val="342CE73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19F20C23"/>
    <w:multiLevelType w:val="hybridMultilevel"/>
    <w:tmpl w:val="888E28E2"/>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8" w15:restartNumberingAfterBreak="0">
    <w:nsid w:val="1D1F6DFE"/>
    <w:multiLevelType w:val="hybridMultilevel"/>
    <w:tmpl w:val="A816EEB4"/>
    <w:lvl w:ilvl="0" w:tplc="08130011">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9" w15:restartNumberingAfterBreak="0">
    <w:nsid w:val="1D7C540B"/>
    <w:multiLevelType w:val="hybridMultilevel"/>
    <w:tmpl w:val="BFF6EEE6"/>
    <w:lvl w:ilvl="0" w:tplc="FFE456C2">
      <w:start w:val="1"/>
      <w:numFmt w:val="decimal"/>
      <w:lvlText w:val="%1)"/>
      <w:lvlJc w:val="left"/>
      <w:pPr>
        <w:ind w:left="1065" w:hanging="360"/>
      </w:pPr>
      <w:rPr>
        <w:rFonts w:hint="default"/>
      </w:rPr>
    </w:lvl>
    <w:lvl w:ilvl="1" w:tplc="08130019" w:tentative="1">
      <w:start w:val="1"/>
      <w:numFmt w:val="lowerLetter"/>
      <w:lvlText w:val="%2."/>
      <w:lvlJc w:val="left"/>
      <w:pPr>
        <w:ind w:left="1785" w:hanging="360"/>
      </w:pPr>
    </w:lvl>
    <w:lvl w:ilvl="2" w:tplc="0813001B" w:tentative="1">
      <w:start w:val="1"/>
      <w:numFmt w:val="lowerRoman"/>
      <w:lvlText w:val="%3."/>
      <w:lvlJc w:val="right"/>
      <w:pPr>
        <w:ind w:left="2505" w:hanging="180"/>
      </w:pPr>
    </w:lvl>
    <w:lvl w:ilvl="3" w:tplc="0813000F" w:tentative="1">
      <w:start w:val="1"/>
      <w:numFmt w:val="decimal"/>
      <w:lvlText w:val="%4."/>
      <w:lvlJc w:val="left"/>
      <w:pPr>
        <w:ind w:left="3225" w:hanging="360"/>
      </w:pPr>
    </w:lvl>
    <w:lvl w:ilvl="4" w:tplc="08130019" w:tentative="1">
      <w:start w:val="1"/>
      <w:numFmt w:val="lowerLetter"/>
      <w:lvlText w:val="%5."/>
      <w:lvlJc w:val="left"/>
      <w:pPr>
        <w:ind w:left="3945" w:hanging="360"/>
      </w:pPr>
    </w:lvl>
    <w:lvl w:ilvl="5" w:tplc="0813001B" w:tentative="1">
      <w:start w:val="1"/>
      <w:numFmt w:val="lowerRoman"/>
      <w:lvlText w:val="%6."/>
      <w:lvlJc w:val="right"/>
      <w:pPr>
        <w:ind w:left="4665" w:hanging="180"/>
      </w:pPr>
    </w:lvl>
    <w:lvl w:ilvl="6" w:tplc="0813000F" w:tentative="1">
      <w:start w:val="1"/>
      <w:numFmt w:val="decimal"/>
      <w:lvlText w:val="%7."/>
      <w:lvlJc w:val="left"/>
      <w:pPr>
        <w:ind w:left="5385" w:hanging="360"/>
      </w:pPr>
    </w:lvl>
    <w:lvl w:ilvl="7" w:tplc="08130019" w:tentative="1">
      <w:start w:val="1"/>
      <w:numFmt w:val="lowerLetter"/>
      <w:lvlText w:val="%8."/>
      <w:lvlJc w:val="left"/>
      <w:pPr>
        <w:ind w:left="6105" w:hanging="360"/>
      </w:pPr>
    </w:lvl>
    <w:lvl w:ilvl="8" w:tplc="0813001B" w:tentative="1">
      <w:start w:val="1"/>
      <w:numFmt w:val="lowerRoman"/>
      <w:lvlText w:val="%9."/>
      <w:lvlJc w:val="right"/>
      <w:pPr>
        <w:ind w:left="6825" w:hanging="180"/>
      </w:pPr>
    </w:lvl>
  </w:abstractNum>
  <w:abstractNum w:abstractNumId="10" w15:restartNumberingAfterBreak="0">
    <w:nsid w:val="203A13AA"/>
    <w:multiLevelType w:val="hybridMultilevel"/>
    <w:tmpl w:val="8C180CBC"/>
    <w:lvl w:ilvl="0" w:tplc="942CE0FA">
      <w:start w:val="1"/>
      <w:numFmt w:val="decimal"/>
      <w:lvlText w:val="%1)"/>
      <w:lvlJc w:val="left"/>
      <w:pPr>
        <w:ind w:left="1068" w:hanging="360"/>
      </w:pPr>
      <w:rPr>
        <w:rFonts w:hint="default"/>
      </w:r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11" w15:restartNumberingAfterBreak="0">
    <w:nsid w:val="2BBC0A52"/>
    <w:multiLevelType w:val="hybridMultilevel"/>
    <w:tmpl w:val="16480632"/>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2EDD7DB7"/>
    <w:multiLevelType w:val="hybridMultilevel"/>
    <w:tmpl w:val="3A509DA2"/>
    <w:lvl w:ilvl="0" w:tplc="E2C0645A">
      <w:start w:val="1"/>
      <w:numFmt w:val="decimal"/>
      <w:lvlText w:val="%1)"/>
      <w:lvlJc w:val="left"/>
      <w:pPr>
        <w:ind w:left="1065" w:hanging="360"/>
      </w:pPr>
      <w:rPr>
        <w:rFonts w:hint="default"/>
      </w:rPr>
    </w:lvl>
    <w:lvl w:ilvl="1" w:tplc="08130019" w:tentative="1">
      <w:start w:val="1"/>
      <w:numFmt w:val="lowerLetter"/>
      <w:lvlText w:val="%2."/>
      <w:lvlJc w:val="left"/>
      <w:pPr>
        <w:ind w:left="1785" w:hanging="360"/>
      </w:pPr>
    </w:lvl>
    <w:lvl w:ilvl="2" w:tplc="0813001B" w:tentative="1">
      <w:start w:val="1"/>
      <w:numFmt w:val="lowerRoman"/>
      <w:lvlText w:val="%3."/>
      <w:lvlJc w:val="right"/>
      <w:pPr>
        <w:ind w:left="2505" w:hanging="180"/>
      </w:pPr>
    </w:lvl>
    <w:lvl w:ilvl="3" w:tplc="0813000F" w:tentative="1">
      <w:start w:val="1"/>
      <w:numFmt w:val="decimal"/>
      <w:lvlText w:val="%4."/>
      <w:lvlJc w:val="left"/>
      <w:pPr>
        <w:ind w:left="3225" w:hanging="360"/>
      </w:pPr>
    </w:lvl>
    <w:lvl w:ilvl="4" w:tplc="08130019" w:tentative="1">
      <w:start w:val="1"/>
      <w:numFmt w:val="lowerLetter"/>
      <w:lvlText w:val="%5."/>
      <w:lvlJc w:val="left"/>
      <w:pPr>
        <w:ind w:left="3945" w:hanging="360"/>
      </w:pPr>
    </w:lvl>
    <w:lvl w:ilvl="5" w:tplc="0813001B" w:tentative="1">
      <w:start w:val="1"/>
      <w:numFmt w:val="lowerRoman"/>
      <w:lvlText w:val="%6."/>
      <w:lvlJc w:val="right"/>
      <w:pPr>
        <w:ind w:left="4665" w:hanging="180"/>
      </w:pPr>
    </w:lvl>
    <w:lvl w:ilvl="6" w:tplc="0813000F" w:tentative="1">
      <w:start w:val="1"/>
      <w:numFmt w:val="decimal"/>
      <w:lvlText w:val="%7."/>
      <w:lvlJc w:val="left"/>
      <w:pPr>
        <w:ind w:left="5385" w:hanging="360"/>
      </w:pPr>
    </w:lvl>
    <w:lvl w:ilvl="7" w:tplc="08130019" w:tentative="1">
      <w:start w:val="1"/>
      <w:numFmt w:val="lowerLetter"/>
      <w:lvlText w:val="%8."/>
      <w:lvlJc w:val="left"/>
      <w:pPr>
        <w:ind w:left="6105" w:hanging="360"/>
      </w:pPr>
    </w:lvl>
    <w:lvl w:ilvl="8" w:tplc="0813001B" w:tentative="1">
      <w:start w:val="1"/>
      <w:numFmt w:val="lowerRoman"/>
      <w:lvlText w:val="%9."/>
      <w:lvlJc w:val="right"/>
      <w:pPr>
        <w:ind w:left="6825" w:hanging="180"/>
      </w:pPr>
    </w:lvl>
  </w:abstractNum>
  <w:abstractNum w:abstractNumId="13" w15:restartNumberingAfterBreak="0">
    <w:nsid w:val="2EFD58B1"/>
    <w:multiLevelType w:val="multilevel"/>
    <w:tmpl w:val="8D06C11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 w15:restartNumberingAfterBreak="0">
    <w:nsid w:val="32DA2041"/>
    <w:multiLevelType w:val="hybridMultilevel"/>
    <w:tmpl w:val="139CAB7C"/>
    <w:lvl w:ilvl="0" w:tplc="D2CED020">
      <w:start w:val="1"/>
      <w:numFmt w:val="decimal"/>
      <w:lvlText w:val="%1."/>
      <w:lvlJc w:val="left"/>
      <w:pPr>
        <w:ind w:left="360" w:hanging="360"/>
      </w:pPr>
      <w:rPr>
        <w:rFonts w:hint="default"/>
      </w:rPr>
    </w:lvl>
    <w:lvl w:ilvl="1" w:tplc="9C141F26">
      <w:numFmt w:val="bullet"/>
      <w:lvlText w:val=""/>
      <w:lvlJc w:val="left"/>
      <w:pPr>
        <w:ind w:left="1080" w:hanging="360"/>
      </w:pPr>
      <w:rPr>
        <w:rFonts w:ascii="Wingdings" w:eastAsia="Times New Roman" w:hAnsi="Wingdings" w:cs="Arial" w:hint="default"/>
      </w:rPr>
    </w:lvl>
    <w:lvl w:ilvl="2" w:tplc="08130003">
      <w:start w:val="1"/>
      <w:numFmt w:val="bullet"/>
      <w:lvlText w:val="o"/>
      <w:lvlJc w:val="left"/>
      <w:pPr>
        <w:ind w:left="1800" w:hanging="180"/>
      </w:pPr>
      <w:rPr>
        <w:rFonts w:ascii="Courier New" w:hAnsi="Courier New" w:cs="Courier New" w:hint="default"/>
      </w:rPr>
    </w:lvl>
    <w:lvl w:ilvl="3" w:tplc="08130003">
      <w:start w:val="1"/>
      <w:numFmt w:val="bullet"/>
      <w:lvlText w:val="o"/>
      <w:lvlJc w:val="left"/>
      <w:pPr>
        <w:ind w:left="2520" w:hanging="360"/>
      </w:pPr>
      <w:rPr>
        <w:rFonts w:ascii="Courier New" w:hAnsi="Courier New" w:cs="Courier New" w:hint="default"/>
      </w:rPr>
    </w:lvl>
    <w:lvl w:ilvl="4" w:tplc="08130019">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5" w15:restartNumberingAfterBreak="0">
    <w:nsid w:val="3BE335E1"/>
    <w:multiLevelType w:val="hybridMultilevel"/>
    <w:tmpl w:val="9F04F12C"/>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6" w15:restartNumberingAfterBreak="0">
    <w:nsid w:val="3D1B66BA"/>
    <w:multiLevelType w:val="multilevel"/>
    <w:tmpl w:val="5E344FA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7" w15:restartNumberingAfterBreak="0">
    <w:nsid w:val="41D96E28"/>
    <w:multiLevelType w:val="hybridMultilevel"/>
    <w:tmpl w:val="FBB4D60A"/>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15:restartNumberingAfterBreak="0">
    <w:nsid w:val="43914A2B"/>
    <w:multiLevelType w:val="hybridMultilevel"/>
    <w:tmpl w:val="A816EEB4"/>
    <w:lvl w:ilvl="0" w:tplc="08130011">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9" w15:restartNumberingAfterBreak="0">
    <w:nsid w:val="464E6CA4"/>
    <w:multiLevelType w:val="hybridMultilevel"/>
    <w:tmpl w:val="DEC6FE24"/>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0" w15:restartNumberingAfterBreak="0">
    <w:nsid w:val="50B31A89"/>
    <w:multiLevelType w:val="hybridMultilevel"/>
    <w:tmpl w:val="F8BA87D8"/>
    <w:lvl w:ilvl="0" w:tplc="7B0E6180">
      <w:start w:val="2"/>
      <w:numFmt w:val="bullet"/>
      <w:lvlText w:val="-"/>
      <w:lvlJc w:val="left"/>
      <w:pPr>
        <w:ind w:left="1068" w:hanging="360"/>
      </w:pPr>
      <w:rPr>
        <w:rFonts w:ascii="FlandersArtSans-Regular" w:eastAsia="Times New Roman" w:hAnsi="FlandersArtSans-Regular" w:cs="Arial"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21" w15:restartNumberingAfterBreak="0">
    <w:nsid w:val="59403461"/>
    <w:multiLevelType w:val="multilevel"/>
    <w:tmpl w:val="01F20F9C"/>
    <w:lvl w:ilvl="0">
      <w:start w:val="1"/>
      <w:numFmt w:val="decimal"/>
      <w:pStyle w:val="Kop1"/>
      <w:suff w:val="space"/>
      <w:lvlText w:val="%1."/>
      <w:lvlJc w:val="left"/>
      <w:pPr>
        <w:ind w:left="432" w:hanging="432"/>
      </w:pPr>
      <w:rPr>
        <w:rFonts w:hint="default"/>
      </w:rPr>
    </w:lvl>
    <w:lvl w:ilvl="1">
      <w:start w:val="1"/>
      <w:numFmt w:val="decimal"/>
      <w:pStyle w:val="Kop2"/>
      <w:suff w:val="space"/>
      <w:lvlText w:val="%1.%2."/>
      <w:lvlJc w:val="left"/>
      <w:pPr>
        <w:ind w:left="576" w:hanging="576"/>
      </w:pPr>
      <w:rPr>
        <w:rFonts w:ascii="FlandersArtSans-Regular" w:hAnsi="FlandersArtSans-Regular" w:hint="default"/>
        <w:b/>
        <w:i w:val="0"/>
        <w:sz w:val="22"/>
      </w:rPr>
    </w:lvl>
    <w:lvl w:ilvl="2">
      <w:start w:val="1"/>
      <w:numFmt w:val="decimal"/>
      <w:pStyle w:val="Kop3"/>
      <w:suff w:val="space"/>
      <w:lvlText w:val="%1.%2.%3."/>
      <w:lvlJc w:val="left"/>
      <w:pPr>
        <w:ind w:left="720" w:hanging="720"/>
      </w:pPr>
      <w:rPr>
        <w:rFonts w:hint="default"/>
      </w:rPr>
    </w:lvl>
    <w:lvl w:ilvl="3">
      <w:start w:val="1"/>
      <w:numFmt w:val="decimal"/>
      <w:pStyle w:val="Kop4"/>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22" w15:restartNumberingAfterBreak="0">
    <w:nsid w:val="5ADA2B52"/>
    <w:multiLevelType w:val="hybridMultilevel"/>
    <w:tmpl w:val="8716B972"/>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3" w15:restartNumberingAfterBreak="0">
    <w:nsid w:val="5F0917E7"/>
    <w:multiLevelType w:val="hybridMultilevel"/>
    <w:tmpl w:val="631A4D32"/>
    <w:lvl w:ilvl="0" w:tplc="6D76C2B0">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4" w15:restartNumberingAfterBreak="0">
    <w:nsid w:val="5F9941DB"/>
    <w:multiLevelType w:val="hybridMultilevel"/>
    <w:tmpl w:val="7424109A"/>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5" w15:restartNumberingAfterBreak="0">
    <w:nsid w:val="759C2A0D"/>
    <w:multiLevelType w:val="hybridMultilevel"/>
    <w:tmpl w:val="9F366D7C"/>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6" w15:restartNumberingAfterBreak="0">
    <w:nsid w:val="7B775131"/>
    <w:multiLevelType w:val="hybridMultilevel"/>
    <w:tmpl w:val="16CA953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7BC9220F"/>
    <w:multiLevelType w:val="hybridMultilevel"/>
    <w:tmpl w:val="792AC74E"/>
    <w:lvl w:ilvl="0" w:tplc="08130019">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8" w15:restartNumberingAfterBreak="0">
    <w:nsid w:val="7CD95A5A"/>
    <w:multiLevelType w:val="hybridMultilevel"/>
    <w:tmpl w:val="BE9042B4"/>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4"/>
  </w:num>
  <w:num w:numId="2">
    <w:abstractNumId w:val="21"/>
  </w:num>
  <w:num w:numId="3">
    <w:abstractNumId w:val="26"/>
  </w:num>
  <w:num w:numId="4">
    <w:abstractNumId w:val="24"/>
  </w:num>
  <w:num w:numId="5">
    <w:abstractNumId w:val="8"/>
  </w:num>
  <w:num w:numId="6">
    <w:abstractNumId w:val="18"/>
  </w:num>
  <w:num w:numId="7">
    <w:abstractNumId w:val="19"/>
  </w:num>
  <w:num w:numId="8">
    <w:abstractNumId w:val="17"/>
  </w:num>
  <w:num w:numId="9">
    <w:abstractNumId w:val="28"/>
  </w:num>
  <w:num w:numId="10">
    <w:abstractNumId w:val="10"/>
  </w:num>
  <w:num w:numId="11">
    <w:abstractNumId w:val="12"/>
  </w:num>
  <w:num w:numId="12">
    <w:abstractNumId w:val="9"/>
  </w:num>
  <w:num w:numId="13">
    <w:abstractNumId w:val="20"/>
  </w:num>
  <w:num w:numId="14">
    <w:abstractNumId w:val="23"/>
  </w:num>
  <w:num w:numId="15">
    <w:abstractNumId w:val="3"/>
  </w:num>
  <w:num w:numId="16">
    <w:abstractNumId w:val="0"/>
  </w:num>
  <w:num w:numId="17">
    <w:abstractNumId w:val="27"/>
  </w:num>
  <w:num w:numId="18">
    <w:abstractNumId w:val="22"/>
  </w:num>
  <w:num w:numId="19">
    <w:abstractNumId w:val="5"/>
  </w:num>
  <w:num w:numId="20">
    <w:abstractNumId w:val="16"/>
  </w:num>
  <w:num w:numId="21">
    <w:abstractNumId w:val="13"/>
  </w:num>
  <w:num w:numId="22">
    <w:abstractNumId w:val="2"/>
  </w:num>
  <w:num w:numId="23">
    <w:abstractNumId w:val="1"/>
  </w:num>
  <w:num w:numId="24">
    <w:abstractNumId w:val="25"/>
  </w:num>
  <w:num w:numId="25">
    <w:abstractNumId w:val="6"/>
  </w:num>
  <w:num w:numId="26">
    <w:abstractNumId w:val="4"/>
  </w:num>
  <w:num w:numId="27">
    <w:abstractNumId w:val="11"/>
  </w:num>
  <w:num w:numId="28">
    <w:abstractNumId w:val="15"/>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7FD"/>
    <w:rsid w:val="00001F37"/>
    <w:rsid w:val="00002EED"/>
    <w:rsid w:val="00012212"/>
    <w:rsid w:val="00012CD1"/>
    <w:rsid w:val="00015121"/>
    <w:rsid w:val="0001679A"/>
    <w:rsid w:val="000173E4"/>
    <w:rsid w:val="00022579"/>
    <w:rsid w:val="00024208"/>
    <w:rsid w:val="000253A1"/>
    <w:rsid w:val="00027FE5"/>
    <w:rsid w:val="00030199"/>
    <w:rsid w:val="000331FE"/>
    <w:rsid w:val="00037B5D"/>
    <w:rsid w:val="00043A1B"/>
    <w:rsid w:val="000478CE"/>
    <w:rsid w:val="00052A7E"/>
    <w:rsid w:val="00064D6A"/>
    <w:rsid w:val="0006591D"/>
    <w:rsid w:val="00067283"/>
    <w:rsid w:val="00075B46"/>
    <w:rsid w:val="0008336D"/>
    <w:rsid w:val="00085E1C"/>
    <w:rsid w:val="000868B1"/>
    <w:rsid w:val="00086F84"/>
    <w:rsid w:val="00087969"/>
    <w:rsid w:val="00092123"/>
    <w:rsid w:val="000967DB"/>
    <w:rsid w:val="00097C64"/>
    <w:rsid w:val="000A6916"/>
    <w:rsid w:val="000B18DF"/>
    <w:rsid w:val="000B26EC"/>
    <w:rsid w:val="000B2CC5"/>
    <w:rsid w:val="000B46CB"/>
    <w:rsid w:val="000B5EC3"/>
    <w:rsid w:val="000C0219"/>
    <w:rsid w:val="000C0497"/>
    <w:rsid w:val="000C10A4"/>
    <w:rsid w:val="000C164F"/>
    <w:rsid w:val="000C4483"/>
    <w:rsid w:val="000C72D3"/>
    <w:rsid w:val="000D0144"/>
    <w:rsid w:val="000D0C0B"/>
    <w:rsid w:val="000D26CD"/>
    <w:rsid w:val="000D5116"/>
    <w:rsid w:val="000D707E"/>
    <w:rsid w:val="000E1ACA"/>
    <w:rsid w:val="000E5D2D"/>
    <w:rsid w:val="000F12AD"/>
    <w:rsid w:val="000F190C"/>
    <w:rsid w:val="000F2B7F"/>
    <w:rsid w:val="000F2DBE"/>
    <w:rsid w:val="000F3B76"/>
    <w:rsid w:val="000F4636"/>
    <w:rsid w:val="000F5544"/>
    <w:rsid w:val="000F5C8F"/>
    <w:rsid w:val="000F72D2"/>
    <w:rsid w:val="00100FE7"/>
    <w:rsid w:val="0010516D"/>
    <w:rsid w:val="00105F3C"/>
    <w:rsid w:val="00110D57"/>
    <w:rsid w:val="001111FC"/>
    <w:rsid w:val="00111A2D"/>
    <w:rsid w:val="00115AF9"/>
    <w:rsid w:val="001167F3"/>
    <w:rsid w:val="00121EC2"/>
    <w:rsid w:val="00122221"/>
    <w:rsid w:val="001229AD"/>
    <w:rsid w:val="00130ED4"/>
    <w:rsid w:val="00131BFE"/>
    <w:rsid w:val="001341D6"/>
    <w:rsid w:val="00136B41"/>
    <w:rsid w:val="00136C35"/>
    <w:rsid w:val="00140158"/>
    <w:rsid w:val="00140C55"/>
    <w:rsid w:val="001419EF"/>
    <w:rsid w:val="00144936"/>
    <w:rsid w:val="00146C0C"/>
    <w:rsid w:val="00147C30"/>
    <w:rsid w:val="00150779"/>
    <w:rsid w:val="00163611"/>
    <w:rsid w:val="00163844"/>
    <w:rsid w:val="00166122"/>
    <w:rsid w:val="001670F8"/>
    <w:rsid w:val="00170196"/>
    <w:rsid w:val="00171197"/>
    <w:rsid w:val="00173150"/>
    <w:rsid w:val="00175708"/>
    <w:rsid w:val="001823BC"/>
    <w:rsid w:val="00182683"/>
    <w:rsid w:val="00190FB9"/>
    <w:rsid w:val="001912D2"/>
    <w:rsid w:val="00193404"/>
    <w:rsid w:val="00193EB6"/>
    <w:rsid w:val="001941AC"/>
    <w:rsid w:val="001946C7"/>
    <w:rsid w:val="0019673F"/>
    <w:rsid w:val="001A243C"/>
    <w:rsid w:val="001A2E1C"/>
    <w:rsid w:val="001A488F"/>
    <w:rsid w:val="001A4D75"/>
    <w:rsid w:val="001A5693"/>
    <w:rsid w:val="001B2DD1"/>
    <w:rsid w:val="001B323B"/>
    <w:rsid w:val="001B39C9"/>
    <w:rsid w:val="001B558B"/>
    <w:rsid w:val="001B717B"/>
    <w:rsid w:val="001C1FC4"/>
    <w:rsid w:val="001C31AF"/>
    <w:rsid w:val="001C36A2"/>
    <w:rsid w:val="001C4525"/>
    <w:rsid w:val="001C750F"/>
    <w:rsid w:val="001D0565"/>
    <w:rsid w:val="001D1645"/>
    <w:rsid w:val="001D3C2B"/>
    <w:rsid w:val="001D5CA9"/>
    <w:rsid w:val="001D74FD"/>
    <w:rsid w:val="001D7FB1"/>
    <w:rsid w:val="001E031A"/>
    <w:rsid w:val="001E091C"/>
    <w:rsid w:val="001E6A02"/>
    <w:rsid w:val="002002B0"/>
    <w:rsid w:val="002020C4"/>
    <w:rsid w:val="00207553"/>
    <w:rsid w:val="00207844"/>
    <w:rsid w:val="00211961"/>
    <w:rsid w:val="00214052"/>
    <w:rsid w:val="00223556"/>
    <w:rsid w:val="002269AA"/>
    <w:rsid w:val="00226F65"/>
    <w:rsid w:val="00232EAB"/>
    <w:rsid w:val="00242137"/>
    <w:rsid w:val="00242DB1"/>
    <w:rsid w:val="002517FD"/>
    <w:rsid w:val="00251866"/>
    <w:rsid w:val="00253790"/>
    <w:rsid w:val="002538C2"/>
    <w:rsid w:val="00257ED6"/>
    <w:rsid w:val="002603A1"/>
    <w:rsid w:val="00261C48"/>
    <w:rsid w:val="002658D2"/>
    <w:rsid w:val="00266023"/>
    <w:rsid w:val="00277B58"/>
    <w:rsid w:val="00282006"/>
    <w:rsid w:val="00283528"/>
    <w:rsid w:val="00284CFD"/>
    <w:rsid w:val="0029070B"/>
    <w:rsid w:val="00290F8C"/>
    <w:rsid w:val="00293769"/>
    <w:rsid w:val="002954B0"/>
    <w:rsid w:val="00297242"/>
    <w:rsid w:val="002A29BB"/>
    <w:rsid w:val="002A3EA6"/>
    <w:rsid w:val="002A47DF"/>
    <w:rsid w:val="002A6AFE"/>
    <w:rsid w:val="002A7AE7"/>
    <w:rsid w:val="002B3D05"/>
    <w:rsid w:val="002B5636"/>
    <w:rsid w:val="002B73B1"/>
    <w:rsid w:val="002C09AF"/>
    <w:rsid w:val="002C1A38"/>
    <w:rsid w:val="002C34A4"/>
    <w:rsid w:val="002C3745"/>
    <w:rsid w:val="002C5BEA"/>
    <w:rsid w:val="002D0D7C"/>
    <w:rsid w:val="002D45BF"/>
    <w:rsid w:val="002D4CA6"/>
    <w:rsid w:val="002D74CB"/>
    <w:rsid w:val="002D7890"/>
    <w:rsid w:val="002E034C"/>
    <w:rsid w:val="002E7ED6"/>
    <w:rsid w:val="002F1354"/>
    <w:rsid w:val="002F3124"/>
    <w:rsid w:val="002F4BC8"/>
    <w:rsid w:val="00302D7F"/>
    <w:rsid w:val="00302E41"/>
    <w:rsid w:val="00303E13"/>
    <w:rsid w:val="0030585D"/>
    <w:rsid w:val="00311FB0"/>
    <w:rsid w:val="00313699"/>
    <w:rsid w:val="0032362B"/>
    <w:rsid w:val="00323659"/>
    <w:rsid w:val="00325911"/>
    <w:rsid w:val="00331556"/>
    <w:rsid w:val="0033222B"/>
    <w:rsid w:val="00335855"/>
    <w:rsid w:val="003502D8"/>
    <w:rsid w:val="00351F40"/>
    <w:rsid w:val="00354A57"/>
    <w:rsid w:val="0035539C"/>
    <w:rsid w:val="00360811"/>
    <w:rsid w:val="003624C8"/>
    <w:rsid w:val="00362B85"/>
    <w:rsid w:val="0036410C"/>
    <w:rsid w:val="00372CE0"/>
    <w:rsid w:val="00372F04"/>
    <w:rsid w:val="003741FD"/>
    <w:rsid w:val="0037568E"/>
    <w:rsid w:val="00376ED5"/>
    <w:rsid w:val="003776D5"/>
    <w:rsid w:val="00377CAB"/>
    <w:rsid w:val="00380F00"/>
    <w:rsid w:val="00385D40"/>
    <w:rsid w:val="00387934"/>
    <w:rsid w:val="00390907"/>
    <w:rsid w:val="003917C6"/>
    <w:rsid w:val="00391E43"/>
    <w:rsid w:val="00396E62"/>
    <w:rsid w:val="003979BA"/>
    <w:rsid w:val="003A27BE"/>
    <w:rsid w:val="003B1681"/>
    <w:rsid w:val="003B5FF7"/>
    <w:rsid w:val="003B620D"/>
    <w:rsid w:val="003B7851"/>
    <w:rsid w:val="003C00FD"/>
    <w:rsid w:val="003C3431"/>
    <w:rsid w:val="003C4645"/>
    <w:rsid w:val="003D4EA3"/>
    <w:rsid w:val="003D7340"/>
    <w:rsid w:val="003E0D77"/>
    <w:rsid w:val="003E6F5E"/>
    <w:rsid w:val="003F00A0"/>
    <w:rsid w:val="003F0920"/>
    <w:rsid w:val="003F25B4"/>
    <w:rsid w:val="003F34F2"/>
    <w:rsid w:val="003F4E34"/>
    <w:rsid w:val="003F504F"/>
    <w:rsid w:val="003F73B7"/>
    <w:rsid w:val="00400789"/>
    <w:rsid w:val="00401C44"/>
    <w:rsid w:val="004074C2"/>
    <w:rsid w:val="00412180"/>
    <w:rsid w:val="00415D99"/>
    <w:rsid w:val="00415E3F"/>
    <w:rsid w:val="004217FD"/>
    <w:rsid w:val="00422337"/>
    <w:rsid w:val="0043229C"/>
    <w:rsid w:val="00434CB5"/>
    <w:rsid w:val="00437B2E"/>
    <w:rsid w:val="0044135B"/>
    <w:rsid w:val="00441674"/>
    <w:rsid w:val="00441A43"/>
    <w:rsid w:val="004432D1"/>
    <w:rsid w:val="004448A9"/>
    <w:rsid w:val="00446544"/>
    <w:rsid w:val="00453E44"/>
    <w:rsid w:val="00454E05"/>
    <w:rsid w:val="00461514"/>
    <w:rsid w:val="00461ACA"/>
    <w:rsid w:val="00464390"/>
    <w:rsid w:val="00472501"/>
    <w:rsid w:val="00490D96"/>
    <w:rsid w:val="0049346F"/>
    <w:rsid w:val="004960DC"/>
    <w:rsid w:val="004973F4"/>
    <w:rsid w:val="004A3958"/>
    <w:rsid w:val="004A4372"/>
    <w:rsid w:val="004B0A15"/>
    <w:rsid w:val="004B4332"/>
    <w:rsid w:val="004B50FA"/>
    <w:rsid w:val="004B78D8"/>
    <w:rsid w:val="004C1B90"/>
    <w:rsid w:val="004C3A5C"/>
    <w:rsid w:val="004C587B"/>
    <w:rsid w:val="004C66F2"/>
    <w:rsid w:val="004D036B"/>
    <w:rsid w:val="004D402A"/>
    <w:rsid w:val="004D760F"/>
    <w:rsid w:val="004E0369"/>
    <w:rsid w:val="004E5A28"/>
    <w:rsid w:val="004E7226"/>
    <w:rsid w:val="004F1BA5"/>
    <w:rsid w:val="004F26A1"/>
    <w:rsid w:val="004F38EE"/>
    <w:rsid w:val="004F4CB4"/>
    <w:rsid w:val="004F55C9"/>
    <w:rsid w:val="004F7AF8"/>
    <w:rsid w:val="00500602"/>
    <w:rsid w:val="00502763"/>
    <w:rsid w:val="005028B1"/>
    <w:rsid w:val="00505A9F"/>
    <w:rsid w:val="00505D47"/>
    <w:rsid w:val="00510D8A"/>
    <w:rsid w:val="00510DE4"/>
    <w:rsid w:val="00511180"/>
    <w:rsid w:val="005112D2"/>
    <w:rsid w:val="005175C6"/>
    <w:rsid w:val="0052276C"/>
    <w:rsid w:val="00522C4D"/>
    <w:rsid w:val="005251E4"/>
    <w:rsid w:val="00527A47"/>
    <w:rsid w:val="00531C15"/>
    <w:rsid w:val="00532DE5"/>
    <w:rsid w:val="00532E78"/>
    <w:rsid w:val="00536717"/>
    <w:rsid w:val="00536C6D"/>
    <w:rsid w:val="00536DF0"/>
    <w:rsid w:val="00540794"/>
    <w:rsid w:val="00541FC3"/>
    <w:rsid w:val="00542155"/>
    <w:rsid w:val="005426FF"/>
    <w:rsid w:val="00543D2A"/>
    <w:rsid w:val="005506AA"/>
    <w:rsid w:val="005518F2"/>
    <w:rsid w:val="00552590"/>
    <w:rsid w:val="005528E3"/>
    <w:rsid w:val="0055420E"/>
    <w:rsid w:val="00555D76"/>
    <w:rsid w:val="00561549"/>
    <w:rsid w:val="00561988"/>
    <w:rsid w:val="005623D5"/>
    <w:rsid w:val="0056415B"/>
    <w:rsid w:val="00574274"/>
    <w:rsid w:val="005742ED"/>
    <w:rsid w:val="005756AE"/>
    <w:rsid w:val="0058356B"/>
    <w:rsid w:val="00583A7A"/>
    <w:rsid w:val="0058426B"/>
    <w:rsid w:val="00586AD4"/>
    <w:rsid w:val="00591B01"/>
    <w:rsid w:val="00593E40"/>
    <w:rsid w:val="0059516A"/>
    <w:rsid w:val="0059539B"/>
    <w:rsid w:val="005A17D6"/>
    <w:rsid w:val="005B0491"/>
    <w:rsid w:val="005B069E"/>
    <w:rsid w:val="005B591D"/>
    <w:rsid w:val="005B7C27"/>
    <w:rsid w:val="005C0461"/>
    <w:rsid w:val="005C2558"/>
    <w:rsid w:val="005C6363"/>
    <w:rsid w:val="005C7384"/>
    <w:rsid w:val="005D17E6"/>
    <w:rsid w:val="005D4793"/>
    <w:rsid w:val="005D58F8"/>
    <w:rsid w:val="005D60FD"/>
    <w:rsid w:val="005D7074"/>
    <w:rsid w:val="005E14E6"/>
    <w:rsid w:val="005E14F9"/>
    <w:rsid w:val="005E49FE"/>
    <w:rsid w:val="005E5340"/>
    <w:rsid w:val="005E6166"/>
    <w:rsid w:val="005E631C"/>
    <w:rsid w:val="005E7C33"/>
    <w:rsid w:val="005F2C61"/>
    <w:rsid w:val="005F3939"/>
    <w:rsid w:val="005F5675"/>
    <w:rsid w:val="005F5960"/>
    <w:rsid w:val="005F6224"/>
    <w:rsid w:val="005F775F"/>
    <w:rsid w:val="006016E5"/>
    <w:rsid w:val="00601795"/>
    <w:rsid w:val="0060320C"/>
    <w:rsid w:val="006115FF"/>
    <w:rsid w:val="00615D12"/>
    <w:rsid w:val="00616390"/>
    <w:rsid w:val="0061708E"/>
    <w:rsid w:val="006321B7"/>
    <w:rsid w:val="0063477D"/>
    <w:rsid w:val="006351B3"/>
    <w:rsid w:val="00636D2E"/>
    <w:rsid w:val="00637B80"/>
    <w:rsid w:val="006409A6"/>
    <w:rsid w:val="0064131B"/>
    <w:rsid w:val="006417AF"/>
    <w:rsid w:val="00641FDD"/>
    <w:rsid w:val="00644B62"/>
    <w:rsid w:val="0064769D"/>
    <w:rsid w:val="0065088C"/>
    <w:rsid w:val="00651604"/>
    <w:rsid w:val="006576D7"/>
    <w:rsid w:val="00660D5C"/>
    <w:rsid w:val="00663C46"/>
    <w:rsid w:val="00664145"/>
    <w:rsid w:val="006644C8"/>
    <w:rsid w:val="00666B40"/>
    <w:rsid w:val="006672C5"/>
    <w:rsid w:val="00667446"/>
    <w:rsid w:val="006679EB"/>
    <w:rsid w:val="00671ADC"/>
    <w:rsid w:val="0067383A"/>
    <w:rsid w:val="006744C7"/>
    <w:rsid w:val="0067494B"/>
    <w:rsid w:val="0067735B"/>
    <w:rsid w:val="00680DD8"/>
    <w:rsid w:val="006A0F17"/>
    <w:rsid w:val="006A33A5"/>
    <w:rsid w:val="006A34DF"/>
    <w:rsid w:val="006A78F3"/>
    <w:rsid w:val="006B2EAE"/>
    <w:rsid w:val="006B4171"/>
    <w:rsid w:val="006B6650"/>
    <w:rsid w:val="006C136B"/>
    <w:rsid w:val="006C29D5"/>
    <w:rsid w:val="006C3BCD"/>
    <w:rsid w:val="006C65D4"/>
    <w:rsid w:val="006D3202"/>
    <w:rsid w:val="006D54A2"/>
    <w:rsid w:val="006E1ABF"/>
    <w:rsid w:val="006F1C94"/>
    <w:rsid w:val="006F49F6"/>
    <w:rsid w:val="007038D4"/>
    <w:rsid w:val="0070485C"/>
    <w:rsid w:val="00710EF2"/>
    <w:rsid w:val="007114F8"/>
    <w:rsid w:val="007116EC"/>
    <w:rsid w:val="00712744"/>
    <w:rsid w:val="00713180"/>
    <w:rsid w:val="00715129"/>
    <w:rsid w:val="00722E8E"/>
    <w:rsid w:val="0072525F"/>
    <w:rsid w:val="00730CE1"/>
    <w:rsid w:val="007333CC"/>
    <w:rsid w:val="00734404"/>
    <w:rsid w:val="007348B5"/>
    <w:rsid w:val="00737E03"/>
    <w:rsid w:val="00741F6C"/>
    <w:rsid w:val="00742422"/>
    <w:rsid w:val="0074678D"/>
    <w:rsid w:val="007530F7"/>
    <w:rsid w:val="00756311"/>
    <w:rsid w:val="00761D16"/>
    <w:rsid w:val="007643D8"/>
    <w:rsid w:val="00764985"/>
    <w:rsid w:val="007714AE"/>
    <w:rsid w:val="007722F4"/>
    <w:rsid w:val="0077264D"/>
    <w:rsid w:val="00775893"/>
    <w:rsid w:val="0078010B"/>
    <w:rsid w:val="007808E2"/>
    <w:rsid w:val="007865B8"/>
    <w:rsid w:val="00787BE0"/>
    <w:rsid w:val="0079041E"/>
    <w:rsid w:val="0079207F"/>
    <w:rsid w:val="00793AA1"/>
    <w:rsid w:val="0079637A"/>
    <w:rsid w:val="00796DDB"/>
    <w:rsid w:val="00797F6B"/>
    <w:rsid w:val="007A088E"/>
    <w:rsid w:val="007A2223"/>
    <w:rsid w:val="007A4E13"/>
    <w:rsid w:val="007A5117"/>
    <w:rsid w:val="007A7AC1"/>
    <w:rsid w:val="007B217E"/>
    <w:rsid w:val="007B572D"/>
    <w:rsid w:val="007C1718"/>
    <w:rsid w:val="007C656E"/>
    <w:rsid w:val="007D22AE"/>
    <w:rsid w:val="007D5A43"/>
    <w:rsid w:val="007D608F"/>
    <w:rsid w:val="007E2014"/>
    <w:rsid w:val="007E259B"/>
    <w:rsid w:val="007E2959"/>
    <w:rsid w:val="007E3D47"/>
    <w:rsid w:val="007E56AD"/>
    <w:rsid w:val="007E5F01"/>
    <w:rsid w:val="007F0492"/>
    <w:rsid w:val="007F078C"/>
    <w:rsid w:val="007F0F50"/>
    <w:rsid w:val="007F668B"/>
    <w:rsid w:val="0080082A"/>
    <w:rsid w:val="00802CBC"/>
    <w:rsid w:val="008039C8"/>
    <w:rsid w:val="00805900"/>
    <w:rsid w:val="00806D88"/>
    <w:rsid w:val="00812D79"/>
    <w:rsid w:val="00820F50"/>
    <w:rsid w:val="008218D3"/>
    <w:rsid w:val="00825661"/>
    <w:rsid w:val="008258C3"/>
    <w:rsid w:val="00826178"/>
    <w:rsid w:val="008341A6"/>
    <w:rsid w:val="00834C9A"/>
    <w:rsid w:val="008461E4"/>
    <w:rsid w:val="00850231"/>
    <w:rsid w:val="00851FB1"/>
    <w:rsid w:val="00852A1C"/>
    <w:rsid w:val="00854025"/>
    <w:rsid w:val="0085497C"/>
    <w:rsid w:val="00857E3C"/>
    <w:rsid w:val="008600FA"/>
    <w:rsid w:val="00861DF1"/>
    <w:rsid w:val="0086704F"/>
    <w:rsid w:val="00871A4D"/>
    <w:rsid w:val="00875862"/>
    <w:rsid w:val="00875C78"/>
    <w:rsid w:val="00876A0D"/>
    <w:rsid w:val="00883793"/>
    <w:rsid w:val="0089242E"/>
    <w:rsid w:val="008924EF"/>
    <w:rsid w:val="00895550"/>
    <w:rsid w:val="00895A64"/>
    <w:rsid w:val="00895E4B"/>
    <w:rsid w:val="008965FA"/>
    <w:rsid w:val="00897100"/>
    <w:rsid w:val="008A2B1B"/>
    <w:rsid w:val="008A3619"/>
    <w:rsid w:val="008A6B86"/>
    <w:rsid w:val="008B155A"/>
    <w:rsid w:val="008B2961"/>
    <w:rsid w:val="008B7576"/>
    <w:rsid w:val="008C1300"/>
    <w:rsid w:val="008C2433"/>
    <w:rsid w:val="008C5113"/>
    <w:rsid w:val="008D6B95"/>
    <w:rsid w:val="008D72E0"/>
    <w:rsid w:val="008E0C36"/>
    <w:rsid w:val="008E116E"/>
    <w:rsid w:val="008F2651"/>
    <w:rsid w:val="008F2F59"/>
    <w:rsid w:val="008F6287"/>
    <w:rsid w:val="008F6DA9"/>
    <w:rsid w:val="00901324"/>
    <w:rsid w:val="00901BFA"/>
    <w:rsid w:val="00902352"/>
    <w:rsid w:val="00902794"/>
    <w:rsid w:val="00903D22"/>
    <w:rsid w:val="009050BD"/>
    <w:rsid w:val="009059AC"/>
    <w:rsid w:val="00910E1A"/>
    <w:rsid w:val="009132A9"/>
    <w:rsid w:val="009134F7"/>
    <w:rsid w:val="0091671A"/>
    <w:rsid w:val="00916DB6"/>
    <w:rsid w:val="0092063B"/>
    <w:rsid w:val="00921CD7"/>
    <w:rsid w:val="00930CEE"/>
    <w:rsid w:val="009316CE"/>
    <w:rsid w:val="009325EE"/>
    <w:rsid w:val="0093732E"/>
    <w:rsid w:val="00942618"/>
    <w:rsid w:val="00943729"/>
    <w:rsid w:val="00943B21"/>
    <w:rsid w:val="009479A5"/>
    <w:rsid w:val="00947CEB"/>
    <w:rsid w:val="00950E83"/>
    <w:rsid w:val="00951288"/>
    <w:rsid w:val="00952D02"/>
    <w:rsid w:val="00953E41"/>
    <w:rsid w:val="00955D01"/>
    <w:rsid w:val="00960392"/>
    <w:rsid w:val="00960756"/>
    <w:rsid w:val="0097176C"/>
    <w:rsid w:val="009728D9"/>
    <w:rsid w:val="00982B95"/>
    <w:rsid w:val="00987A6E"/>
    <w:rsid w:val="00991470"/>
    <w:rsid w:val="009938C1"/>
    <w:rsid w:val="00995BB1"/>
    <w:rsid w:val="00996DB6"/>
    <w:rsid w:val="00996FD4"/>
    <w:rsid w:val="009A3412"/>
    <w:rsid w:val="009B0276"/>
    <w:rsid w:val="009B198E"/>
    <w:rsid w:val="009B70C9"/>
    <w:rsid w:val="009C55D4"/>
    <w:rsid w:val="009C6548"/>
    <w:rsid w:val="009D0CA4"/>
    <w:rsid w:val="009D7B6D"/>
    <w:rsid w:val="009E02BC"/>
    <w:rsid w:val="009E6F2A"/>
    <w:rsid w:val="009E7934"/>
    <w:rsid w:val="009F2CAD"/>
    <w:rsid w:val="009F6C4F"/>
    <w:rsid w:val="009F7D2A"/>
    <w:rsid w:val="00A013CB"/>
    <w:rsid w:val="00A05316"/>
    <w:rsid w:val="00A05D21"/>
    <w:rsid w:val="00A0663B"/>
    <w:rsid w:val="00A1154B"/>
    <w:rsid w:val="00A12FD5"/>
    <w:rsid w:val="00A16A15"/>
    <w:rsid w:val="00A2031C"/>
    <w:rsid w:val="00A219A3"/>
    <w:rsid w:val="00A221C9"/>
    <w:rsid w:val="00A3112D"/>
    <w:rsid w:val="00A329B8"/>
    <w:rsid w:val="00A33643"/>
    <w:rsid w:val="00A36521"/>
    <w:rsid w:val="00A40230"/>
    <w:rsid w:val="00A412A5"/>
    <w:rsid w:val="00A432A0"/>
    <w:rsid w:val="00A43EBB"/>
    <w:rsid w:val="00A44031"/>
    <w:rsid w:val="00A44B16"/>
    <w:rsid w:val="00A44E05"/>
    <w:rsid w:val="00A625F1"/>
    <w:rsid w:val="00A63649"/>
    <w:rsid w:val="00A67026"/>
    <w:rsid w:val="00A7798A"/>
    <w:rsid w:val="00A817C7"/>
    <w:rsid w:val="00A86707"/>
    <w:rsid w:val="00A90FA5"/>
    <w:rsid w:val="00A93A2A"/>
    <w:rsid w:val="00AA01E5"/>
    <w:rsid w:val="00AA0387"/>
    <w:rsid w:val="00AA2829"/>
    <w:rsid w:val="00AA70A8"/>
    <w:rsid w:val="00AB0040"/>
    <w:rsid w:val="00AB08A8"/>
    <w:rsid w:val="00AB0CBC"/>
    <w:rsid w:val="00AB1680"/>
    <w:rsid w:val="00AB4203"/>
    <w:rsid w:val="00AB583F"/>
    <w:rsid w:val="00AC0500"/>
    <w:rsid w:val="00AC4341"/>
    <w:rsid w:val="00AC568F"/>
    <w:rsid w:val="00AC614D"/>
    <w:rsid w:val="00AD29E2"/>
    <w:rsid w:val="00AE35FD"/>
    <w:rsid w:val="00AE53CD"/>
    <w:rsid w:val="00AE7FC0"/>
    <w:rsid w:val="00AF213E"/>
    <w:rsid w:val="00AF5FA5"/>
    <w:rsid w:val="00B01894"/>
    <w:rsid w:val="00B02E61"/>
    <w:rsid w:val="00B04C90"/>
    <w:rsid w:val="00B05538"/>
    <w:rsid w:val="00B11F8C"/>
    <w:rsid w:val="00B14F7F"/>
    <w:rsid w:val="00B207D3"/>
    <w:rsid w:val="00B26315"/>
    <w:rsid w:val="00B279BC"/>
    <w:rsid w:val="00B310A7"/>
    <w:rsid w:val="00B36B8D"/>
    <w:rsid w:val="00B40982"/>
    <w:rsid w:val="00B52141"/>
    <w:rsid w:val="00B55E2F"/>
    <w:rsid w:val="00B57302"/>
    <w:rsid w:val="00B65002"/>
    <w:rsid w:val="00B6502F"/>
    <w:rsid w:val="00B70B0B"/>
    <w:rsid w:val="00B71348"/>
    <w:rsid w:val="00B72412"/>
    <w:rsid w:val="00B73EBF"/>
    <w:rsid w:val="00B766EE"/>
    <w:rsid w:val="00B774CD"/>
    <w:rsid w:val="00B821A9"/>
    <w:rsid w:val="00B8400F"/>
    <w:rsid w:val="00B84F38"/>
    <w:rsid w:val="00B910C6"/>
    <w:rsid w:val="00B92C81"/>
    <w:rsid w:val="00B9375F"/>
    <w:rsid w:val="00BA1251"/>
    <w:rsid w:val="00BA18A1"/>
    <w:rsid w:val="00BA1DB8"/>
    <w:rsid w:val="00BA2DBC"/>
    <w:rsid w:val="00BA5FF7"/>
    <w:rsid w:val="00BA62AB"/>
    <w:rsid w:val="00BB1EF1"/>
    <w:rsid w:val="00BB6691"/>
    <w:rsid w:val="00BC0BA6"/>
    <w:rsid w:val="00BC15BB"/>
    <w:rsid w:val="00BC56D4"/>
    <w:rsid w:val="00BD6B8D"/>
    <w:rsid w:val="00BE1F5A"/>
    <w:rsid w:val="00BE5801"/>
    <w:rsid w:val="00BE6760"/>
    <w:rsid w:val="00BF0D35"/>
    <w:rsid w:val="00BF2A6C"/>
    <w:rsid w:val="00BF2C60"/>
    <w:rsid w:val="00BF4893"/>
    <w:rsid w:val="00BF58BE"/>
    <w:rsid w:val="00BF769E"/>
    <w:rsid w:val="00C02F60"/>
    <w:rsid w:val="00C0511E"/>
    <w:rsid w:val="00C061E0"/>
    <w:rsid w:val="00C07E1A"/>
    <w:rsid w:val="00C217F5"/>
    <w:rsid w:val="00C238A1"/>
    <w:rsid w:val="00C23AA0"/>
    <w:rsid w:val="00C23B3A"/>
    <w:rsid w:val="00C23DB1"/>
    <w:rsid w:val="00C23F85"/>
    <w:rsid w:val="00C243EA"/>
    <w:rsid w:val="00C31EC8"/>
    <w:rsid w:val="00C335A7"/>
    <w:rsid w:val="00C349E7"/>
    <w:rsid w:val="00C371BF"/>
    <w:rsid w:val="00C402A0"/>
    <w:rsid w:val="00C4207A"/>
    <w:rsid w:val="00C4730B"/>
    <w:rsid w:val="00C54544"/>
    <w:rsid w:val="00C545E2"/>
    <w:rsid w:val="00C575B5"/>
    <w:rsid w:val="00C6671D"/>
    <w:rsid w:val="00C73A1E"/>
    <w:rsid w:val="00C77E61"/>
    <w:rsid w:val="00C93307"/>
    <w:rsid w:val="00C935C7"/>
    <w:rsid w:val="00CA00CD"/>
    <w:rsid w:val="00CA06F5"/>
    <w:rsid w:val="00CA21A0"/>
    <w:rsid w:val="00CA47AC"/>
    <w:rsid w:val="00CA4E61"/>
    <w:rsid w:val="00CA59CB"/>
    <w:rsid w:val="00CA5EE5"/>
    <w:rsid w:val="00CB032D"/>
    <w:rsid w:val="00CD0CD3"/>
    <w:rsid w:val="00CD4169"/>
    <w:rsid w:val="00CD4663"/>
    <w:rsid w:val="00CE3019"/>
    <w:rsid w:val="00CE48FB"/>
    <w:rsid w:val="00CE593F"/>
    <w:rsid w:val="00CE7EAF"/>
    <w:rsid w:val="00CF05A2"/>
    <w:rsid w:val="00CF2982"/>
    <w:rsid w:val="00CF5422"/>
    <w:rsid w:val="00D00CAA"/>
    <w:rsid w:val="00D01DB5"/>
    <w:rsid w:val="00D02305"/>
    <w:rsid w:val="00D0241D"/>
    <w:rsid w:val="00D025B2"/>
    <w:rsid w:val="00D0498B"/>
    <w:rsid w:val="00D04CB8"/>
    <w:rsid w:val="00D072AC"/>
    <w:rsid w:val="00D1642B"/>
    <w:rsid w:val="00D17B8A"/>
    <w:rsid w:val="00D20AF7"/>
    <w:rsid w:val="00D2144B"/>
    <w:rsid w:val="00D21CDA"/>
    <w:rsid w:val="00D21DE4"/>
    <w:rsid w:val="00D24C60"/>
    <w:rsid w:val="00D24CA6"/>
    <w:rsid w:val="00D24F5C"/>
    <w:rsid w:val="00D2625E"/>
    <w:rsid w:val="00D276A4"/>
    <w:rsid w:val="00D369CA"/>
    <w:rsid w:val="00D40984"/>
    <w:rsid w:val="00D423C8"/>
    <w:rsid w:val="00D42975"/>
    <w:rsid w:val="00D4572F"/>
    <w:rsid w:val="00D54FAF"/>
    <w:rsid w:val="00D55952"/>
    <w:rsid w:val="00D566F8"/>
    <w:rsid w:val="00D5727E"/>
    <w:rsid w:val="00D608BC"/>
    <w:rsid w:val="00D642BE"/>
    <w:rsid w:val="00D83055"/>
    <w:rsid w:val="00D830B8"/>
    <w:rsid w:val="00D8454E"/>
    <w:rsid w:val="00D85BD3"/>
    <w:rsid w:val="00D85BF0"/>
    <w:rsid w:val="00D9154C"/>
    <w:rsid w:val="00D92E48"/>
    <w:rsid w:val="00D93700"/>
    <w:rsid w:val="00D9671B"/>
    <w:rsid w:val="00DA13C3"/>
    <w:rsid w:val="00DA3532"/>
    <w:rsid w:val="00DA3C79"/>
    <w:rsid w:val="00DA78F1"/>
    <w:rsid w:val="00DB05FF"/>
    <w:rsid w:val="00DB41FA"/>
    <w:rsid w:val="00DB4A8E"/>
    <w:rsid w:val="00DB5B62"/>
    <w:rsid w:val="00DB5D2E"/>
    <w:rsid w:val="00DC0AFA"/>
    <w:rsid w:val="00DC41B3"/>
    <w:rsid w:val="00DC4395"/>
    <w:rsid w:val="00DC68AB"/>
    <w:rsid w:val="00DC6B5A"/>
    <w:rsid w:val="00DD3D90"/>
    <w:rsid w:val="00DD50C1"/>
    <w:rsid w:val="00DD5A39"/>
    <w:rsid w:val="00DD7FFA"/>
    <w:rsid w:val="00DE5962"/>
    <w:rsid w:val="00DF0AC7"/>
    <w:rsid w:val="00DF2986"/>
    <w:rsid w:val="00E07CAC"/>
    <w:rsid w:val="00E1329C"/>
    <w:rsid w:val="00E13CC2"/>
    <w:rsid w:val="00E14DA5"/>
    <w:rsid w:val="00E15F32"/>
    <w:rsid w:val="00E2342B"/>
    <w:rsid w:val="00E252E1"/>
    <w:rsid w:val="00E27719"/>
    <w:rsid w:val="00E3005C"/>
    <w:rsid w:val="00E316C4"/>
    <w:rsid w:val="00E32424"/>
    <w:rsid w:val="00E32743"/>
    <w:rsid w:val="00E35CFB"/>
    <w:rsid w:val="00E37C02"/>
    <w:rsid w:val="00E41744"/>
    <w:rsid w:val="00E42B0A"/>
    <w:rsid w:val="00E44CED"/>
    <w:rsid w:val="00E46D65"/>
    <w:rsid w:val="00E541AE"/>
    <w:rsid w:val="00E54BDD"/>
    <w:rsid w:val="00E56D62"/>
    <w:rsid w:val="00E6267A"/>
    <w:rsid w:val="00E62D44"/>
    <w:rsid w:val="00E74665"/>
    <w:rsid w:val="00E809C0"/>
    <w:rsid w:val="00E84589"/>
    <w:rsid w:val="00E84B71"/>
    <w:rsid w:val="00E91233"/>
    <w:rsid w:val="00E92225"/>
    <w:rsid w:val="00E94D4E"/>
    <w:rsid w:val="00E962C8"/>
    <w:rsid w:val="00EA0884"/>
    <w:rsid w:val="00EA58EE"/>
    <w:rsid w:val="00EA6816"/>
    <w:rsid w:val="00EB13CB"/>
    <w:rsid w:val="00EB19E8"/>
    <w:rsid w:val="00EB383E"/>
    <w:rsid w:val="00EC7F70"/>
    <w:rsid w:val="00ED4715"/>
    <w:rsid w:val="00ED4993"/>
    <w:rsid w:val="00EE25B2"/>
    <w:rsid w:val="00EE3F69"/>
    <w:rsid w:val="00EE6416"/>
    <w:rsid w:val="00EE77F4"/>
    <w:rsid w:val="00EF0210"/>
    <w:rsid w:val="00EF7729"/>
    <w:rsid w:val="00F03040"/>
    <w:rsid w:val="00F0337E"/>
    <w:rsid w:val="00F0576D"/>
    <w:rsid w:val="00F05C72"/>
    <w:rsid w:val="00F06322"/>
    <w:rsid w:val="00F06528"/>
    <w:rsid w:val="00F075BE"/>
    <w:rsid w:val="00F131B3"/>
    <w:rsid w:val="00F160EC"/>
    <w:rsid w:val="00F2066C"/>
    <w:rsid w:val="00F40431"/>
    <w:rsid w:val="00F42393"/>
    <w:rsid w:val="00F449BF"/>
    <w:rsid w:val="00F5241C"/>
    <w:rsid w:val="00F5360A"/>
    <w:rsid w:val="00F54AD5"/>
    <w:rsid w:val="00F6062E"/>
    <w:rsid w:val="00F63240"/>
    <w:rsid w:val="00F64DE9"/>
    <w:rsid w:val="00F71BD2"/>
    <w:rsid w:val="00F75232"/>
    <w:rsid w:val="00F80EC2"/>
    <w:rsid w:val="00F825E2"/>
    <w:rsid w:val="00F83100"/>
    <w:rsid w:val="00F86776"/>
    <w:rsid w:val="00F90843"/>
    <w:rsid w:val="00F9633C"/>
    <w:rsid w:val="00FA1A42"/>
    <w:rsid w:val="00FA1E15"/>
    <w:rsid w:val="00FA34E6"/>
    <w:rsid w:val="00FA3874"/>
    <w:rsid w:val="00FA450F"/>
    <w:rsid w:val="00FA6268"/>
    <w:rsid w:val="00FB3562"/>
    <w:rsid w:val="00FB4A26"/>
    <w:rsid w:val="00FC20A3"/>
    <w:rsid w:val="00FC669A"/>
    <w:rsid w:val="00FD194B"/>
    <w:rsid w:val="00FD3391"/>
    <w:rsid w:val="00FD4A1E"/>
    <w:rsid w:val="00FE0516"/>
    <w:rsid w:val="00FE15D4"/>
    <w:rsid w:val="00FE327B"/>
    <w:rsid w:val="00FE5AAC"/>
    <w:rsid w:val="00FF0DD6"/>
    <w:rsid w:val="00FF288C"/>
    <w:rsid w:val="00FF3097"/>
    <w:rsid w:val="00FF7937"/>
    <w:rsid w:val="0D193BE1"/>
    <w:rsid w:val="1CD155E4"/>
    <w:rsid w:val="7A29C310"/>
    <w:rsid w:val="7D550A2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13D723"/>
  <w15:docId w15:val="{22B070ED-77B4-409E-BDF3-45770B653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C31AF"/>
  </w:style>
  <w:style w:type="paragraph" w:styleId="Kop1">
    <w:name w:val="heading 1"/>
    <w:basedOn w:val="Standaard"/>
    <w:next w:val="Standaard"/>
    <w:link w:val="Kop1Char"/>
    <w:uiPriority w:val="9"/>
    <w:qFormat/>
    <w:rsid w:val="004217FD"/>
    <w:pPr>
      <w:keepNext/>
      <w:keepLines/>
      <w:numPr>
        <w:numId w:val="2"/>
      </w:numPr>
      <w:spacing w:after="0" w:line="240" w:lineRule="auto"/>
      <w:jc w:val="both"/>
      <w:outlineLvl w:val="0"/>
    </w:pPr>
    <w:rPr>
      <w:rFonts w:ascii="FlandersArtSans-Regular" w:eastAsiaTheme="majorEastAsia" w:hAnsi="FlandersArtSans-Regular" w:cs="Arial"/>
      <w:b/>
      <w:bCs/>
      <w:color w:val="1F497D" w:themeColor="text2"/>
      <w:sz w:val="24"/>
      <w:szCs w:val="24"/>
      <w:lang w:val="nl-NL" w:eastAsia="nl-NL"/>
    </w:rPr>
  </w:style>
  <w:style w:type="paragraph" w:styleId="Kop2">
    <w:name w:val="heading 2"/>
    <w:basedOn w:val="Standaard"/>
    <w:next w:val="Standaard"/>
    <w:link w:val="Kop2Char"/>
    <w:uiPriority w:val="9"/>
    <w:unhideWhenUsed/>
    <w:qFormat/>
    <w:rsid w:val="004217FD"/>
    <w:pPr>
      <w:keepNext/>
      <w:keepLines/>
      <w:numPr>
        <w:ilvl w:val="1"/>
        <w:numId w:val="2"/>
      </w:numPr>
      <w:spacing w:after="0" w:line="240" w:lineRule="auto"/>
      <w:jc w:val="both"/>
      <w:outlineLvl w:val="1"/>
    </w:pPr>
    <w:rPr>
      <w:rFonts w:ascii="FlandersArtSans-Regular" w:eastAsiaTheme="majorEastAsia" w:hAnsi="FlandersArtSans-Regular" w:cs="Arial"/>
      <w:b/>
      <w:bCs/>
      <w:color w:val="4F81BD" w:themeColor="accent1"/>
      <w:lang w:val="nl-NL" w:eastAsia="nl-NL"/>
    </w:rPr>
  </w:style>
  <w:style w:type="paragraph" w:styleId="Kop3">
    <w:name w:val="heading 3"/>
    <w:basedOn w:val="Standaard"/>
    <w:next w:val="Standaard"/>
    <w:link w:val="Kop3Char"/>
    <w:uiPriority w:val="9"/>
    <w:unhideWhenUsed/>
    <w:qFormat/>
    <w:rsid w:val="004217FD"/>
    <w:pPr>
      <w:keepNext/>
      <w:keepLines/>
      <w:numPr>
        <w:ilvl w:val="2"/>
        <w:numId w:val="2"/>
      </w:numPr>
      <w:spacing w:after="0" w:line="240" w:lineRule="auto"/>
      <w:jc w:val="both"/>
      <w:outlineLvl w:val="2"/>
    </w:pPr>
    <w:rPr>
      <w:rFonts w:ascii="FlandersArtSans-Regular" w:eastAsiaTheme="majorEastAsia" w:hAnsi="FlandersArtSans-Regular" w:cs="Arial"/>
      <w:b/>
      <w:bCs/>
      <w:sz w:val="20"/>
      <w:szCs w:val="20"/>
      <w:lang w:val="nl-NL" w:eastAsia="nl-NL"/>
    </w:rPr>
  </w:style>
  <w:style w:type="paragraph" w:styleId="Kop4">
    <w:name w:val="heading 4"/>
    <w:basedOn w:val="Standaard"/>
    <w:next w:val="Standaard"/>
    <w:link w:val="Kop4Char"/>
    <w:uiPriority w:val="9"/>
    <w:unhideWhenUsed/>
    <w:qFormat/>
    <w:rsid w:val="004217FD"/>
    <w:pPr>
      <w:keepNext/>
      <w:keepLines/>
      <w:numPr>
        <w:ilvl w:val="3"/>
        <w:numId w:val="2"/>
      </w:numPr>
      <w:spacing w:before="200" w:after="0" w:line="240" w:lineRule="auto"/>
      <w:jc w:val="both"/>
      <w:outlineLvl w:val="3"/>
    </w:pPr>
    <w:rPr>
      <w:rFonts w:asciiTheme="majorHAnsi" w:eastAsiaTheme="majorEastAsia" w:hAnsiTheme="majorHAnsi" w:cstheme="majorBidi"/>
      <w:b/>
      <w:bCs/>
      <w:i/>
      <w:iCs/>
      <w:color w:val="4F81BD" w:themeColor="accent1"/>
      <w:sz w:val="20"/>
      <w:szCs w:val="20"/>
      <w:lang w:val="nl-NL" w:eastAsia="nl-NL"/>
    </w:rPr>
  </w:style>
  <w:style w:type="paragraph" w:styleId="Kop5">
    <w:name w:val="heading 5"/>
    <w:basedOn w:val="Standaard"/>
    <w:next w:val="Standaard"/>
    <w:link w:val="Kop5Char"/>
    <w:uiPriority w:val="9"/>
    <w:semiHidden/>
    <w:unhideWhenUsed/>
    <w:qFormat/>
    <w:rsid w:val="004217FD"/>
    <w:pPr>
      <w:keepNext/>
      <w:keepLines/>
      <w:numPr>
        <w:ilvl w:val="4"/>
        <w:numId w:val="2"/>
      </w:numPr>
      <w:spacing w:before="200" w:after="0" w:line="240" w:lineRule="auto"/>
      <w:jc w:val="both"/>
      <w:outlineLvl w:val="4"/>
    </w:pPr>
    <w:rPr>
      <w:rFonts w:asciiTheme="majorHAnsi" w:eastAsiaTheme="majorEastAsia" w:hAnsiTheme="majorHAnsi" w:cstheme="majorBidi"/>
      <w:color w:val="243F60" w:themeColor="accent1" w:themeShade="7F"/>
      <w:sz w:val="20"/>
      <w:szCs w:val="20"/>
      <w:lang w:val="nl-NL" w:eastAsia="nl-NL"/>
    </w:rPr>
  </w:style>
  <w:style w:type="paragraph" w:styleId="Kop6">
    <w:name w:val="heading 6"/>
    <w:basedOn w:val="Standaard"/>
    <w:next w:val="Standaard"/>
    <w:link w:val="Kop6Char"/>
    <w:uiPriority w:val="9"/>
    <w:semiHidden/>
    <w:unhideWhenUsed/>
    <w:qFormat/>
    <w:rsid w:val="004217FD"/>
    <w:pPr>
      <w:keepNext/>
      <w:keepLines/>
      <w:numPr>
        <w:ilvl w:val="5"/>
        <w:numId w:val="2"/>
      </w:numPr>
      <w:spacing w:before="200" w:after="0" w:line="240" w:lineRule="auto"/>
      <w:jc w:val="both"/>
      <w:outlineLvl w:val="5"/>
    </w:pPr>
    <w:rPr>
      <w:rFonts w:asciiTheme="majorHAnsi" w:eastAsiaTheme="majorEastAsia" w:hAnsiTheme="majorHAnsi" w:cstheme="majorBidi"/>
      <w:i/>
      <w:iCs/>
      <w:color w:val="243F60" w:themeColor="accent1" w:themeShade="7F"/>
      <w:sz w:val="20"/>
      <w:szCs w:val="20"/>
      <w:lang w:val="nl-NL" w:eastAsia="nl-NL"/>
    </w:rPr>
  </w:style>
  <w:style w:type="paragraph" w:styleId="Kop7">
    <w:name w:val="heading 7"/>
    <w:basedOn w:val="Standaard"/>
    <w:next w:val="Standaard"/>
    <w:link w:val="Kop7Char"/>
    <w:uiPriority w:val="9"/>
    <w:semiHidden/>
    <w:unhideWhenUsed/>
    <w:qFormat/>
    <w:rsid w:val="004217FD"/>
    <w:pPr>
      <w:keepNext/>
      <w:keepLines/>
      <w:numPr>
        <w:ilvl w:val="6"/>
        <w:numId w:val="2"/>
      </w:numPr>
      <w:spacing w:before="200" w:after="0" w:line="240" w:lineRule="auto"/>
      <w:jc w:val="both"/>
      <w:outlineLvl w:val="6"/>
    </w:pPr>
    <w:rPr>
      <w:rFonts w:asciiTheme="majorHAnsi" w:eastAsiaTheme="majorEastAsia" w:hAnsiTheme="majorHAnsi" w:cstheme="majorBidi"/>
      <w:i/>
      <w:iCs/>
      <w:color w:val="404040" w:themeColor="text1" w:themeTint="BF"/>
      <w:sz w:val="20"/>
      <w:szCs w:val="20"/>
      <w:lang w:val="nl-NL" w:eastAsia="nl-NL"/>
    </w:rPr>
  </w:style>
  <w:style w:type="paragraph" w:styleId="Kop8">
    <w:name w:val="heading 8"/>
    <w:basedOn w:val="Standaard"/>
    <w:next w:val="Standaard"/>
    <w:link w:val="Kop8Char"/>
    <w:uiPriority w:val="9"/>
    <w:semiHidden/>
    <w:unhideWhenUsed/>
    <w:qFormat/>
    <w:rsid w:val="004217FD"/>
    <w:pPr>
      <w:keepNext/>
      <w:keepLines/>
      <w:numPr>
        <w:ilvl w:val="7"/>
        <w:numId w:val="2"/>
      </w:numPr>
      <w:spacing w:before="200" w:after="0" w:line="240" w:lineRule="auto"/>
      <w:jc w:val="both"/>
      <w:outlineLvl w:val="7"/>
    </w:pPr>
    <w:rPr>
      <w:rFonts w:asciiTheme="majorHAnsi" w:eastAsiaTheme="majorEastAsia" w:hAnsiTheme="majorHAnsi" w:cstheme="majorBidi"/>
      <w:color w:val="404040" w:themeColor="text1" w:themeTint="BF"/>
      <w:sz w:val="20"/>
      <w:szCs w:val="20"/>
      <w:lang w:val="nl-NL" w:eastAsia="nl-NL"/>
    </w:rPr>
  </w:style>
  <w:style w:type="paragraph" w:styleId="Kop9">
    <w:name w:val="heading 9"/>
    <w:basedOn w:val="Standaard"/>
    <w:next w:val="Standaard"/>
    <w:link w:val="Kop9Char"/>
    <w:uiPriority w:val="9"/>
    <w:semiHidden/>
    <w:unhideWhenUsed/>
    <w:qFormat/>
    <w:rsid w:val="004217FD"/>
    <w:pPr>
      <w:keepNext/>
      <w:keepLines/>
      <w:numPr>
        <w:ilvl w:val="8"/>
        <w:numId w:val="2"/>
      </w:numPr>
      <w:spacing w:before="200" w:after="0" w:line="240" w:lineRule="auto"/>
      <w:jc w:val="both"/>
      <w:outlineLvl w:val="8"/>
    </w:pPr>
    <w:rPr>
      <w:rFonts w:asciiTheme="majorHAnsi" w:eastAsiaTheme="majorEastAsia" w:hAnsiTheme="majorHAnsi" w:cstheme="majorBidi"/>
      <w:i/>
      <w:iCs/>
      <w:color w:val="404040" w:themeColor="text1" w:themeTint="BF"/>
      <w:sz w:val="20"/>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4217FD"/>
    <w:rPr>
      <w:rFonts w:ascii="FlandersArtSans-Regular" w:eastAsiaTheme="majorEastAsia" w:hAnsi="FlandersArtSans-Regular" w:cs="Arial"/>
      <w:b/>
      <w:bCs/>
      <w:color w:val="1F497D" w:themeColor="text2"/>
      <w:sz w:val="24"/>
      <w:szCs w:val="24"/>
      <w:lang w:val="nl-NL" w:eastAsia="nl-NL"/>
    </w:rPr>
  </w:style>
  <w:style w:type="character" w:customStyle="1" w:styleId="Kop2Char">
    <w:name w:val="Kop 2 Char"/>
    <w:basedOn w:val="Standaardalinea-lettertype"/>
    <w:link w:val="Kop2"/>
    <w:uiPriority w:val="9"/>
    <w:rsid w:val="004217FD"/>
    <w:rPr>
      <w:rFonts w:ascii="FlandersArtSans-Regular" w:eastAsiaTheme="majorEastAsia" w:hAnsi="FlandersArtSans-Regular" w:cs="Arial"/>
      <w:b/>
      <w:bCs/>
      <w:color w:val="4F81BD" w:themeColor="accent1"/>
      <w:lang w:val="nl-NL" w:eastAsia="nl-NL"/>
    </w:rPr>
  </w:style>
  <w:style w:type="character" w:customStyle="1" w:styleId="Kop3Char">
    <w:name w:val="Kop 3 Char"/>
    <w:basedOn w:val="Standaardalinea-lettertype"/>
    <w:link w:val="Kop3"/>
    <w:uiPriority w:val="9"/>
    <w:rsid w:val="004217FD"/>
    <w:rPr>
      <w:rFonts w:ascii="FlandersArtSans-Regular" w:eastAsiaTheme="majorEastAsia" w:hAnsi="FlandersArtSans-Regular" w:cs="Arial"/>
      <w:b/>
      <w:bCs/>
      <w:sz w:val="20"/>
      <w:szCs w:val="20"/>
      <w:lang w:val="nl-NL" w:eastAsia="nl-NL"/>
    </w:rPr>
  </w:style>
  <w:style w:type="character" w:customStyle="1" w:styleId="Kop4Char">
    <w:name w:val="Kop 4 Char"/>
    <w:basedOn w:val="Standaardalinea-lettertype"/>
    <w:link w:val="Kop4"/>
    <w:uiPriority w:val="9"/>
    <w:rsid w:val="004217FD"/>
    <w:rPr>
      <w:rFonts w:asciiTheme="majorHAnsi" w:eastAsiaTheme="majorEastAsia" w:hAnsiTheme="majorHAnsi" w:cstheme="majorBidi"/>
      <w:b/>
      <w:bCs/>
      <w:i/>
      <w:iCs/>
      <w:color w:val="4F81BD" w:themeColor="accent1"/>
      <w:sz w:val="20"/>
      <w:szCs w:val="20"/>
      <w:lang w:val="nl-NL" w:eastAsia="nl-NL"/>
    </w:rPr>
  </w:style>
  <w:style w:type="character" w:customStyle="1" w:styleId="Kop5Char">
    <w:name w:val="Kop 5 Char"/>
    <w:basedOn w:val="Standaardalinea-lettertype"/>
    <w:link w:val="Kop5"/>
    <w:uiPriority w:val="9"/>
    <w:semiHidden/>
    <w:rsid w:val="004217FD"/>
    <w:rPr>
      <w:rFonts w:asciiTheme="majorHAnsi" w:eastAsiaTheme="majorEastAsia" w:hAnsiTheme="majorHAnsi" w:cstheme="majorBidi"/>
      <w:color w:val="243F60" w:themeColor="accent1" w:themeShade="7F"/>
      <w:sz w:val="20"/>
      <w:szCs w:val="20"/>
      <w:lang w:val="nl-NL" w:eastAsia="nl-NL"/>
    </w:rPr>
  </w:style>
  <w:style w:type="character" w:customStyle="1" w:styleId="Kop6Char">
    <w:name w:val="Kop 6 Char"/>
    <w:basedOn w:val="Standaardalinea-lettertype"/>
    <w:link w:val="Kop6"/>
    <w:uiPriority w:val="9"/>
    <w:semiHidden/>
    <w:rsid w:val="004217FD"/>
    <w:rPr>
      <w:rFonts w:asciiTheme="majorHAnsi" w:eastAsiaTheme="majorEastAsia" w:hAnsiTheme="majorHAnsi" w:cstheme="majorBidi"/>
      <w:i/>
      <w:iCs/>
      <w:color w:val="243F60" w:themeColor="accent1" w:themeShade="7F"/>
      <w:sz w:val="20"/>
      <w:szCs w:val="20"/>
      <w:lang w:val="nl-NL" w:eastAsia="nl-NL"/>
    </w:rPr>
  </w:style>
  <w:style w:type="character" w:customStyle="1" w:styleId="Kop7Char">
    <w:name w:val="Kop 7 Char"/>
    <w:basedOn w:val="Standaardalinea-lettertype"/>
    <w:link w:val="Kop7"/>
    <w:uiPriority w:val="9"/>
    <w:semiHidden/>
    <w:rsid w:val="004217FD"/>
    <w:rPr>
      <w:rFonts w:asciiTheme="majorHAnsi" w:eastAsiaTheme="majorEastAsia" w:hAnsiTheme="majorHAnsi" w:cstheme="majorBidi"/>
      <w:i/>
      <w:iCs/>
      <w:color w:val="404040" w:themeColor="text1" w:themeTint="BF"/>
      <w:sz w:val="20"/>
      <w:szCs w:val="20"/>
      <w:lang w:val="nl-NL" w:eastAsia="nl-NL"/>
    </w:rPr>
  </w:style>
  <w:style w:type="character" w:customStyle="1" w:styleId="Kop8Char">
    <w:name w:val="Kop 8 Char"/>
    <w:basedOn w:val="Standaardalinea-lettertype"/>
    <w:link w:val="Kop8"/>
    <w:uiPriority w:val="9"/>
    <w:semiHidden/>
    <w:rsid w:val="004217FD"/>
    <w:rPr>
      <w:rFonts w:asciiTheme="majorHAnsi" w:eastAsiaTheme="majorEastAsia" w:hAnsiTheme="majorHAnsi" w:cstheme="majorBidi"/>
      <w:color w:val="404040" w:themeColor="text1" w:themeTint="BF"/>
      <w:sz w:val="20"/>
      <w:szCs w:val="20"/>
      <w:lang w:val="nl-NL" w:eastAsia="nl-NL"/>
    </w:rPr>
  </w:style>
  <w:style w:type="character" w:customStyle="1" w:styleId="Kop9Char">
    <w:name w:val="Kop 9 Char"/>
    <w:basedOn w:val="Standaardalinea-lettertype"/>
    <w:link w:val="Kop9"/>
    <w:uiPriority w:val="9"/>
    <w:semiHidden/>
    <w:rsid w:val="004217FD"/>
    <w:rPr>
      <w:rFonts w:asciiTheme="majorHAnsi" w:eastAsiaTheme="majorEastAsia" w:hAnsiTheme="majorHAnsi" w:cstheme="majorBidi"/>
      <w:i/>
      <w:iCs/>
      <w:color w:val="404040" w:themeColor="text1" w:themeTint="BF"/>
      <w:sz w:val="20"/>
      <w:szCs w:val="20"/>
      <w:lang w:val="nl-NL" w:eastAsia="nl-NL"/>
    </w:rPr>
  </w:style>
  <w:style w:type="paragraph" w:styleId="Lijstalinea">
    <w:name w:val="List Paragraph"/>
    <w:basedOn w:val="Standaard"/>
    <w:link w:val="LijstalineaChar"/>
    <w:uiPriority w:val="34"/>
    <w:qFormat/>
    <w:rsid w:val="004217FD"/>
    <w:pPr>
      <w:spacing w:after="0" w:line="240" w:lineRule="auto"/>
      <w:ind w:left="720"/>
      <w:contextualSpacing/>
      <w:jc w:val="both"/>
    </w:pPr>
    <w:rPr>
      <w:rFonts w:ascii="FlandersArtSans-Regular" w:eastAsia="Times New Roman" w:hAnsi="FlandersArtSans-Regular" w:cs="Arial"/>
      <w:sz w:val="20"/>
      <w:szCs w:val="20"/>
      <w:lang w:val="nl-NL" w:eastAsia="nl-NL"/>
    </w:rPr>
  </w:style>
  <w:style w:type="character" w:customStyle="1" w:styleId="LijstalineaChar">
    <w:name w:val="Lijstalinea Char"/>
    <w:link w:val="Lijstalinea"/>
    <w:uiPriority w:val="34"/>
    <w:rsid w:val="004217FD"/>
    <w:rPr>
      <w:rFonts w:ascii="FlandersArtSans-Regular" w:eastAsia="Times New Roman" w:hAnsi="FlandersArtSans-Regular" w:cs="Arial"/>
      <w:sz w:val="20"/>
      <w:szCs w:val="20"/>
      <w:lang w:val="nl-NL" w:eastAsia="nl-NL"/>
    </w:rPr>
  </w:style>
  <w:style w:type="paragraph" w:styleId="Voetnoottekst">
    <w:name w:val="footnote text"/>
    <w:basedOn w:val="Standaard"/>
    <w:link w:val="VoetnoottekstChar"/>
    <w:uiPriority w:val="99"/>
    <w:unhideWhenUsed/>
    <w:rsid w:val="004217FD"/>
    <w:pPr>
      <w:spacing w:after="0" w:line="240" w:lineRule="auto"/>
      <w:jc w:val="both"/>
    </w:pPr>
    <w:rPr>
      <w:rFonts w:ascii="FlandersArtSans-Regular" w:eastAsia="Times New Roman" w:hAnsi="FlandersArtSans-Regular" w:cs="Arial"/>
      <w:sz w:val="20"/>
      <w:szCs w:val="20"/>
      <w:lang w:val="nl-NL" w:eastAsia="nl-NL"/>
    </w:rPr>
  </w:style>
  <w:style w:type="character" w:customStyle="1" w:styleId="VoetnoottekstChar">
    <w:name w:val="Voetnoottekst Char"/>
    <w:basedOn w:val="Standaardalinea-lettertype"/>
    <w:link w:val="Voetnoottekst"/>
    <w:uiPriority w:val="99"/>
    <w:rsid w:val="004217FD"/>
    <w:rPr>
      <w:rFonts w:ascii="FlandersArtSans-Regular" w:eastAsia="Times New Roman" w:hAnsi="FlandersArtSans-Regular" w:cs="Arial"/>
      <w:sz w:val="20"/>
      <w:szCs w:val="20"/>
      <w:lang w:val="nl-NL" w:eastAsia="nl-NL"/>
    </w:rPr>
  </w:style>
  <w:style w:type="character" w:styleId="Voetnootmarkering">
    <w:name w:val="footnote reference"/>
    <w:basedOn w:val="Standaardalinea-lettertype"/>
    <w:uiPriority w:val="99"/>
    <w:semiHidden/>
    <w:unhideWhenUsed/>
    <w:rsid w:val="004217FD"/>
    <w:rPr>
      <w:vertAlign w:val="superscript"/>
    </w:rPr>
  </w:style>
  <w:style w:type="table" w:styleId="Tabelraster">
    <w:name w:val="Table Grid"/>
    <w:basedOn w:val="Standaardtabel"/>
    <w:uiPriority w:val="59"/>
    <w:rsid w:val="00C349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1823BC"/>
    <w:rPr>
      <w:sz w:val="16"/>
      <w:szCs w:val="16"/>
    </w:rPr>
  </w:style>
  <w:style w:type="paragraph" w:styleId="Tekstopmerking">
    <w:name w:val="annotation text"/>
    <w:basedOn w:val="Standaard"/>
    <w:link w:val="TekstopmerkingChar"/>
    <w:uiPriority w:val="99"/>
    <w:semiHidden/>
    <w:unhideWhenUsed/>
    <w:rsid w:val="001823BC"/>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1823BC"/>
    <w:rPr>
      <w:sz w:val="20"/>
      <w:szCs w:val="20"/>
    </w:rPr>
  </w:style>
  <w:style w:type="paragraph" w:styleId="Onderwerpvanopmerking">
    <w:name w:val="annotation subject"/>
    <w:basedOn w:val="Tekstopmerking"/>
    <w:next w:val="Tekstopmerking"/>
    <w:link w:val="OnderwerpvanopmerkingChar"/>
    <w:uiPriority w:val="99"/>
    <w:semiHidden/>
    <w:unhideWhenUsed/>
    <w:rsid w:val="001823BC"/>
    <w:rPr>
      <w:b/>
      <w:bCs/>
    </w:rPr>
  </w:style>
  <w:style w:type="character" w:customStyle="1" w:styleId="OnderwerpvanopmerkingChar">
    <w:name w:val="Onderwerp van opmerking Char"/>
    <w:basedOn w:val="TekstopmerkingChar"/>
    <w:link w:val="Onderwerpvanopmerking"/>
    <w:uiPriority w:val="99"/>
    <w:semiHidden/>
    <w:rsid w:val="001823BC"/>
    <w:rPr>
      <w:b/>
      <w:bCs/>
      <w:sz w:val="20"/>
      <w:szCs w:val="20"/>
    </w:rPr>
  </w:style>
  <w:style w:type="paragraph" w:styleId="Ballontekst">
    <w:name w:val="Balloon Text"/>
    <w:basedOn w:val="Standaard"/>
    <w:link w:val="BallontekstChar"/>
    <w:uiPriority w:val="99"/>
    <w:semiHidden/>
    <w:unhideWhenUsed/>
    <w:rsid w:val="001823B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823BC"/>
    <w:rPr>
      <w:rFonts w:ascii="Tahoma" w:hAnsi="Tahoma" w:cs="Tahoma"/>
      <w:sz w:val="16"/>
      <w:szCs w:val="16"/>
    </w:rPr>
  </w:style>
  <w:style w:type="paragraph" w:styleId="Koptekst">
    <w:name w:val="header"/>
    <w:basedOn w:val="Standaard"/>
    <w:link w:val="KoptekstChar"/>
    <w:uiPriority w:val="99"/>
    <w:unhideWhenUsed/>
    <w:rsid w:val="00910E1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10E1A"/>
  </w:style>
  <w:style w:type="paragraph" w:styleId="Voettekst">
    <w:name w:val="footer"/>
    <w:basedOn w:val="Standaard"/>
    <w:link w:val="VoettekstChar"/>
    <w:uiPriority w:val="99"/>
    <w:unhideWhenUsed/>
    <w:rsid w:val="00910E1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10E1A"/>
  </w:style>
  <w:style w:type="paragraph" w:styleId="Revisie">
    <w:name w:val="Revision"/>
    <w:hidden/>
    <w:uiPriority w:val="99"/>
    <w:semiHidden/>
    <w:rsid w:val="00163844"/>
    <w:pPr>
      <w:spacing w:after="0" w:line="240" w:lineRule="auto"/>
    </w:pPr>
  </w:style>
  <w:style w:type="character" w:styleId="Hyperlink">
    <w:name w:val="Hyperlink"/>
    <w:basedOn w:val="Standaardalinea-lettertype"/>
    <w:uiPriority w:val="99"/>
    <w:unhideWhenUsed/>
    <w:rsid w:val="006E1ABF"/>
    <w:rPr>
      <w:color w:val="0000FF" w:themeColor="hyperlink"/>
      <w:u w:val="single"/>
    </w:rPr>
  </w:style>
  <w:style w:type="character" w:styleId="Onopgelostemelding">
    <w:name w:val="Unresolved Mention"/>
    <w:basedOn w:val="Standaardalinea-lettertype"/>
    <w:uiPriority w:val="99"/>
    <w:semiHidden/>
    <w:unhideWhenUsed/>
    <w:rsid w:val="006E1ABF"/>
    <w:rPr>
      <w:color w:val="605E5C"/>
      <w:shd w:val="clear" w:color="auto" w:fill="E1DFDD"/>
    </w:rPr>
  </w:style>
  <w:style w:type="paragraph" w:styleId="Normaalweb">
    <w:name w:val="Normal (Web)"/>
    <w:basedOn w:val="Standaard"/>
    <w:uiPriority w:val="99"/>
    <w:semiHidden/>
    <w:unhideWhenUsed/>
    <w:rsid w:val="00713180"/>
    <w:pPr>
      <w:spacing w:before="100" w:beforeAutospacing="1" w:after="100" w:afterAutospacing="1" w:line="240" w:lineRule="auto"/>
    </w:pPr>
    <w:rPr>
      <w:rFonts w:ascii="Calibri" w:hAnsi="Calibri" w:cs="Calibri"/>
      <w:lang w:eastAsia="nl-BE"/>
    </w:rPr>
  </w:style>
  <w:style w:type="paragraph" w:customStyle="1" w:styleId="paragraph">
    <w:name w:val="paragraph"/>
    <w:basedOn w:val="Standaard"/>
    <w:rsid w:val="005E7C33"/>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normaltextrun">
    <w:name w:val="normaltextrun"/>
    <w:basedOn w:val="Standaardalinea-lettertype"/>
    <w:rsid w:val="005E7C33"/>
  </w:style>
  <w:style w:type="character" w:customStyle="1" w:styleId="eop">
    <w:name w:val="eop"/>
    <w:basedOn w:val="Standaardalinea-lettertype"/>
    <w:rsid w:val="005E7C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269642">
      <w:bodyDiv w:val="1"/>
      <w:marLeft w:val="0"/>
      <w:marRight w:val="0"/>
      <w:marTop w:val="0"/>
      <w:marBottom w:val="0"/>
      <w:divBdr>
        <w:top w:val="none" w:sz="0" w:space="0" w:color="auto"/>
        <w:left w:val="none" w:sz="0" w:space="0" w:color="auto"/>
        <w:bottom w:val="none" w:sz="0" w:space="0" w:color="auto"/>
        <w:right w:val="none" w:sz="0" w:space="0" w:color="auto"/>
      </w:divBdr>
    </w:div>
    <w:div w:id="320161753">
      <w:bodyDiv w:val="1"/>
      <w:marLeft w:val="0"/>
      <w:marRight w:val="0"/>
      <w:marTop w:val="0"/>
      <w:marBottom w:val="0"/>
      <w:divBdr>
        <w:top w:val="none" w:sz="0" w:space="0" w:color="auto"/>
        <w:left w:val="none" w:sz="0" w:space="0" w:color="auto"/>
        <w:bottom w:val="none" w:sz="0" w:space="0" w:color="auto"/>
        <w:right w:val="none" w:sz="0" w:space="0" w:color="auto"/>
      </w:divBdr>
    </w:div>
    <w:div w:id="323167227">
      <w:bodyDiv w:val="1"/>
      <w:marLeft w:val="0"/>
      <w:marRight w:val="0"/>
      <w:marTop w:val="0"/>
      <w:marBottom w:val="0"/>
      <w:divBdr>
        <w:top w:val="none" w:sz="0" w:space="0" w:color="auto"/>
        <w:left w:val="none" w:sz="0" w:space="0" w:color="auto"/>
        <w:bottom w:val="none" w:sz="0" w:space="0" w:color="auto"/>
        <w:right w:val="none" w:sz="0" w:space="0" w:color="auto"/>
      </w:divBdr>
    </w:div>
    <w:div w:id="1170100533">
      <w:bodyDiv w:val="1"/>
      <w:marLeft w:val="0"/>
      <w:marRight w:val="0"/>
      <w:marTop w:val="0"/>
      <w:marBottom w:val="0"/>
      <w:divBdr>
        <w:top w:val="none" w:sz="0" w:space="0" w:color="auto"/>
        <w:left w:val="none" w:sz="0" w:space="0" w:color="auto"/>
        <w:bottom w:val="none" w:sz="0" w:space="0" w:color="auto"/>
        <w:right w:val="none" w:sz="0" w:space="0" w:color="auto"/>
      </w:divBdr>
    </w:div>
    <w:div w:id="1350837184">
      <w:bodyDiv w:val="1"/>
      <w:marLeft w:val="0"/>
      <w:marRight w:val="0"/>
      <w:marTop w:val="0"/>
      <w:marBottom w:val="0"/>
      <w:divBdr>
        <w:top w:val="none" w:sz="0" w:space="0" w:color="auto"/>
        <w:left w:val="none" w:sz="0" w:space="0" w:color="auto"/>
        <w:bottom w:val="none" w:sz="0" w:space="0" w:color="auto"/>
        <w:right w:val="none" w:sz="0" w:space="0" w:color="auto"/>
      </w:divBdr>
    </w:div>
    <w:div w:id="1457217410">
      <w:bodyDiv w:val="1"/>
      <w:marLeft w:val="0"/>
      <w:marRight w:val="0"/>
      <w:marTop w:val="0"/>
      <w:marBottom w:val="0"/>
      <w:divBdr>
        <w:top w:val="none" w:sz="0" w:space="0" w:color="auto"/>
        <w:left w:val="none" w:sz="0" w:space="0" w:color="auto"/>
        <w:bottom w:val="none" w:sz="0" w:space="0" w:color="auto"/>
        <w:right w:val="none" w:sz="0" w:space="0" w:color="auto"/>
      </w:divBdr>
    </w:div>
    <w:div w:id="1625581799">
      <w:bodyDiv w:val="1"/>
      <w:marLeft w:val="0"/>
      <w:marRight w:val="0"/>
      <w:marTop w:val="0"/>
      <w:marBottom w:val="0"/>
      <w:divBdr>
        <w:top w:val="none" w:sz="0" w:space="0" w:color="auto"/>
        <w:left w:val="none" w:sz="0" w:space="0" w:color="auto"/>
        <w:bottom w:val="none" w:sz="0" w:space="0" w:color="auto"/>
        <w:right w:val="none" w:sz="0" w:space="0" w:color="auto"/>
      </w:divBdr>
    </w:div>
    <w:div w:id="1694185975">
      <w:bodyDiv w:val="1"/>
      <w:marLeft w:val="0"/>
      <w:marRight w:val="0"/>
      <w:marTop w:val="0"/>
      <w:marBottom w:val="0"/>
      <w:divBdr>
        <w:top w:val="none" w:sz="0" w:space="0" w:color="auto"/>
        <w:left w:val="none" w:sz="0" w:space="0" w:color="auto"/>
        <w:bottom w:val="none" w:sz="0" w:space="0" w:color="auto"/>
        <w:right w:val="none" w:sz="0" w:space="0" w:color="auto"/>
      </w:divBdr>
    </w:div>
    <w:div w:id="1805074589">
      <w:bodyDiv w:val="1"/>
      <w:marLeft w:val="0"/>
      <w:marRight w:val="0"/>
      <w:marTop w:val="0"/>
      <w:marBottom w:val="0"/>
      <w:divBdr>
        <w:top w:val="none" w:sz="0" w:space="0" w:color="auto"/>
        <w:left w:val="none" w:sz="0" w:space="0" w:color="auto"/>
        <w:bottom w:val="none" w:sz="0" w:space="0" w:color="auto"/>
        <w:right w:val="none" w:sz="0" w:space="0" w:color="auto"/>
      </w:divBdr>
    </w:div>
    <w:div w:id="2054495594">
      <w:bodyDiv w:val="1"/>
      <w:marLeft w:val="0"/>
      <w:marRight w:val="0"/>
      <w:marTop w:val="0"/>
      <w:marBottom w:val="0"/>
      <w:divBdr>
        <w:top w:val="none" w:sz="0" w:space="0" w:color="auto"/>
        <w:left w:val="none" w:sz="0" w:space="0" w:color="auto"/>
        <w:bottom w:val="none" w:sz="0" w:space="0" w:color="auto"/>
        <w:right w:val="none" w:sz="0" w:space="0" w:color="auto"/>
      </w:divBdr>
    </w:div>
    <w:div w:id="2119567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Microsoft_Word_97_-_2003_Document.doc"/><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Beschrijving xmlns="071eca32-85d3-4baf-8b57-b8706dd84d64" xsi:nil="true"/>
    <ge8f3523ee6d4cb2b95f904ff699c84b xmlns="071eca32-85d3-4baf-8b57-b8706dd84d64">
      <Terms xmlns="http://schemas.microsoft.com/office/infopath/2007/PartnerControls">
        <TermInfo xmlns="http://schemas.microsoft.com/office/infopath/2007/PartnerControls">
          <TermName xmlns="http://schemas.microsoft.com/office/infopath/2007/PartnerControls">Industrieel klimaatbeleid</TermName>
          <TermId xmlns="http://schemas.microsoft.com/office/infopath/2007/PartnerControls">678895cd-ec20-4265-9cba-ee51fbc7e8e4</TermId>
        </TermInfo>
        <TermInfo xmlns="http://schemas.microsoft.com/office/infopath/2007/PartnerControls">
          <TermName xmlns="http://schemas.microsoft.com/office/infopath/2007/PartnerControls">EU ETS</TermName>
          <TermId xmlns="http://schemas.microsoft.com/office/infopath/2007/PartnerControls">caa3bb60-80c5-4f9b-85b5-ef3831571a18</TermId>
        </TermInfo>
        <TermInfo xmlns="http://schemas.microsoft.com/office/infopath/2007/PartnerControls">
          <TermName xmlns="http://schemas.microsoft.com/office/infopath/2007/PartnerControls">Energie- en klimaattransitie</TermName>
          <TermId xmlns="http://schemas.microsoft.com/office/infopath/2007/PartnerControls">236e6c75-c1c0-4f46-b61c-8c597e1ff9f0</TermId>
        </TermInfo>
      </Terms>
    </ge8f3523ee6d4cb2b95f904ff699c84b>
    <k4f250ad144446d0870b1b27d6c49c47 xmlns="071eca32-85d3-4baf-8b57-b8706dd84d64">
      <Terms xmlns="http://schemas.microsoft.com/office/infopath/2007/PartnerControls"/>
    </k4f250ad144446d0870b1b27d6c49c47>
    <Documentdatum xmlns="071eca32-85d3-4baf-8b57-b8706dd84d64">2022-08-01T08:26:00+00:00</Documentdatum>
    <h2792a289fc34c8a964c04eb3efdfbc9 xmlns="071eca32-85d3-4baf-8b57-b8706dd84d64">
      <Terms xmlns="http://schemas.microsoft.com/office/infopath/2007/PartnerControls"/>
    </h2792a289fc34c8a964c04eb3efdfbc9>
    <cf1a9610a87f4901991bb44604c8d2c3 xmlns="071eca32-85d3-4baf-8b57-b8706dd84d64">
      <Terms xmlns="http://schemas.microsoft.com/office/infopath/2007/PartnerControls"/>
    </cf1a9610a87f4901991bb44604c8d2c3>
    <p59ef1a9c98a48cd9d43cdd8796a6a43 xmlns="071eca32-85d3-4baf-8b57-b8706dd84d64">
      <Terms xmlns="http://schemas.microsoft.com/office/infopath/2007/PartnerControls"/>
    </p59ef1a9c98a48cd9d43cdd8796a6a43>
    <TaxCatchAll xmlns="9a9ec0f0-7796-43d0-ac1f-4c8c46ee0bd1">
      <Value>3</Value>
      <Value>2</Value>
      <Value>1</Value>
    </TaxCatchAll>
    <_dlc_DocId xmlns="071eca32-85d3-4baf-8b57-b8706dd84d64">SHF3VDE4SWFP-1907425185-116</_dlc_DocId>
    <_dlc_DocIdUrl xmlns="071eca32-85d3-4baf-8b57-b8706dd84d64">
      <Url>https://vlaamseoverheid.sharepoint.com/sites/veka-ets/_layouts/15/DocIdRedir.aspx?ID=SHF3VDE4SWFP-1907425185-116</Url>
      <Description>SHF3VDE4SWFP-1907425185-116</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ETS-bestand" ma:contentTypeID="0x010100BB7D6F85C1FED14EB9BA2AF672C79E5B0100E1924B9075A391469A62ABE3A3031927" ma:contentTypeVersion="9" ma:contentTypeDescription="" ma:contentTypeScope="" ma:versionID="674cce17fe44da2afb72b9c32be1fc50">
  <xsd:schema xmlns:xsd="http://www.w3.org/2001/XMLSchema" xmlns:xs="http://www.w3.org/2001/XMLSchema" xmlns:p="http://schemas.microsoft.com/office/2006/metadata/properties" xmlns:ns2="071eca32-85d3-4baf-8b57-b8706dd84d64" xmlns:ns3="9a9ec0f0-7796-43d0-ac1f-4c8c46ee0bd1" xmlns:ns4="29596b8d-6ec5-4dd5-8268-f50047cf32e2" targetNamespace="http://schemas.microsoft.com/office/2006/metadata/properties" ma:root="true" ma:fieldsID="670ea2378dae001bfc6d562bb9dedd9f" ns2:_="" ns3:_="" ns4:_="">
    <xsd:import namespace="071eca32-85d3-4baf-8b57-b8706dd84d64"/>
    <xsd:import namespace="9a9ec0f0-7796-43d0-ac1f-4c8c46ee0bd1"/>
    <xsd:import namespace="29596b8d-6ec5-4dd5-8268-f50047cf32e2"/>
    <xsd:element name="properties">
      <xsd:complexType>
        <xsd:sequence>
          <xsd:element name="documentManagement">
            <xsd:complexType>
              <xsd:all>
                <xsd:element ref="ns2:Beschrijving" minOccurs="0"/>
                <xsd:element ref="ns2:Documentdatum" minOccurs="0"/>
                <xsd:element ref="ns2:_dlc_DocIdPersistId" minOccurs="0"/>
                <xsd:element ref="ns2:k4f250ad144446d0870b1b27d6c49c47" minOccurs="0"/>
                <xsd:element ref="ns3:TaxCatchAll" minOccurs="0"/>
                <xsd:element ref="ns3:TaxCatchAllLabel" minOccurs="0"/>
                <xsd:element ref="ns2:ge8f3523ee6d4cb2b95f904ff699c84b" minOccurs="0"/>
                <xsd:element ref="ns2:cf1a9610a87f4901991bb44604c8d2c3" minOccurs="0"/>
                <xsd:element ref="ns2:_dlc_DocId" minOccurs="0"/>
                <xsd:element ref="ns2:p59ef1a9c98a48cd9d43cdd8796a6a43" minOccurs="0"/>
                <xsd:element ref="ns2:_dlc_DocIdUrl" minOccurs="0"/>
                <xsd:element ref="ns2:h2792a289fc34c8a964c04eb3efdfbc9"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1eca32-85d3-4baf-8b57-b8706dd84d64" elementFormDefault="qualified">
    <xsd:import namespace="http://schemas.microsoft.com/office/2006/documentManagement/types"/>
    <xsd:import namespace="http://schemas.microsoft.com/office/infopath/2007/PartnerControls"/>
    <xsd:element name="Beschrijving" ma:index="1" nillable="true" ma:displayName="Beschrijving" ma:description="Optioneel vrij tekstveld met een extra woordje uitleg over je document." ma:internalName="Beschrijving" ma:readOnly="false">
      <xsd:simpleType>
        <xsd:restriction base="dms:Note">
          <xsd:maxLength value="255"/>
        </xsd:restriction>
      </xsd:simpleType>
    </xsd:element>
    <xsd:element name="Documentdatum" ma:index="2" nillable="true" ma:displayName="Documentdatum" ma:default="[today]" ma:description="Standaard wordt hier de datum ingevuld waarop je het document hebt opgeladen. Pas die datum zo nodig aan. Deze datum zal in de toekomst niet meer wijzigen in tegenstelling tot het veld &quot;Gewijzigd op&quot;." ma:format="DateOnly" ma:internalName="Documentdatum" ma:readOnly="false">
      <xsd:simpleType>
        <xsd:restriction base="dms:DateTime"/>
      </xsd:simpleType>
    </xsd:element>
    <xsd:element name="_dlc_DocIdPersistId" ma:index="9" nillable="true" ma:displayName="Id blijven behouden" ma:description="Id behouden tijdens toevoegen." ma:hidden="true" ma:internalName="_dlc_DocIdPersistId" ma:readOnly="true">
      <xsd:simpleType>
        <xsd:restriction base="dms:Boolean"/>
      </xsd:simpleType>
    </xsd:element>
    <xsd:element name="k4f250ad144446d0870b1b27d6c49c47" ma:index="10" nillable="true" ma:taxonomy="true" ma:internalName="k4f250ad144446d0870b1b27d6c49c47" ma:taxonomyFieldName="Documentsoort" ma:displayName="Documentsoort" ma:readOnly="false" ma:default="" ma:fieldId="{44f250ad-1444-46d0-870b-1b27d6c49c47}" ma:sspId="49ca8161-7180-459b-a0ef-1a71cf6ffea5" ma:termSetId="b7679fbf-2c84-4831-a1b7-f18cf4b546e0" ma:anchorId="00000000-0000-0000-0000-000000000000" ma:open="false" ma:isKeyword="false">
      <xsd:complexType>
        <xsd:sequence>
          <xsd:element ref="pc:Terms" minOccurs="0" maxOccurs="1"/>
        </xsd:sequence>
      </xsd:complexType>
    </xsd:element>
    <xsd:element name="ge8f3523ee6d4cb2b95f904ff699c84b" ma:index="17" nillable="true" ma:taxonomy="true" ma:internalName="ge8f3523ee6d4cb2b95f904ff699c84b" ma:taxonomyFieldName="Sitethema" ma:displayName="Sitethema" ma:readOnly="false" ma:default="1;#Industrieel klimaatbeleid|678895cd-ec20-4265-9cba-ee51fbc7e8e4;#2;#EU ETS|caa3bb60-80c5-4f9b-85b5-ef3831571a18;#3;#Energie- en klimaattransitie|236e6c75-c1c0-4f46-b61c-8c597e1ff9f0" ma:fieldId="{0e8f3523-ee6d-4cb2-b95f-904ff699c84b}" ma:taxonomyMulti="true" ma:sspId="49ca8161-7180-459b-a0ef-1a71cf6ffea5" ma:termSetId="c7f1d544-3886-43fa-874c-1cdd2802d06b" ma:anchorId="00000000-0000-0000-0000-000000000000" ma:open="false" ma:isKeyword="false">
      <xsd:complexType>
        <xsd:sequence>
          <xsd:element ref="pc:Terms" minOccurs="0" maxOccurs="1"/>
        </xsd:sequence>
      </xsd:complexType>
    </xsd:element>
    <xsd:element name="cf1a9610a87f4901991bb44604c8d2c3" ma:index="19" nillable="true" ma:taxonomy="true" ma:internalName="cf1a9610a87f4901991bb44604c8d2c3" ma:taxonomyFieldName="Proces" ma:displayName="Proces" ma:default="" ma:fieldId="{cf1a9610-a87f-4901-991b-b44604c8d2c3}" ma:sspId="49ca8161-7180-459b-a0ef-1a71cf6ffea5" ma:termSetId="4f14d647-cd9e-4bdb-be87-3ee2b8c9eaef" ma:anchorId="00000000-0000-0000-0000-000000000000" ma:open="false" ma:isKeyword="false">
      <xsd:complexType>
        <xsd:sequence>
          <xsd:element ref="pc:Terms" minOccurs="0" maxOccurs="1"/>
        </xsd:sequence>
      </xsd:complexType>
    </xsd:element>
    <xsd:element name="_dlc_DocId" ma:index="20" nillable="true" ma:displayName="Waarde van de document-id" ma:description="De waarde van de document-id die aan dit item is toegewezen." ma:internalName="_dlc_DocId" ma:readOnly="true">
      <xsd:simpleType>
        <xsd:restriction base="dms:Text"/>
      </xsd:simpleType>
    </xsd:element>
    <xsd:element name="p59ef1a9c98a48cd9d43cdd8796a6a43" ma:index="21" nillable="true" ma:taxonomy="true" ma:internalName="p59ef1a9c98a48cd9d43cdd8796a6a43" ma:taxonomyFieldName="Type_x0020_rapport" ma:displayName="Type rapport" ma:default="" ma:fieldId="{959ef1a9-c98a-48cd-9d43-cdd8796a6a43}" ma:sspId="49ca8161-7180-459b-a0ef-1a71cf6ffea5" ma:termSetId="0e86e39c-ff2f-433f-b11b-6397800cf475" ma:anchorId="00000000-0000-0000-0000-000000000000" ma:open="false" ma:isKeyword="false">
      <xsd:complexType>
        <xsd:sequence>
          <xsd:element ref="pc:Terms" minOccurs="0" maxOccurs="1"/>
        </xsd:sequence>
      </xsd:complexType>
    </xsd:element>
    <xsd:element name="_dlc_DocIdUrl" ma:index="22"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h2792a289fc34c8a964c04eb3efdfbc9" ma:index="23" nillable="true" ma:taxonomy="true" ma:internalName="h2792a289fc34c8a964c04eb3efdfbc9" ma:taxonomyFieldName="Status_x0020_rapport" ma:displayName="Status rapport" ma:readOnly="false" ma:default="" ma:fieldId="{12792a28-9fc3-4c8a-964c-04eb3efdfbc9}" ma:sspId="49ca8161-7180-459b-a0ef-1a71cf6ffea5" ma:termSetId="88a2a6e7-6dff-42bd-9f21-b29c62b6baf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a9ec0f0-7796-43d0-ac1f-4c8c46ee0bd1"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09c42226-4aab-4f02-8846-d4b2ab5ecc14}" ma:internalName="TaxCatchAll" ma:readOnly="false" ma:showField="CatchAllData" ma:web="071eca32-85d3-4baf-8b57-b8706dd84d64">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09c42226-4aab-4f02-8846-d4b2ab5ecc14}" ma:internalName="TaxCatchAllLabel" ma:readOnly="true" ma:showField="CatchAllDataLabel" ma:web="071eca32-85d3-4baf-8b57-b8706dd84d6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9596b8d-6ec5-4dd5-8268-f50047cf32e2" elementFormDefault="qualified">
    <xsd:import namespace="http://schemas.microsoft.com/office/2006/documentManagement/types"/>
    <xsd:import namespace="http://schemas.microsoft.com/office/infopath/2007/PartnerControls"/>
    <xsd:element name="MediaServiceMetadata" ma:index="26" nillable="true" ma:displayName="MediaServiceMetadata" ma:hidden="true" ma:internalName="MediaServiceMetadata" ma:readOnly="true">
      <xsd:simpleType>
        <xsd:restriction base="dms:Note"/>
      </xsd:simpleType>
    </xsd:element>
    <xsd:element name="MediaServiceFastMetadata" ma:index="27" nillable="true" ma:displayName="MediaServiceFastMetadata" ma:hidden="true" ma:internalName="MediaServiceFastMetadata" ma:readOnly="true">
      <xsd:simpleType>
        <xsd:restriction base="dms:Note"/>
      </xsd:simpleType>
    </xsd:element>
    <xsd:element name="MediaServiceAutoKeyPoints" ma:index="28" nillable="true" ma:displayName="MediaServiceAutoKeyPoints" ma:hidden="true" ma:internalName="MediaServiceAutoKeyPoints" ma:readOnly="true">
      <xsd:simpleType>
        <xsd:restriction base="dms:Note"/>
      </xsd:simpleType>
    </xsd:element>
    <xsd:element name="MediaServiceKeyPoints" ma:index="2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Inhoudstype"/>
        <xsd:element ref="dc:title" minOccurs="0" maxOccurs="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EC501E9-2C72-4CCE-8F32-05A0D4ABF04C}">
  <ds:schemaRefs>
    <ds:schemaRef ds:uri="http://schemas.openxmlformats.org/officeDocument/2006/bibliography"/>
  </ds:schemaRefs>
</ds:datastoreItem>
</file>

<file path=customXml/itemProps2.xml><?xml version="1.0" encoding="utf-8"?>
<ds:datastoreItem xmlns:ds="http://schemas.openxmlformats.org/officeDocument/2006/customXml" ds:itemID="{5BF7BE77-F0E0-40ED-B974-856378876CD3}">
  <ds:schemaRefs>
    <ds:schemaRef ds:uri="http://schemas.microsoft.com/office/2006/metadata/properties"/>
    <ds:schemaRef ds:uri="http://schemas.microsoft.com/office/infopath/2007/PartnerControls"/>
    <ds:schemaRef ds:uri="071eca32-85d3-4baf-8b57-b8706dd84d64"/>
    <ds:schemaRef ds:uri="9a9ec0f0-7796-43d0-ac1f-4c8c46ee0bd1"/>
  </ds:schemaRefs>
</ds:datastoreItem>
</file>

<file path=customXml/itemProps3.xml><?xml version="1.0" encoding="utf-8"?>
<ds:datastoreItem xmlns:ds="http://schemas.openxmlformats.org/officeDocument/2006/customXml" ds:itemID="{C3CEB961-34F3-4534-B46F-55D14C228ABA}">
  <ds:schemaRefs>
    <ds:schemaRef ds:uri="http://schemas.microsoft.com/sharepoint/events"/>
  </ds:schemaRefs>
</ds:datastoreItem>
</file>

<file path=customXml/itemProps4.xml><?xml version="1.0" encoding="utf-8"?>
<ds:datastoreItem xmlns:ds="http://schemas.openxmlformats.org/officeDocument/2006/customXml" ds:itemID="{DB55FA8F-2630-46C1-9058-2DAC6949F50E}">
  <ds:schemaRefs>
    <ds:schemaRef ds:uri="http://schemas.microsoft.com/sharepoint/v3/contenttype/forms"/>
  </ds:schemaRefs>
</ds:datastoreItem>
</file>

<file path=customXml/itemProps5.xml><?xml version="1.0" encoding="utf-8"?>
<ds:datastoreItem xmlns:ds="http://schemas.openxmlformats.org/officeDocument/2006/customXml" ds:itemID="{61E02AA1-BBD5-4C9A-8A9A-A3A6D6FBD3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1eca32-85d3-4baf-8b57-b8706dd84d64"/>
    <ds:schemaRef ds:uri="9a9ec0f0-7796-43d0-ac1f-4c8c46ee0bd1"/>
    <ds:schemaRef ds:uri="29596b8d-6ec5-4dd5-8268-f50047cf32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1976</Words>
  <Characters>10869</Characters>
  <Application>Microsoft Office Word</Application>
  <DocSecurity>0</DocSecurity>
  <Lines>90</Lines>
  <Paragraphs>25</Paragraphs>
  <ScaleCrop>false</ScaleCrop>
  <HeadingPairs>
    <vt:vector size="6" baseType="variant">
      <vt:variant>
        <vt:lpstr>Titel</vt:lpstr>
      </vt:variant>
      <vt:variant>
        <vt:i4>1</vt:i4>
      </vt:variant>
      <vt:variant>
        <vt:lpstr>Koppen</vt:lpstr>
      </vt:variant>
      <vt:variant>
        <vt:i4>4</vt:i4>
      </vt:variant>
      <vt:variant>
        <vt:lpstr>Title</vt:lpstr>
      </vt:variant>
      <vt:variant>
        <vt:i4>1</vt:i4>
      </vt:variant>
    </vt:vector>
  </HeadingPairs>
  <TitlesOfParts>
    <vt:vector size="6" baseType="lpstr">
      <vt:lpstr/>
      <vt:lpstr/>
      <vt:lpstr/>
      <vt:lpstr/>
      <vt:lpstr>Bepaling van het totaal nominaal thermisch ingangsvermogen van een installatie t</vt:lpstr>
      <vt:lpstr/>
    </vt:vector>
  </TitlesOfParts>
  <Company>Vlaamse Overheid</Company>
  <LinksUpToDate>false</LinksUpToDate>
  <CharactersWithSpaces>12820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Jorre</dc:creator>
  <cp:keywords/>
  <cp:lastModifiedBy>Velghe Tomas</cp:lastModifiedBy>
  <cp:revision>4</cp:revision>
  <cp:lastPrinted>2022-09-28T15:29:00Z</cp:lastPrinted>
  <dcterms:created xsi:type="dcterms:W3CDTF">2022-10-21T13:37:00Z</dcterms:created>
  <dcterms:modified xsi:type="dcterms:W3CDTF">2022-10-21T13:38:00Z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0x010100BB7D6F85C1FED14EB9BA2AF672C79E5B0100E1924B9075A391469A62ABE3A3031927</vt:lpwstr>
  </property>
  <property fmtid="{D5CDD505-2E9C-101B-9397-08002B2CF9AE}" pid="3" name="Sitethema">
    <vt:lpwstr>1;#Industrieel klimaatbeleid|678895cd-ec20-4265-9cba-ee51fbc7e8e4;#2;#EU ETS|caa3bb60-80c5-4f9b-85b5-ef3831571a18;#3;#Energie- en klimaattransitie|236e6c75-c1c0-4f46-b61c-8c597e1ff9f0</vt:lpwstr>
  </property>
  <property fmtid="{D5CDD505-2E9C-101B-9397-08002B2CF9AE}" pid="4" name="Status_x0020_document">
    <vt:lpwstr/>
  </property>
  <property fmtid="{D5CDD505-2E9C-101B-9397-08002B2CF9AE}" pid="5" name="Type rapport">
    <vt:lpwstr/>
  </property>
  <property fmtid="{D5CDD505-2E9C-101B-9397-08002B2CF9AE}" pid="6" name="Documentsoort">
    <vt:lpwstr/>
  </property>
  <property fmtid="{D5CDD505-2E9C-101B-9397-08002B2CF9AE}" pid="7" name="Proces">
    <vt:lpwstr/>
  </property>
  <property fmtid="{D5CDD505-2E9C-101B-9397-08002B2CF9AE}" pid="8" name="i708b76796d24dd9870bc5296e859ea0">
    <vt:lpwstr/>
  </property>
  <property fmtid="{D5CDD505-2E9C-101B-9397-08002B2CF9AE}" pid="9" name="Status rapport">
    <vt:lpwstr/>
  </property>
  <property fmtid="{D5CDD505-2E9C-101B-9397-08002B2CF9AE}" pid="10" name="Status document">
    <vt:lpwstr/>
  </property>
  <property fmtid="{D5CDD505-2E9C-101B-9397-08002B2CF9AE}" pid="11" name="_dlc_DocIdItemGuid">
    <vt:lpwstr>62e6209b-3076-4da0-a97a-a0c8bf8ba864</vt:lpwstr>
  </property>
</Properties>
</file>