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B9" w:rsidRDefault="00DF07B9" w:rsidP="003B60D1">
      <w:pPr>
        <w:pStyle w:val="Titel"/>
        <w:spacing w:before="120"/>
        <w:jc w:val="left"/>
        <w:rPr>
          <w:lang w:val="fr-BE"/>
        </w:rPr>
      </w:pPr>
      <w:r w:rsidRPr="00DF07B9">
        <w:rPr>
          <w:lang w:val="fr-BE"/>
        </w:rPr>
        <w:t>duurzame industrieel composteerbare vuilniszakken</w:t>
      </w:r>
    </w:p>
    <w:p w:rsidR="00901CCC" w:rsidRPr="00A25BF2" w:rsidRDefault="00901CCC" w:rsidP="003B60D1">
      <w:pPr>
        <w:pStyle w:val="Titel"/>
        <w:spacing w:before="120"/>
        <w:jc w:val="left"/>
        <w:rPr>
          <w:lang w:val="fr-BE"/>
        </w:rPr>
      </w:pPr>
      <w:r>
        <w:rPr>
          <w:lang w:val="fr-BE"/>
        </w:rPr>
        <w:t>algemene fiche producten</w:t>
      </w:r>
    </w:p>
    <w:p w:rsidR="00901CCC" w:rsidRDefault="00901CCC" w:rsidP="003B60D1">
      <w:pPr>
        <w:spacing w:before="120" w:after="120"/>
        <w:jc w:val="left"/>
      </w:pPr>
      <w:r w:rsidRPr="009556D6">
        <w:t>//////////////////////////////////////////////////////////////////////////////////////////////////</w:t>
      </w:r>
      <w:r>
        <w:t>//////////////////</w:t>
      </w:r>
    </w:p>
    <w:p w:rsidR="00782E4A" w:rsidRPr="005B030F" w:rsidRDefault="00782E4A" w:rsidP="003B60D1">
      <w:pPr>
        <w:spacing w:before="120" w:after="120"/>
        <w:jc w:val="left"/>
        <w:rPr>
          <w:sz w:val="2"/>
        </w:rPr>
      </w:pPr>
    </w:p>
    <w:p w:rsidR="00901CCC" w:rsidRPr="005022BF" w:rsidRDefault="00901CCC" w:rsidP="003B60D1">
      <w:pPr>
        <w:pStyle w:val="Kop1"/>
        <w:numPr>
          <w:ilvl w:val="0"/>
          <w:numId w:val="0"/>
        </w:numPr>
        <w:spacing w:before="120" w:after="120"/>
        <w:ind w:left="851" w:hanging="851"/>
        <w:jc w:val="left"/>
        <w:rPr>
          <w:rFonts w:asciiTheme="minorHAnsi" w:hAnsiTheme="minorHAnsi" w:cstheme="minorHAnsi"/>
          <w:szCs w:val="40"/>
        </w:rPr>
      </w:pPr>
      <w:bookmarkStart w:id="0" w:name="_Toc403976935"/>
      <w:bookmarkStart w:id="1" w:name="_Toc422391182"/>
      <w:r w:rsidRPr="005022BF">
        <w:rPr>
          <w:rFonts w:asciiTheme="minorHAnsi" w:hAnsiTheme="minorHAnsi" w:cstheme="minorHAnsi"/>
          <w:szCs w:val="40"/>
        </w:rPr>
        <w:t>I</w:t>
      </w:r>
      <w:bookmarkEnd w:id="0"/>
      <w:r w:rsidR="00921342">
        <w:rPr>
          <w:rFonts w:asciiTheme="minorHAnsi" w:hAnsiTheme="minorHAnsi" w:cstheme="minorHAnsi"/>
          <w:szCs w:val="40"/>
        </w:rPr>
        <w:t>NHOUD</w:t>
      </w:r>
      <w:bookmarkEnd w:id="1"/>
    </w:p>
    <w:sdt>
      <w:sdtPr>
        <w:rPr>
          <w:rFonts w:eastAsia="Times New Roman"/>
          <w:b w:val="0"/>
          <w:caps w:val="0"/>
          <w:sz w:val="22"/>
          <w:lang w:val="nl-NL" w:eastAsia="nl-BE"/>
        </w:rPr>
        <w:id w:val="-990795943"/>
        <w:docPartObj>
          <w:docPartGallery w:val="Table of Contents"/>
          <w:docPartUnique/>
        </w:docPartObj>
      </w:sdtPr>
      <w:sdtEndPr>
        <w:rPr>
          <w:bCs/>
        </w:rPr>
      </w:sdtEndPr>
      <w:sdtContent>
        <w:p w:rsidR="00527A6D" w:rsidRDefault="00901CCC">
          <w:pPr>
            <w:pStyle w:val="Inhopg1"/>
            <w:rPr>
              <w:rFonts w:asciiTheme="minorHAnsi" w:eastAsiaTheme="minorEastAsia" w:hAnsiTheme="minorHAnsi" w:cstheme="minorBidi"/>
              <w:b w:val="0"/>
              <w:caps w:val="0"/>
              <w:noProof/>
              <w:sz w:val="22"/>
              <w:lang w:eastAsia="nl-BE"/>
            </w:rPr>
          </w:pPr>
          <w:r>
            <w:fldChar w:fldCharType="begin"/>
          </w:r>
          <w:r>
            <w:instrText xml:space="preserve"> TOC \o "1-3" \h \z \u </w:instrText>
          </w:r>
          <w:r>
            <w:fldChar w:fldCharType="separate"/>
          </w:r>
          <w:hyperlink w:anchor="_Toc422391182" w:history="1">
            <w:r w:rsidR="00527A6D" w:rsidRPr="000B72C9">
              <w:rPr>
                <w:rStyle w:val="Hyperlink"/>
                <w:rFonts w:cstheme="minorHAnsi"/>
                <w:noProof/>
              </w:rPr>
              <w:t>INHOUD</w:t>
            </w:r>
            <w:r w:rsidR="00527A6D">
              <w:rPr>
                <w:noProof/>
                <w:webHidden/>
              </w:rPr>
              <w:tab/>
            </w:r>
            <w:r w:rsidR="00527A6D">
              <w:rPr>
                <w:noProof/>
                <w:webHidden/>
              </w:rPr>
              <w:fldChar w:fldCharType="begin"/>
            </w:r>
            <w:r w:rsidR="00527A6D">
              <w:rPr>
                <w:noProof/>
                <w:webHidden/>
              </w:rPr>
              <w:instrText xml:space="preserve"> PAGEREF _Toc422391182 \h </w:instrText>
            </w:r>
            <w:r w:rsidR="00527A6D">
              <w:rPr>
                <w:noProof/>
                <w:webHidden/>
              </w:rPr>
            </w:r>
            <w:r w:rsidR="00527A6D">
              <w:rPr>
                <w:noProof/>
                <w:webHidden/>
              </w:rPr>
              <w:fldChar w:fldCharType="separate"/>
            </w:r>
            <w:r w:rsidR="00527A6D">
              <w:rPr>
                <w:noProof/>
                <w:webHidden/>
              </w:rPr>
              <w:t>1</w:t>
            </w:r>
            <w:r w:rsidR="00527A6D">
              <w:rPr>
                <w:noProof/>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183" w:history="1">
            <w:r w:rsidR="00527A6D" w:rsidRPr="000B72C9">
              <w:rPr>
                <w:rStyle w:val="Hyperlink"/>
                <w:noProof/>
              </w:rPr>
              <w:t>1</w:t>
            </w:r>
            <w:r w:rsidR="00527A6D">
              <w:rPr>
                <w:rFonts w:asciiTheme="minorHAnsi" w:eastAsiaTheme="minorEastAsia" w:hAnsiTheme="minorHAnsi" w:cstheme="minorBidi"/>
                <w:b w:val="0"/>
                <w:caps w:val="0"/>
                <w:noProof/>
                <w:sz w:val="22"/>
                <w:lang w:eastAsia="nl-BE"/>
              </w:rPr>
              <w:tab/>
            </w:r>
            <w:r w:rsidR="00527A6D" w:rsidRPr="000B72C9">
              <w:rPr>
                <w:rStyle w:val="Hyperlink"/>
                <w:noProof/>
              </w:rPr>
              <w:t>Behoefteanalyse door de aanbestedende overheid</w:t>
            </w:r>
            <w:r w:rsidR="00527A6D">
              <w:rPr>
                <w:noProof/>
                <w:webHidden/>
              </w:rPr>
              <w:tab/>
            </w:r>
            <w:r w:rsidR="00527A6D">
              <w:rPr>
                <w:noProof/>
                <w:webHidden/>
              </w:rPr>
              <w:fldChar w:fldCharType="begin"/>
            </w:r>
            <w:r w:rsidR="00527A6D">
              <w:rPr>
                <w:noProof/>
                <w:webHidden/>
              </w:rPr>
              <w:instrText xml:space="preserve"> PAGEREF _Toc422391183 \h </w:instrText>
            </w:r>
            <w:r w:rsidR="00527A6D">
              <w:rPr>
                <w:noProof/>
                <w:webHidden/>
              </w:rPr>
            </w:r>
            <w:r w:rsidR="00527A6D">
              <w:rPr>
                <w:noProof/>
                <w:webHidden/>
              </w:rPr>
              <w:fldChar w:fldCharType="separate"/>
            </w:r>
            <w:r w:rsidR="00527A6D">
              <w:rPr>
                <w:noProof/>
                <w:webHidden/>
              </w:rPr>
              <w:t>2</w:t>
            </w:r>
            <w:r w:rsidR="00527A6D">
              <w:rPr>
                <w:noProof/>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184" w:history="1">
            <w:r w:rsidR="00527A6D" w:rsidRPr="000B72C9">
              <w:rPr>
                <w:rStyle w:val="Hyperlink"/>
                <w:noProof/>
              </w:rPr>
              <w:t>2</w:t>
            </w:r>
            <w:r w:rsidR="00527A6D">
              <w:rPr>
                <w:rFonts w:asciiTheme="minorHAnsi" w:eastAsiaTheme="minorEastAsia" w:hAnsiTheme="minorHAnsi" w:cstheme="minorBidi"/>
                <w:b w:val="0"/>
                <w:caps w:val="0"/>
                <w:noProof/>
                <w:sz w:val="22"/>
                <w:lang w:eastAsia="nl-BE"/>
              </w:rPr>
              <w:tab/>
            </w:r>
            <w:r w:rsidR="00527A6D" w:rsidRPr="000B72C9">
              <w:rPr>
                <w:rStyle w:val="Hyperlink"/>
                <w:noProof/>
              </w:rPr>
              <w:t>Voorwerp van de opdracht</w:t>
            </w:r>
            <w:r w:rsidR="00527A6D">
              <w:rPr>
                <w:noProof/>
                <w:webHidden/>
              </w:rPr>
              <w:tab/>
            </w:r>
            <w:r w:rsidR="00527A6D">
              <w:rPr>
                <w:noProof/>
                <w:webHidden/>
              </w:rPr>
              <w:fldChar w:fldCharType="begin"/>
            </w:r>
            <w:r w:rsidR="00527A6D">
              <w:rPr>
                <w:noProof/>
                <w:webHidden/>
              </w:rPr>
              <w:instrText xml:space="preserve"> PAGEREF _Toc422391184 \h </w:instrText>
            </w:r>
            <w:r w:rsidR="00527A6D">
              <w:rPr>
                <w:noProof/>
                <w:webHidden/>
              </w:rPr>
            </w:r>
            <w:r w:rsidR="00527A6D">
              <w:rPr>
                <w:noProof/>
                <w:webHidden/>
              </w:rPr>
              <w:fldChar w:fldCharType="separate"/>
            </w:r>
            <w:r w:rsidR="00527A6D">
              <w:rPr>
                <w:noProof/>
                <w:webHidden/>
              </w:rPr>
              <w:t>2</w:t>
            </w:r>
            <w:r w:rsidR="00527A6D">
              <w:rPr>
                <w:noProof/>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185" w:history="1">
            <w:r w:rsidR="00527A6D" w:rsidRPr="000B72C9">
              <w:rPr>
                <w:rStyle w:val="Hyperlink"/>
              </w:rPr>
              <w:t>2.1</w:t>
            </w:r>
            <w:r w:rsidR="00527A6D">
              <w:rPr>
                <w:rFonts w:asciiTheme="minorHAnsi" w:eastAsiaTheme="minorEastAsia" w:hAnsiTheme="minorHAnsi" w:cstheme="minorBidi"/>
                <w:b w:val="0"/>
                <w:lang w:eastAsia="nl-BE"/>
              </w:rPr>
              <w:tab/>
            </w:r>
            <w:r w:rsidR="00527A6D" w:rsidRPr="000B72C9">
              <w:rPr>
                <w:rStyle w:val="Hyperlink"/>
              </w:rPr>
              <w:t>Voorwerp van de opdracht in de context van het beleid van de organisatie</w:t>
            </w:r>
            <w:r w:rsidR="00527A6D">
              <w:rPr>
                <w:webHidden/>
              </w:rPr>
              <w:tab/>
            </w:r>
            <w:r w:rsidR="00527A6D">
              <w:rPr>
                <w:webHidden/>
              </w:rPr>
              <w:fldChar w:fldCharType="begin"/>
            </w:r>
            <w:r w:rsidR="00527A6D">
              <w:rPr>
                <w:webHidden/>
              </w:rPr>
              <w:instrText xml:space="preserve"> PAGEREF _Toc422391185 \h </w:instrText>
            </w:r>
            <w:r w:rsidR="00527A6D">
              <w:rPr>
                <w:webHidden/>
              </w:rPr>
            </w:r>
            <w:r w:rsidR="00527A6D">
              <w:rPr>
                <w:webHidden/>
              </w:rPr>
              <w:fldChar w:fldCharType="separate"/>
            </w:r>
            <w:r w:rsidR="00527A6D">
              <w:rPr>
                <w:webHidden/>
              </w:rPr>
              <w:t>2</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186" w:history="1">
            <w:r w:rsidR="00527A6D" w:rsidRPr="000B72C9">
              <w:rPr>
                <w:rStyle w:val="Hyperlink"/>
              </w:rPr>
              <w:t>2.2</w:t>
            </w:r>
            <w:r w:rsidR="00527A6D">
              <w:rPr>
                <w:rFonts w:asciiTheme="minorHAnsi" w:eastAsiaTheme="minorEastAsia" w:hAnsiTheme="minorHAnsi" w:cstheme="minorBidi"/>
                <w:b w:val="0"/>
                <w:lang w:eastAsia="nl-BE"/>
              </w:rPr>
              <w:tab/>
            </w:r>
            <w:r w:rsidR="00527A6D" w:rsidRPr="000B72C9">
              <w:rPr>
                <w:rStyle w:val="Hyperlink"/>
              </w:rPr>
              <w:t>Voorbehouden opdrachten</w:t>
            </w:r>
            <w:r w:rsidR="00527A6D">
              <w:rPr>
                <w:webHidden/>
              </w:rPr>
              <w:tab/>
            </w:r>
            <w:r w:rsidR="00527A6D">
              <w:rPr>
                <w:webHidden/>
              </w:rPr>
              <w:fldChar w:fldCharType="begin"/>
            </w:r>
            <w:r w:rsidR="00527A6D">
              <w:rPr>
                <w:webHidden/>
              </w:rPr>
              <w:instrText xml:space="preserve"> PAGEREF _Toc422391186 \h </w:instrText>
            </w:r>
            <w:r w:rsidR="00527A6D">
              <w:rPr>
                <w:webHidden/>
              </w:rPr>
            </w:r>
            <w:r w:rsidR="00527A6D">
              <w:rPr>
                <w:webHidden/>
              </w:rPr>
              <w:fldChar w:fldCharType="separate"/>
            </w:r>
            <w:r w:rsidR="00527A6D">
              <w:rPr>
                <w:webHidden/>
              </w:rPr>
              <w:t>3</w:t>
            </w:r>
            <w:r w:rsidR="00527A6D">
              <w:rPr>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187" w:history="1">
            <w:r w:rsidR="00527A6D" w:rsidRPr="000B72C9">
              <w:rPr>
                <w:rStyle w:val="Hyperlink"/>
                <w:noProof/>
              </w:rPr>
              <w:t>3</w:t>
            </w:r>
            <w:r w:rsidR="00527A6D">
              <w:rPr>
                <w:rFonts w:asciiTheme="minorHAnsi" w:eastAsiaTheme="minorEastAsia" w:hAnsiTheme="minorHAnsi" w:cstheme="minorBidi"/>
                <w:b w:val="0"/>
                <w:caps w:val="0"/>
                <w:noProof/>
                <w:sz w:val="22"/>
                <w:lang w:eastAsia="nl-BE"/>
              </w:rPr>
              <w:tab/>
            </w:r>
            <w:r w:rsidR="00527A6D" w:rsidRPr="000B72C9">
              <w:rPr>
                <w:rStyle w:val="Hyperlink"/>
                <w:noProof/>
              </w:rPr>
              <w:t>Uitsluitingscriteria</w:t>
            </w:r>
            <w:r w:rsidR="00527A6D">
              <w:rPr>
                <w:noProof/>
                <w:webHidden/>
              </w:rPr>
              <w:tab/>
            </w:r>
            <w:r w:rsidR="00527A6D">
              <w:rPr>
                <w:noProof/>
                <w:webHidden/>
              </w:rPr>
              <w:fldChar w:fldCharType="begin"/>
            </w:r>
            <w:r w:rsidR="00527A6D">
              <w:rPr>
                <w:noProof/>
                <w:webHidden/>
              </w:rPr>
              <w:instrText xml:space="preserve"> PAGEREF _Toc422391187 \h </w:instrText>
            </w:r>
            <w:r w:rsidR="00527A6D">
              <w:rPr>
                <w:noProof/>
                <w:webHidden/>
              </w:rPr>
            </w:r>
            <w:r w:rsidR="00527A6D">
              <w:rPr>
                <w:noProof/>
                <w:webHidden/>
              </w:rPr>
              <w:fldChar w:fldCharType="separate"/>
            </w:r>
            <w:r w:rsidR="00527A6D">
              <w:rPr>
                <w:noProof/>
                <w:webHidden/>
              </w:rPr>
              <w:t>3</w:t>
            </w:r>
            <w:r w:rsidR="00527A6D">
              <w:rPr>
                <w:noProof/>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188" w:history="1">
            <w:r w:rsidR="00527A6D" w:rsidRPr="000B72C9">
              <w:rPr>
                <w:rStyle w:val="Hyperlink"/>
                <w:noProof/>
              </w:rPr>
              <w:t>4</w:t>
            </w:r>
            <w:r w:rsidR="00527A6D">
              <w:rPr>
                <w:rFonts w:asciiTheme="minorHAnsi" w:eastAsiaTheme="minorEastAsia" w:hAnsiTheme="minorHAnsi" w:cstheme="minorBidi"/>
                <w:b w:val="0"/>
                <w:caps w:val="0"/>
                <w:noProof/>
                <w:sz w:val="22"/>
                <w:lang w:eastAsia="nl-BE"/>
              </w:rPr>
              <w:tab/>
            </w:r>
            <w:r w:rsidR="00527A6D" w:rsidRPr="000B72C9">
              <w:rPr>
                <w:rStyle w:val="Hyperlink"/>
                <w:noProof/>
              </w:rPr>
              <w:t>Technische bekwaamheid</w:t>
            </w:r>
            <w:r w:rsidR="00527A6D">
              <w:rPr>
                <w:noProof/>
                <w:webHidden/>
              </w:rPr>
              <w:tab/>
            </w:r>
            <w:r w:rsidR="00527A6D">
              <w:rPr>
                <w:noProof/>
                <w:webHidden/>
              </w:rPr>
              <w:fldChar w:fldCharType="begin"/>
            </w:r>
            <w:r w:rsidR="00527A6D">
              <w:rPr>
                <w:noProof/>
                <w:webHidden/>
              </w:rPr>
              <w:instrText xml:space="preserve"> PAGEREF _Toc422391188 \h </w:instrText>
            </w:r>
            <w:r w:rsidR="00527A6D">
              <w:rPr>
                <w:noProof/>
                <w:webHidden/>
              </w:rPr>
            </w:r>
            <w:r w:rsidR="00527A6D">
              <w:rPr>
                <w:noProof/>
                <w:webHidden/>
              </w:rPr>
              <w:fldChar w:fldCharType="separate"/>
            </w:r>
            <w:r w:rsidR="00527A6D">
              <w:rPr>
                <w:noProof/>
                <w:webHidden/>
              </w:rPr>
              <w:t>3</w:t>
            </w:r>
            <w:r w:rsidR="00527A6D">
              <w:rPr>
                <w:noProof/>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189" w:history="1">
            <w:r w:rsidR="00527A6D" w:rsidRPr="000B72C9">
              <w:rPr>
                <w:rStyle w:val="Hyperlink"/>
                <w:noProof/>
              </w:rPr>
              <w:t>5</w:t>
            </w:r>
            <w:r w:rsidR="00527A6D">
              <w:rPr>
                <w:rFonts w:asciiTheme="minorHAnsi" w:eastAsiaTheme="minorEastAsia" w:hAnsiTheme="minorHAnsi" w:cstheme="minorBidi"/>
                <w:b w:val="0"/>
                <w:caps w:val="0"/>
                <w:noProof/>
                <w:sz w:val="22"/>
                <w:lang w:eastAsia="nl-BE"/>
              </w:rPr>
              <w:tab/>
            </w:r>
            <w:r w:rsidR="00527A6D" w:rsidRPr="000B72C9">
              <w:rPr>
                <w:rStyle w:val="Hyperlink"/>
                <w:noProof/>
              </w:rPr>
              <w:t>Marktinformatie</w:t>
            </w:r>
            <w:r w:rsidR="00527A6D">
              <w:rPr>
                <w:noProof/>
                <w:webHidden/>
              </w:rPr>
              <w:tab/>
            </w:r>
            <w:r w:rsidR="00527A6D">
              <w:rPr>
                <w:noProof/>
                <w:webHidden/>
              </w:rPr>
              <w:fldChar w:fldCharType="begin"/>
            </w:r>
            <w:r w:rsidR="00527A6D">
              <w:rPr>
                <w:noProof/>
                <w:webHidden/>
              </w:rPr>
              <w:instrText xml:space="preserve"> PAGEREF _Toc422391189 \h </w:instrText>
            </w:r>
            <w:r w:rsidR="00527A6D">
              <w:rPr>
                <w:noProof/>
                <w:webHidden/>
              </w:rPr>
            </w:r>
            <w:r w:rsidR="00527A6D">
              <w:rPr>
                <w:noProof/>
                <w:webHidden/>
              </w:rPr>
              <w:fldChar w:fldCharType="separate"/>
            </w:r>
            <w:r w:rsidR="00527A6D">
              <w:rPr>
                <w:noProof/>
                <w:webHidden/>
              </w:rPr>
              <w:t>3</w:t>
            </w:r>
            <w:r w:rsidR="00527A6D">
              <w:rPr>
                <w:noProof/>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190" w:history="1">
            <w:r w:rsidR="00527A6D" w:rsidRPr="000B72C9">
              <w:rPr>
                <w:rStyle w:val="Hyperlink"/>
                <w:noProof/>
              </w:rPr>
              <w:t>6</w:t>
            </w:r>
            <w:r w:rsidR="00527A6D">
              <w:rPr>
                <w:rFonts w:asciiTheme="minorHAnsi" w:eastAsiaTheme="minorEastAsia" w:hAnsiTheme="minorHAnsi" w:cstheme="minorBidi"/>
                <w:b w:val="0"/>
                <w:caps w:val="0"/>
                <w:noProof/>
                <w:sz w:val="22"/>
                <w:lang w:eastAsia="nl-BE"/>
              </w:rPr>
              <w:tab/>
            </w:r>
            <w:r w:rsidR="00527A6D" w:rsidRPr="000B72C9">
              <w:rPr>
                <w:rStyle w:val="Hyperlink"/>
                <w:noProof/>
              </w:rPr>
              <w:t>Technische specificaties</w:t>
            </w:r>
            <w:r w:rsidR="00527A6D">
              <w:rPr>
                <w:noProof/>
                <w:webHidden/>
              </w:rPr>
              <w:tab/>
            </w:r>
            <w:r w:rsidR="00527A6D">
              <w:rPr>
                <w:noProof/>
                <w:webHidden/>
              </w:rPr>
              <w:fldChar w:fldCharType="begin"/>
            </w:r>
            <w:r w:rsidR="00527A6D">
              <w:rPr>
                <w:noProof/>
                <w:webHidden/>
              </w:rPr>
              <w:instrText xml:space="preserve"> PAGEREF _Toc422391190 \h </w:instrText>
            </w:r>
            <w:r w:rsidR="00527A6D">
              <w:rPr>
                <w:noProof/>
                <w:webHidden/>
              </w:rPr>
            </w:r>
            <w:r w:rsidR="00527A6D">
              <w:rPr>
                <w:noProof/>
                <w:webHidden/>
              </w:rPr>
              <w:fldChar w:fldCharType="separate"/>
            </w:r>
            <w:r w:rsidR="00527A6D">
              <w:rPr>
                <w:noProof/>
                <w:webHidden/>
              </w:rPr>
              <w:t>4</w:t>
            </w:r>
            <w:r w:rsidR="00527A6D">
              <w:rPr>
                <w:noProof/>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191" w:history="1">
            <w:r w:rsidR="00527A6D" w:rsidRPr="000B72C9">
              <w:rPr>
                <w:rStyle w:val="Hyperlink"/>
              </w:rPr>
              <w:t>6.1</w:t>
            </w:r>
            <w:r w:rsidR="00527A6D">
              <w:rPr>
                <w:rFonts w:asciiTheme="minorHAnsi" w:eastAsiaTheme="minorEastAsia" w:hAnsiTheme="minorHAnsi" w:cstheme="minorBidi"/>
                <w:b w:val="0"/>
                <w:lang w:eastAsia="nl-BE"/>
              </w:rPr>
              <w:tab/>
            </w:r>
            <w:r w:rsidR="00527A6D" w:rsidRPr="000B72C9">
              <w:rPr>
                <w:rStyle w:val="Hyperlink"/>
              </w:rPr>
              <w:t>Kwaliteitsaspecten</w:t>
            </w:r>
            <w:r w:rsidR="00527A6D">
              <w:rPr>
                <w:webHidden/>
              </w:rPr>
              <w:tab/>
            </w:r>
            <w:r w:rsidR="00527A6D">
              <w:rPr>
                <w:webHidden/>
              </w:rPr>
              <w:fldChar w:fldCharType="begin"/>
            </w:r>
            <w:r w:rsidR="00527A6D">
              <w:rPr>
                <w:webHidden/>
              </w:rPr>
              <w:instrText xml:space="preserve"> PAGEREF _Toc422391191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2" w:history="1">
            <w:r w:rsidR="00527A6D" w:rsidRPr="000B72C9">
              <w:rPr>
                <w:rStyle w:val="Hyperlink"/>
              </w:rPr>
              <w:t>6.1.1</w:t>
            </w:r>
            <w:r w:rsidR="00527A6D">
              <w:rPr>
                <w:rFonts w:asciiTheme="minorHAnsi" w:eastAsiaTheme="minorEastAsia" w:hAnsiTheme="minorHAnsi" w:cstheme="minorBidi"/>
                <w:lang w:eastAsia="nl-BE"/>
              </w:rPr>
              <w:tab/>
            </w:r>
            <w:r w:rsidR="00527A6D" w:rsidRPr="000B72C9">
              <w:rPr>
                <w:rStyle w:val="Hyperlink"/>
              </w:rPr>
              <w:t>Criterium 1: sterkte</w:t>
            </w:r>
            <w:r w:rsidR="00527A6D">
              <w:rPr>
                <w:webHidden/>
              </w:rPr>
              <w:tab/>
            </w:r>
            <w:r w:rsidR="00527A6D">
              <w:rPr>
                <w:webHidden/>
              </w:rPr>
              <w:fldChar w:fldCharType="begin"/>
            </w:r>
            <w:r w:rsidR="00527A6D">
              <w:rPr>
                <w:webHidden/>
              </w:rPr>
              <w:instrText xml:space="preserve"> PAGEREF _Toc422391192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3" w:history="1">
            <w:r w:rsidR="00527A6D" w:rsidRPr="000B72C9">
              <w:rPr>
                <w:rStyle w:val="Hyperlink"/>
              </w:rPr>
              <w:t>6.1.2</w:t>
            </w:r>
            <w:r w:rsidR="00527A6D">
              <w:rPr>
                <w:rFonts w:asciiTheme="minorHAnsi" w:eastAsiaTheme="minorEastAsia" w:hAnsiTheme="minorHAnsi" w:cstheme="minorBidi"/>
                <w:lang w:eastAsia="nl-BE"/>
              </w:rPr>
              <w:tab/>
            </w:r>
            <w:r w:rsidR="00527A6D" w:rsidRPr="000B72C9">
              <w:rPr>
                <w:rStyle w:val="Hyperlink"/>
              </w:rPr>
              <w:t>Criterium 2: waterdichtheid</w:t>
            </w:r>
            <w:r w:rsidR="00527A6D">
              <w:rPr>
                <w:webHidden/>
              </w:rPr>
              <w:tab/>
            </w:r>
            <w:r w:rsidR="00527A6D">
              <w:rPr>
                <w:webHidden/>
              </w:rPr>
              <w:fldChar w:fldCharType="begin"/>
            </w:r>
            <w:r w:rsidR="00527A6D">
              <w:rPr>
                <w:webHidden/>
              </w:rPr>
              <w:instrText xml:space="preserve"> PAGEREF _Toc422391193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4" w:history="1">
            <w:r w:rsidR="00527A6D" w:rsidRPr="000B72C9">
              <w:rPr>
                <w:rStyle w:val="Hyperlink"/>
              </w:rPr>
              <w:t>6.1.3</w:t>
            </w:r>
            <w:r w:rsidR="00527A6D">
              <w:rPr>
                <w:rFonts w:asciiTheme="minorHAnsi" w:eastAsiaTheme="minorEastAsia" w:hAnsiTheme="minorHAnsi" w:cstheme="minorBidi"/>
                <w:lang w:eastAsia="nl-BE"/>
              </w:rPr>
              <w:tab/>
            </w:r>
            <w:r w:rsidR="00527A6D" w:rsidRPr="000B72C9">
              <w:rPr>
                <w:rStyle w:val="Hyperlink"/>
              </w:rPr>
              <w:t>Criterium 3: sterkte sluiting</w:t>
            </w:r>
            <w:r w:rsidR="00527A6D">
              <w:rPr>
                <w:webHidden/>
              </w:rPr>
              <w:tab/>
            </w:r>
            <w:r w:rsidR="00527A6D">
              <w:rPr>
                <w:webHidden/>
              </w:rPr>
              <w:fldChar w:fldCharType="begin"/>
            </w:r>
            <w:r w:rsidR="00527A6D">
              <w:rPr>
                <w:webHidden/>
              </w:rPr>
              <w:instrText xml:space="preserve"> PAGEREF _Toc422391194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5" w:history="1">
            <w:r w:rsidR="00527A6D" w:rsidRPr="000B72C9">
              <w:rPr>
                <w:rStyle w:val="Hyperlink"/>
              </w:rPr>
              <w:t>6.1.4</w:t>
            </w:r>
            <w:r w:rsidR="00527A6D">
              <w:rPr>
                <w:rFonts w:asciiTheme="minorHAnsi" w:eastAsiaTheme="minorEastAsia" w:hAnsiTheme="minorHAnsi" w:cstheme="minorBidi"/>
                <w:lang w:eastAsia="nl-BE"/>
              </w:rPr>
              <w:tab/>
            </w:r>
            <w:r w:rsidR="00527A6D" w:rsidRPr="000B72C9">
              <w:rPr>
                <w:rStyle w:val="Hyperlink"/>
              </w:rPr>
              <w:t>Criterium 4: volume</w:t>
            </w:r>
            <w:r w:rsidR="00527A6D">
              <w:rPr>
                <w:webHidden/>
              </w:rPr>
              <w:tab/>
            </w:r>
            <w:r w:rsidR="00527A6D">
              <w:rPr>
                <w:webHidden/>
              </w:rPr>
              <w:fldChar w:fldCharType="begin"/>
            </w:r>
            <w:r w:rsidR="00527A6D">
              <w:rPr>
                <w:webHidden/>
              </w:rPr>
              <w:instrText xml:space="preserve"> PAGEREF _Toc422391195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6" w:history="1">
            <w:r w:rsidR="00527A6D" w:rsidRPr="000B72C9">
              <w:rPr>
                <w:rStyle w:val="Hyperlink"/>
              </w:rPr>
              <w:t>6.1.5</w:t>
            </w:r>
            <w:r w:rsidR="00527A6D">
              <w:rPr>
                <w:rFonts w:asciiTheme="minorHAnsi" w:eastAsiaTheme="minorEastAsia" w:hAnsiTheme="minorHAnsi" w:cstheme="minorBidi"/>
                <w:lang w:eastAsia="nl-BE"/>
              </w:rPr>
              <w:tab/>
            </w:r>
            <w:r w:rsidR="00527A6D" w:rsidRPr="000B72C9">
              <w:rPr>
                <w:rStyle w:val="Hyperlink"/>
              </w:rPr>
              <w:t>Criterium 5: splitsingsgemak</w:t>
            </w:r>
            <w:r w:rsidR="00527A6D">
              <w:rPr>
                <w:webHidden/>
              </w:rPr>
              <w:tab/>
            </w:r>
            <w:r w:rsidR="00527A6D">
              <w:rPr>
                <w:webHidden/>
              </w:rPr>
              <w:fldChar w:fldCharType="begin"/>
            </w:r>
            <w:r w:rsidR="00527A6D">
              <w:rPr>
                <w:webHidden/>
              </w:rPr>
              <w:instrText xml:space="preserve"> PAGEREF _Toc422391196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197" w:history="1">
            <w:r w:rsidR="00527A6D" w:rsidRPr="000B72C9">
              <w:rPr>
                <w:rStyle w:val="Hyperlink"/>
              </w:rPr>
              <w:t>6.2</w:t>
            </w:r>
            <w:r w:rsidR="00527A6D">
              <w:rPr>
                <w:rFonts w:asciiTheme="minorHAnsi" w:eastAsiaTheme="minorEastAsia" w:hAnsiTheme="minorHAnsi" w:cstheme="minorBidi"/>
                <w:b w:val="0"/>
                <w:lang w:eastAsia="nl-BE"/>
              </w:rPr>
              <w:tab/>
            </w:r>
            <w:r w:rsidR="00527A6D" w:rsidRPr="000B72C9">
              <w:rPr>
                <w:rStyle w:val="Hyperlink"/>
              </w:rPr>
              <w:t>Milieuaspecten</w:t>
            </w:r>
            <w:r w:rsidR="00527A6D">
              <w:rPr>
                <w:webHidden/>
              </w:rPr>
              <w:tab/>
            </w:r>
            <w:r w:rsidR="00527A6D">
              <w:rPr>
                <w:webHidden/>
              </w:rPr>
              <w:fldChar w:fldCharType="begin"/>
            </w:r>
            <w:r w:rsidR="00527A6D">
              <w:rPr>
                <w:webHidden/>
              </w:rPr>
              <w:instrText xml:space="preserve"> PAGEREF _Toc422391197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8" w:history="1">
            <w:r w:rsidR="00527A6D" w:rsidRPr="000B72C9">
              <w:rPr>
                <w:rStyle w:val="Hyperlink"/>
              </w:rPr>
              <w:t>6.2.1</w:t>
            </w:r>
            <w:r w:rsidR="00527A6D">
              <w:rPr>
                <w:rFonts w:asciiTheme="minorHAnsi" w:eastAsiaTheme="minorEastAsia" w:hAnsiTheme="minorHAnsi" w:cstheme="minorBidi"/>
                <w:lang w:eastAsia="nl-BE"/>
              </w:rPr>
              <w:tab/>
            </w:r>
            <w:r w:rsidR="00527A6D" w:rsidRPr="000B72C9">
              <w:rPr>
                <w:rStyle w:val="Hyperlink"/>
              </w:rPr>
              <w:t>Criterium 1: industrieel composteerbaar</w:t>
            </w:r>
            <w:r w:rsidR="00527A6D">
              <w:rPr>
                <w:webHidden/>
              </w:rPr>
              <w:tab/>
            </w:r>
            <w:r w:rsidR="00527A6D">
              <w:rPr>
                <w:webHidden/>
              </w:rPr>
              <w:fldChar w:fldCharType="begin"/>
            </w:r>
            <w:r w:rsidR="00527A6D">
              <w:rPr>
                <w:webHidden/>
              </w:rPr>
              <w:instrText xml:space="preserve"> PAGEREF _Toc422391198 \h </w:instrText>
            </w:r>
            <w:r w:rsidR="00527A6D">
              <w:rPr>
                <w:webHidden/>
              </w:rPr>
            </w:r>
            <w:r w:rsidR="00527A6D">
              <w:rPr>
                <w:webHidden/>
              </w:rPr>
              <w:fldChar w:fldCharType="separate"/>
            </w:r>
            <w:r w:rsidR="00527A6D">
              <w:rPr>
                <w:webHidden/>
              </w:rPr>
              <w:t>4</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199" w:history="1">
            <w:r w:rsidR="00527A6D" w:rsidRPr="000B72C9">
              <w:rPr>
                <w:rStyle w:val="Hyperlink"/>
              </w:rPr>
              <w:t>6.2.2</w:t>
            </w:r>
            <w:r w:rsidR="00527A6D">
              <w:rPr>
                <w:rFonts w:asciiTheme="minorHAnsi" w:eastAsiaTheme="minorEastAsia" w:hAnsiTheme="minorHAnsi" w:cstheme="minorBidi"/>
                <w:lang w:eastAsia="nl-BE"/>
              </w:rPr>
              <w:tab/>
            </w:r>
            <w:r w:rsidR="00527A6D" w:rsidRPr="000B72C9">
              <w:rPr>
                <w:rStyle w:val="Hyperlink"/>
              </w:rPr>
              <w:t>Criterium 2: ecotoxiciteit</w:t>
            </w:r>
            <w:r w:rsidR="00527A6D">
              <w:rPr>
                <w:webHidden/>
              </w:rPr>
              <w:tab/>
            </w:r>
            <w:r w:rsidR="00527A6D">
              <w:rPr>
                <w:webHidden/>
              </w:rPr>
              <w:fldChar w:fldCharType="begin"/>
            </w:r>
            <w:r w:rsidR="00527A6D">
              <w:rPr>
                <w:webHidden/>
              </w:rPr>
              <w:instrText xml:space="preserve"> PAGEREF _Toc422391199 \h </w:instrText>
            </w:r>
            <w:r w:rsidR="00527A6D">
              <w:rPr>
                <w:webHidden/>
              </w:rPr>
            </w:r>
            <w:r w:rsidR="00527A6D">
              <w:rPr>
                <w:webHidden/>
              </w:rPr>
              <w:fldChar w:fldCharType="separate"/>
            </w:r>
            <w:r w:rsidR="00527A6D">
              <w:rPr>
                <w:webHidden/>
              </w:rPr>
              <w:t>5</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00" w:history="1">
            <w:r w:rsidR="00527A6D" w:rsidRPr="000B72C9">
              <w:rPr>
                <w:rStyle w:val="Hyperlink"/>
              </w:rPr>
              <w:t>6.2.3</w:t>
            </w:r>
            <w:r w:rsidR="00527A6D">
              <w:rPr>
                <w:rFonts w:asciiTheme="minorHAnsi" w:eastAsiaTheme="minorEastAsia" w:hAnsiTheme="minorHAnsi" w:cstheme="minorBidi"/>
                <w:lang w:eastAsia="nl-BE"/>
              </w:rPr>
              <w:tab/>
            </w:r>
            <w:r w:rsidR="00527A6D" w:rsidRPr="000B72C9">
              <w:rPr>
                <w:rStyle w:val="Hyperlink"/>
              </w:rPr>
              <w:t>Criterium 4: bedrukte oppervlakte</w:t>
            </w:r>
            <w:r w:rsidR="00527A6D">
              <w:rPr>
                <w:webHidden/>
              </w:rPr>
              <w:tab/>
            </w:r>
            <w:r w:rsidR="00527A6D">
              <w:rPr>
                <w:webHidden/>
              </w:rPr>
              <w:fldChar w:fldCharType="begin"/>
            </w:r>
            <w:r w:rsidR="00527A6D">
              <w:rPr>
                <w:webHidden/>
              </w:rPr>
              <w:instrText xml:space="preserve"> PAGEREF _Toc422391200 \h </w:instrText>
            </w:r>
            <w:r w:rsidR="00527A6D">
              <w:rPr>
                <w:webHidden/>
              </w:rPr>
            </w:r>
            <w:r w:rsidR="00527A6D">
              <w:rPr>
                <w:webHidden/>
              </w:rPr>
              <w:fldChar w:fldCharType="separate"/>
            </w:r>
            <w:r w:rsidR="00527A6D">
              <w:rPr>
                <w:webHidden/>
              </w:rPr>
              <w:t>5</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01" w:history="1">
            <w:r w:rsidR="00527A6D" w:rsidRPr="000B72C9">
              <w:rPr>
                <w:rStyle w:val="Hyperlink"/>
              </w:rPr>
              <w:t>6.2.4</w:t>
            </w:r>
            <w:r w:rsidR="00527A6D">
              <w:rPr>
                <w:rFonts w:asciiTheme="minorHAnsi" w:eastAsiaTheme="minorEastAsia" w:hAnsiTheme="minorHAnsi" w:cstheme="minorBidi"/>
                <w:lang w:eastAsia="nl-BE"/>
              </w:rPr>
              <w:tab/>
            </w:r>
            <w:r w:rsidR="00527A6D" w:rsidRPr="000B72C9">
              <w:rPr>
                <w:rStyle w:val="Hyperlink"/>
              </w:rPr>
              <w:t>Criterium 5: te gebruiken inkt</w:t>
            </w:r>
            <w:r w:rsidR="00527A6D">
              <w:rPr>
                <w:webHidden/>
              </w:rPr>
              <w:tab/>
            </w:r>
            <w:r w:rsidR="00527A6D">
              <w:rPr>
                <w:webHidden/>
              </w:rPr>
              <w:fldChar w:fldCharType="begin"/>
            </w:r>
            <w:r w:rsidR="00527A6D">
              <w:rPr>
                <w:webHidden/>
              </w:rPr>
              <w:instrText xml:space="preserve"> PAGEREF _Toc422391201 \h </w:instrText>
            </w:r>
            <w:r w:rsidR="00527A6D">
              <w:rPr>
                <w:webHidden/>
              </w:rPr>
            </w:r>
            <w:r w:rsidR="00527A6D">
              <w:rPr>
                <w:webHidden/>
              </w:rPr>
              <w:fldChar w:fldCharType="separate"/>
            </w:r>
            <w:r w:rsidR="00527A6D">
              <w:rPr>
                <w:webHidden/>
              </w:rPr>
              <w:t>6</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02" w:history="1">
            <w:r w:rsidR="00527A6D" w:rsidRPr="000B72C9">
              <w:rPr>
                <w:rStyle w:val="Hyperlink"/>
              </w:rPr>
              <w:t>6.2.5</w:t>
            </w:r>
            <w:r w:rsidR="00527A6D">
              <w:rPr>
                <w:rFonts w:asciiTheme="minorHAnsi" w:eastAsiaTheme="minorEastAsia" w:hAnsiTheme="minorHAnsi" w:cstheme="minorBidi"/>
                <w:lang w:eastAsia="nl-BE"/>
              </w:rPr>
              <w:tab/>
            </w:r>
            <w:r w:rsidR="00527A6D" w:rsidRPr="000B72C9">
              <w:rPr>
                <w:rStyle w:val="Hyperlink"/>
              </w:rPr>
              <w:t>Criterium 6: markering</w:t>
            </w:r>
            <w:r w:rsidR="00527A6D">
              <w:rPr>
                <w:webHidden/>
              </w:rPr>
              <w:tab/>
            </w:r>
            <w:r w:rsidR="00527A6D">
              <w:rPr>
                <w:webHidden/>
              </w:rPr>
              <w:fldChar w:fldCharType="begin"/>
            </w:r>
            <w:r w:rsidR="00527A6D">
              <w:rPr>
                <w:webHidden/>
              </w:rPr>
              <w:instrText xml:space="preserve"> PAGEREF _Toc422391202 \h </w:instrText>
            </w:r>
            <w:r w:rsidR="00527A6D">
              <w:rPr>
                <w:webHidden/>
              </w:rPr>
            </w:r>
            <w:r w:rsidR="00527A6D">
              <w:rPr>
                <w:webHidden/>
              </w:rPr>
              <w:fldChar w:fldCharType="separate"/>
            </w:r>
            <w:r w:rsidR="00527A6D">
              <w:rPr>
                <w:webHidden/>
              </w:rPr>
              <w:t>6</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03" w:history="1">
            <w:r w:rsidR="00527A6D" w:rsidRPr="000B72C9">
              <w:rPr>
                <w:rStyle w:val="Hyperlink"/>
              </w:rPr>
              <w:t>6.2.6</w:t>
            </w:r>
            <w:r w:rsidR="00527A6D">
              <w:rPr>
                <w:rFonts w:asciiTheme="minorHAnsi" w:eastAsiaTheme="minorEastAsia" w:hAnsiTheme="minorHAnsi" w:cstheme="minorBidi"/>
                <w:lang w:eastAsia="nl-BE"/>
              </w:rPr>
              <w:tab/>
            </w:r>
            <w:r w:rsidR="00527A6D" w:rsidRPr="000B72C9">
              <w:rPr>
                <w:rStyle w:val="Hyperlink"/>
              </w:rPr>
              <w:t>Criterium 7: kleurstof</w:t>
            </w:r>
            <w:r w:rsidR="00527A6D">
              <w:rPr>
                <w:webHidden/>
              </w:rPr>
              <w:tab/>
            </w:r>
            <w:r w:rsidR="00527A6D">
              <w:rPr>
                <w:webHidden/>
              </w:rPr>
              <w:fldChar w:fldCharType="begin"/>
            </w:r>
            <w:r w:rsidR="00527A6D">
              <w:rPr>
                <w:webHidden/>
              </w:rPr>
              <w:instrText xml:space="preserve"> PAGEREF _Toc422391203 \h </w:instrText>
            </w:r>
            <w:r w:rsidR="00527A6D">
              <w:rPr>
                <w:webHidden/>
              </w:rPr>
            </w:r>
            <w:r w:rsidR="00527A6D">
              <w:rPr>
                <w:webHidden/>
              </w:rPr>
              <w:fldChar w:fldCharType="separate"/>
            </w:r>
            <w:r w:rsidR="00527A6D">
              <w:rPr>
                <w:webHidden/>
              </w:rPr>
              <w:t>6</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04" w:history="1">
            <w:r w:rsidR="00527A6D" w:rsidRPr="000B72C9">
              <w:rPr>
                <w:rStyle w:val="Hyperlink"/>
              </w:rPr>
              <w:t>6.3</w:t>
            </w:r>
            <w:r w:rsidR="00527A6D">
              <w:rPr>
                <w:rFonts w:asciiTheme="minorHAnsi" w:eastAsiaTheme="minorEastAsia" w:hAnsiTheme="minorHAnsi" w:cstheme="minorBidi"/>
                <w:b w:val="0"/>
                <w:lang w:eastAsia="nl-BE"/>
              </w:rPr>
              <w:tab/>
            </w:r>
            <w:r w:rsidR="00527A6D" w:rsidRPr="000B72C9">
              <w:rPr>
                <w:rStyle w:val="Hyperlink"/>
              </w:rPr>
              <w:t>Specifieke criteria papieren zakken</w:t>
            </w:r>
            <w:r w:rsidR="00527A6D">
              <w:rPr>
                <w:webHidden/>
              </w:rPr>
              <w:tab/>
            </w:r>
            <w:r w:rsidR="00527A6D">
              <w:rPr>
                <w:webHidden/>
              </w:rPr>
              <w:fldChar w:fldCharType="begin"/>
            </w:r>
            <w:r w:rsidR="00527A6D">
              <w:rPr>
                <w:webHidden/>
              </w:rPr>
              <w:instrText xml:space="preserve"> PAGEREF _Toc422391204 \h </w:instrText>
            </w:r>
            <w:r w:rsidR="00527A6D">
              <w:rPr>
                <w:webHidden/>
              </w:rPr>
            </w:r>
            <w:r w:rsidR="00527A6D">
              <w:rPr>
                <w:webHidden/>
              </w:rPr>
              <w:fldChar w:fldCharType="separate"/>
            </w:r>
            <w:r w:rsidR="00527A6D">
              <w:rPr>
                <w:webHidden/>
              </w:rPr>
              <w:t>6</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05" w:history="1">
            <w:r w:rsidR="00527A6D" w:rsidRPr="000B72C9">
              <w:rPr>
                <w:rStyle w:val="Hyperlink"/>
              </w:rPr>
              <w:t>6.3.1</w:t>
            </w:r>
            <w:r w:rsidR="00527A6D">
              <w:rPr>
                <w:rFonts w:asciiTheme="minorHAnsi" w:eastAsiaTheme="minorEastAsia" w:hAnsiTheme="minorHAnsi" w:cstheme="minorBidi"/>
                <w:lang w:eastAsia="nl-BE"/>
              </w:rPr>
              <w:tab/>
            </w:r>
            <w:r w:rsidR="00527A6D" w:rsidRPr="000B72C9">
              <w:rPr>
                <w:rStyle w:val="Hyperlink"/>
              </w:rPr>
              <w:t>Criterium 1: oorsprong van de vezels</w:t>
            </w:r>
            <w:r w:rsidR="00527A6D">
              <w:rPr>
                <w:webHidden/>
              </w:rPr>
              <w:tab/>
            </w:r>
            <w:r w:rsidR="00527A6D">
              <w:rPr>
                <w:webHidden/>
              </w:rPr>
              <w:fldChar w:fldCharType="begin"/>
            </w:r>
            <w:r w:rsidR="00527A6D">
              <w:rPr>
                <w:webHidden/>
              </w:rPr>
              <w:instrText xml:space="preserve"> PAGEREF _Toc422391205 \h </w:instrText>
            </w:r>
            <w:r w:rsidR="00527A6D">
              <w:rPr>
                <w:webHidden/>
              </w:rPr>
            </w:r>
            <w:r w:rsidR="00527A6D">
              <w:rPr>
                <w:webHidden/>
              </w:rPr>
              <w:fldChar w:fldCharType="separate"/>
            </w:r>
            <w:r w:rsidR="00527A6D">
              <w:rPr>
                <w:webHidden/>
              </w:rPr>
              <w:t>6</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06" w:history="1">
            <w:r w:rsidR="00527A6D" w:rsidRPr="000B72C9">
              <w:rPr>
                <w:rStyle w:val="Hyperlink"/>
              </w:rPr>
              <w:t>6.3.2</w:t>
            </w:r>
            <w:r w:rsidR="00527A6D">
              <w:rPr>
                <w:rFonts w:asciiTheme="minorHAnsi" w:eastAsiaTheme="minorEastAsia" w:hAnsiTheme="minorHAnsi" w:cstheme="minorBidi"/>
                <w:lang w:eastAsia="nl-BE"/>
              </w:rPr>
              <w:tab/>
            </w:r>
            <w:r w:rsidR="00527A6D" w:rsidRPr="000B72C9">
              <w:rPr>
                <w:rStyle w:val="Hyperlink"/>
              </w:rPr>
              <w:t>Criterium 2: bleking</w:t>
            </w:r>
            <w:r w:rsidR="00527A6D">
              <w:rPr>
                <w:webHidden/>
              </w:rPr>
              <w:tab/>
            </w:r>
            <w:r w:rsidR="00527A6D">
              <w:rPr>
                <w:webHidden/>
              </w:rPr>
              <w:fldChar w:fldCharType="begin"/>
            </w:r>
            <w:r w:rsidR="00527A6D">
              <w:rPr>
                <w:webHidden/>
              </w:rPr>
              <w:instrText xml:space="preserve"> PAGEREF _Toc422391206 \h </w:instrText>
            </w:r>
            <w:r w:rsidR="00527A6D">
              <w:rPr>
                <w:webHidden/>
              </w:rPr>
            </w:r>
            <w:r w:rsidR="00527A6D">
              <w:rPr>
                <w:webHidden/>
              </w:rPr>
              <w:fldChar w:fldCharType="separate"/>
            </w:r>
            <w:r w:rsidR="00527A6D">
              <w:rPr>
                <w:webHidden/>
              </w:rPr>
              <w:t>7</w:t>
            </w:r>
            <w:r w:rsidR="00527A6D">
              <w:rPr>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207" w:history="1">
            <w:r w:rsidR="00527A6D" w:rsidRPr="000B72C9">
              <w:rPr>
                <w:rStyle w:val="Hyperlink"/>
                <w:noProof/>
              </w:rPr>
              <w:t>7</w:t>
            </w:r>
            <w:r w:rsidR="00527A6D">
              <w:rPr>
                <w:rFonts w:asciiTheme="minorHAnsi" w:eastAsiaTheme="minorEastAsia" w:hAnsiTheme="minorHAnsi" w:cstheme="minorBidi"/>
                <w:b w:val="0"/>
                <w:caps w:val="0"/>
                <w:noProof/>
                <w:sz w:val="22"/>
                <w:lang w:eastAsia="nl-BE"/>
              </w:rPr>
              <w:tab/>
            </w:r>
            <w:r w:rsidR="00527A6D" w:rsidRPr="000B72C9">
              <w:rPr>
                <w:rStyle w:val="Hyperlink"/>
                <w:noProof/>
              </w:rPr>
              <w:t>Gunningscriteria</w:t>
            </w:r>
            <w:r w:rsidR="00527A6D">
              <w:rPr>
                <w:noProof/>
                <w:webHidden/>
              </w:rPr>
              <w:tab/>
            </w:r>
            <w:r w:rsidR="00527A6D">
              <w:rPr>
                <w:noProof/>
                <w:webHidden/>
              </w:rPr>
              <w:fldChar w:fldCharType="begin"/>
            </w:r>
            <w:r w:rsidR="00527A6D">
              <w:rPr>
                <w:noProof/>
                <w:webHidden/>
              </w:rPr>
              <w:instrText xml:space="preserve"> PAGEREF _Toc422391207 \h </w:instrText>
            </w:r>
            <w:r w:rsidR="00527A6D">
              <w:rPr>
                <w:noProof/>
                <w:webHidden/>
              </w:rPr>
            </w:r>
            <w:r w:rsidR="00527A6D">
              <w:rPr>
                <w:noProof/>
                <w:webHidden/>
              </w:rPr>
              <w:fldChar w:fldCharType="separate"/>
            </w:r>
            <w:r w:rsidR="00527A6D">
              <w:rPr>
                <w:noProof/>
                <w:webHidden/>
              </w:rPr>
              <w:t>7</w:t>
            </w:r>
            <w:r w:rsidR="00527A6D">
              <w:rPr>
                <w:noProof/>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08" w:history="1">
            <w:r w:rsidR="00527A6D" w:rsidRPr="000B72C9">
              <w:rPr>
                <w:rStyle w:val="Hyperlink"/>
              </w:rPr>
              <w:t>7.1</w:t>
            </w:r>
            <w:r w:rsidR="00527A6D">
              <w:rPr>
                <w:rFonts w:asciiTheme="minorHAnsi" w:eastAsiaTheme="minorEastAsia" w:hAnsiTheme="minorHAnsi" w:cstheme="minorBidi"/>
                <w:b w:val="0"/>
                <w:lang w:eastAsia="nl-BE"/>
              </w:rPr>
              <w:tab/>
            </w:r>
            <w:r w:rsidR="00527A6D" w:rsidRPr="000B72C9">
              <w:rPr>
                <w:rStyle w:val="Hyperlink"/>
              </w:rPr>
              <w:t>Wegingsvoorstel</w:t>
            </w:r>
            <w:r w:rsidR="00527A6D">
              <w:rPr>
                <w:webHidden/>
              </w:rPr>
              <w:tab/>
            </w:r>
            <w:r w:rsidR="00527A6D">
              <w:rPr>
                <w:webHidden/>
              </w:rPr>
              <w:fldChar w:fldCharType="begin"/>
            </w:r>
            <w:r w:rsidR="00527A6D">
              <w:rPr>
                <w:webHidden/>
              </w:rPr>
              <w:instrText xml:space="preserve"> PAGEREF _Toc422391208 \h </w:instrText>
            </w:r>
            <w:r w:rsidR="00527A6D">
              <w:rPr>
                <w:webHidden/>
              </w:rPr>
            </w:r>
            <w:r w:rsidR="00527A6D">
              <w:rPr>
                <w:webHidden/>
              </w:rPr>
              <w:fldChar w:fldCharType="separate"/>
            </w:r>
            <w:r w:rsidR="00527A6D">
              <w:rPr>
                <w:webHidden/>
              </w:rPr>
              <w:t>7</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09" w:history="1">
            <w:r w:rsidR="00527A6D" w:rsidRPr="000B72C9">
              <w:rPr>
                <w:rStyle w:val="Hyperlink"/>
              </w:rPr>
              <w:t>7.2</w:t>
            </w:r>
            <w:r w:rsidR="00527A6D">
              <w:rPr>
                <w:rFonts w:asciiTheme="minorHAnsi" w:eastAsiaTheme="minorEastAsia" w:hAnsiTheme="minorHAnsi" w:cstheme="minorBidi"/>
                <w:b w:val="0"/>
                <w:lang w:eastAsia="nl-BE"/>
              </w:rPr>
              <w:tab/>
            </w:r>
            <w:r w:rsidR="00527A6D" w:rsidRPr="000B72C9">
              <w:rPr>
                <w:rStyle w:val="Hyperlink"/>
              </w:rPr>
              <w:t>Milieucriteria</w:t>
            </w:r>
            <w:r w:rsidR="00527A6D">
              <w:rPr>
                <w:webHidden/>
              </w:rPr>
              <w:tab/>
            </w:r>
            <w:r w:rsidR="00527A6D">
              <w:rPr>
                <w:webHidden/>
              </w:rPr>
              <w:fldChar w:fldCharType="begin"/>
            </w:r>
            <w:r w:rsidR="00527A6D">
              <w:rPr>
                <w:webHidden/>
              </w:rPr>
              <w:instrText xml:space="preserve"> PAGEREF _Toc422391209 \h </w:instrText>
            </w:r>
            <w:r w:rsidR="00527A6D">
              <w:rPr>
                <w:webHidden/>
              </w:rPr>
            </w:r>
            <w:r w:rsidR="00527A6D">
              <w:rPr>
                <w:webHidden/>
              </w:rPr>
              <w:fldChar w:fldCharType="separate"/>
            </w:r>
            <w:r w:rsidR="00527A6D">
              <w:rPr>
                <w:webHidden/>
              </w:rPr>
              <w:t>7</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10" w:history="1">
            <w:r w:rsidR="00527A6D" w:rsidRPr="000B72C9">
              <w:rPr>
                <w:rStyle w:val="Hyperlink"/>
              </w:rPr>
              <w:t>7.2.1</w:t>
            </w:r>
            <w:r w:rsidR="00527A6D">
              <w:rPr>
                <w:rFonts w:asciiTheme="minorHAnsi" w:eastAsiaTheme="minorEastAsia" w:hAnsiTheme="minorHAnsi" w:cstheme="minorBidi"/>
                <w:lang w:eastAsia="nl-BE"/>
              </w:rPr>
              <w:tab/>
            </w:r>
            <w:r w:rsidR="00527A6D" w:rsidRPr="000B72C9">
              <w:rPr>
                <w:rStyle w:val="Hyperlink"/>
              </w:rPr>
              <w:t>Criterium 1: gebruik hernieuwbare grondstoffen</w:t>
            </w:r>
            <w:r w:rsidR="00527A6D">
              <w:rPr>
                <w:webHidden/>
              </w:rPr>
              <w:tab/>
            </w:r>
            <w:r w:rsidR="00527A6D">
              <w:rPr>
                <w:webHidden/>
              </w:rPr>
              <w:fldChar w:fldCharType="begin"/>
            </w:r>
            <w:r w:rsidR="00527A6D">
              <w:rPr>
                <w:webHidden/>
              </w:rPr>
              <w:instrText xml:space="preserve"> PAGEREF _Toc422391210 \h </w:instrText>
            </w:r>
            <w:r w:rsidR="00527A6D">
              <w:rPr>
                <w:webHidden/>
              </w:rPr>
            </w:r>
            <w:r w:rsidR="00527A6D">
              <w:rPr>
                <w:webHidden/>
              </w:rPr>
              <w:fldChar w:fldCharType="separate"/>
            </w:r>
            <w:r w:rsidR="00527A6D">
              <w:rPr>
                <w:webHidden/>
              </w:rPr>
              <w:t>7</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11" w:history="1">
            <w:r w:rsidR="00527A6D" w:rsidRPr="000B72C9">
              <w:rPr>
                <w:rStyle w:val="Hyperlink"/>
              </w:rPr>
              <w:t>7.2.2</w:t>
            </w:r>
            <w:r w:rsidR="00527A6D">
              <w:rPr>
                <w:rFonts w:asciiTheme="minorHAnsi" w:eastAsiaTheme="minorEastAsia" w:hAnsiTheme="minorHAnsi" w:cstheme="minorBidi"/>
                <w:lang w:eastAsia="nl-BE"/>
              </w:rPr>
              <w:tab/>
            </w:r>
            <w:r w:rsidR="00527A6D" w:rsidRPr="000B72C9">
              <w:rPr>
                <w:rStyle w:val="Hyperlink"/>
              </w:rPr>
              <w:t>Criterium 2: gebruik gerecycleerde grondstoffen (papieren zakken)</w:t>
            </w:r>
            <w:r w:rsidR="00527A6D">
              <w:rPr>
                <w:webHidden/>
              </w:rPr>
              <w:tab/>
            </w:r>
            <w:r w:rsidR="00527A6D">
              <w:rPr>
                <w:webHidden/>
              </w:rPr>
              <w:fldChar w:fldCharType="begin"/>
            </w:r>
            <w:r w:rsidR="00527A6D">
              <w:rPr>
                <w:webHidden/>
              </w:rPr>
              <w:instrText xml:space="preserve"> PAGEREF _Toc422391211 \h </w:instrText>
            </w:r>
            <w:r w:rsidR="00527A6D">
              <w:rPr>
                <w:webHidden/>
              </w:rPr>
            </w:r>
            <w:r w:rsidR="00527A6D">
              <w:rPr>
                <w:webHidden/>
              </w:rPr>
              <w:fldChar w:fldCharType="separate"/>
            </w:r>
            <w:r w:rsidR="00527A6D">
              <w:rPr>
                <w:webHidden/>
              </w:rPr>
              <w:t>7</w:t>
            </w:r>
            <w:r w:rsidR="00527A6D">
              <w:rPr>
                <w:webHidden/>
              </w:rPr>
              <w:fldChar w:fldCharType="end"/>
            </w:r>
          </w:hyperlink>
        </w:p>
        <w:p w:rsidR="00527A6D" w:rsidRDefault="004D2A6B">
          <w:pPr>
            <w:pStyle w:val="Inhopg3"/>
            <w:rPr>
              <w:rFonts w:asciiTheme="minorHAnsi" w:eastAsiaTheme="minorEastAsia" w:hAnsiTheme="minorHAnsi" w:cstheme="minorBidi"/>
              <w:lang w:eastAsia="nl-BE"/>
            </w:rPr>
          </w:pPr>
          <w:hyperlink w:anchor="_Toc422391212" w:history="1">
            <w:r w:rsidR="00527A6D" w:rsidRPr="000B72C9">
              <w:rPr>
                <w:rStyle w:val="Hyperlink"/>
              </w:rPr>
              <w:t>7.2.3</w:t>
            </w:r>
            <w:r w:rsidR="00527A6D">
              <w:rPr>
                <w:rFonts w:asciiTheme="minorHAnsi" w:eastAsiaTheme="minorEastAsia" w:hAnsiTheme="minorHAnsi" w:cstheme="minorBidi"/>
                <w:lang w:eastAsia="nl-BE"/>
              </w:rPr>
              <w:tab/>
            </w:r>
            <w:r w:rsidR="00527A6D" w:rsidRPr="000B72C9">
              <w:rPr>
                <w:rStyle w:val="Hyperlink"/>
              </w:rPr>
              <w:t>Criterium 3: geen gebruik van GMO’s</w:t>
            </w:r>
            <w:r w:rsidR="00527A6D">
              <w:rPr>
                <w:webHidden/>
              </w:rPr>
              <w:tab/>
            </w:r>
            <w:r w:rsidR="00527A6D">
              <w:rPr>
                <w:webHidden/>
              </w:rPr>
              <w:fldChar w:fldCharType="begin"/>
            </w:r>
            <w:r w:rsidR="00527A6D">
              <w:rPr>
                <w:webHidden/>
              </w:rPr>
              <w:instrText xml:space="preserve"> PAGEREF _Toc422391212 \h </w:instrText>
            </w:r>
            <w:r w:rsidR="00527A6D">
              <w:rPr>
                <w:webHidden/>
              </w:rPr>
            </w:r>
            <w:r w:rsidR="00527A6D">
              <w:rPr>
                <w:webHidden/>
              </w:rPr>
              <w:fldChar w:fldCharType="separate"/>
            </w:r>
            <w:r w:rsidR="00527A6D">
              <w:rPr>
                <w:webHidden/>
              </w:rPr>
              <w:t>7</w:t>
            </w:r>
            <w:r w:rsidR="00527A6D">
              <w:rPr>
                <w:webHidden/>
              </w:rPr>
              <w:fldChar w:fldCharType="end"/>
            </w:r>
          </w:hyperlink>
        </w:p>
        <w:p w:rsidR="00527A6D" w:rsidRDefault="004D2A6B">
          <w:pPr>
            <w:pStyle w:val="Inhopg1"/>
            <w:rPr>
              <w:rFonts w:asciiTheme="minorHAnsi" w:eastAsiaTheme="minorEastAsia" w:hAnsiTheme="minorHAnsi" w:cstheme="minorBidi"/>
              <w:b w:val="0"/>
              <w:caps w:val="0"/>
              <w:noProof/>
              <w:sz w:val="22"/>
              <w:lang w:eastAsia="nl-BE"/>
            </w:rPr>
          </w:pPr>
          <w:hyperlink w:anchor="_Toc422391213" w:history="1">
            <w:r w:rsidR="00527A6D" w:rsidRPr="000B72C9">
              <w:rPr>
                <w:rStyle w:val="Hyperlink"/>
                <w:noProof/>
              </w:rPr>
              <w:t>8</w:t>
            </w:r>
            <w:r w:rsidR="00527A6D">
              <w:rPr>
                <w:rFonts w:asciiTheme="minorHAnsi" w:eastAsiaTheme="minorEastAsia" w:hAnsiTheme="minorHAnsi" w:cstheme="minorBidi"/>
                <w:b w:val="0"/>
                <w:caps w:val="0"/>
                <w:noProof/>
                <w:sz w:val="22"/>
                <w:lang w:eastAsia="nl-BE"/>
              </w:rPr>
              <w:tab/>
            </w:r>
            <w:r w:rsidR="00527A6D" w:rsidRPr="000B72C9">
              <w:rPr>
                <w:rStyle w:val="Hyperlink"/>
                <w:noProof/>
              </w:rPr>
              <w:t>Uitvoeringsvoorwaarden</w:t>
            </w:r>
            <w:r w:rsidR="00527A6D">
              <w:rPr>
                <w:noProof/>
                <w:webHidden/>
              </w:rPr>
              <w:tab/>
            </w:r>
            <w:r w:rsidR="00527A6D">
              <w:rPr>
                <w:noProof/>
                <w:webHidden/>
              </w:rPr>
              <w:fldChar w:fldCharType="begin"/>
            </w:r>
            <w:r w:rsidR="00527A6D">
              <w:rPr>
                <w:noProof/>
                <w:webHidden/>
              </w:rPr>
              <w:instrText xml:space="preserve"> PAGEREF _Toc422391213 \h </w:instrText>
            </w:r>
            <w:r w:rsidR="00527A6D">
              <w:rPr>
                <w:noProof/>
                <w:webHidden/>
              </w:rPr>
            </w:r>
            <w:r w:rsidR="00527A6D">
              <w:rPr>
                <w:noProof/>
                <w:webHidden/>
              </w:rPr>
              <w:fldChar w:fldCharType="separate"/>
            </w:r>
            <w:r w:rsidR="00527A6D">
              <w:rPr>
                <w:noProof/>
                <w:webHidden/>
              </w:rPr>
              <w:t>8</w:t>
            </w:r>
            <w:r w:rsidR="00527A6D">
              <w:rPr>
                <w:noProof/>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14" w:history="1">
            <w:r w:rsidR="00527A6D" w:rsidRPr="000B72C9">
              <w:rPr>
                <w:rStyle w:val="Hyperlink"/>
              </w:rPr>
              <w:t>8.1</w:t>
            </w:r>
            <w:r w:rsidR="00527A6D">
              <w:rPr>
                <w:rFonts w:asciiTheme="minorHAnsi" w:eastAsiaTheme="minorEastAsia" w:hAnsiTheme="minorHAnsi" w:cstheme="minorBidi"/>
                <w:b w:val="0"/>
                <w:lang w:eastAsia="nl-BE"/>
              </w:rPr>
              <w:tab/>
            </w:r>
            <w:r w:rsidR="00527A6D" w:rsidRPr="000B72C9">
              <w:rPr>
                <w:rStyle w:val="Hyperlink"/>
              </w:rPr>
              <w:t>Materiaal van verpakking</w:t>
            </w:r>
            <w:r w:rsidR="00527A6D">
              <w:rPr>
                <w:webHidden/>
              </w:rPr>
              <w:tab/>
            </w:r>
            <w:r w:rsidR="00527A6D">
              <w:rPr>
                <w:webHidden/>
              </w:rPr>
              <w:fldChar w:fldCharType="begin"/>
            </w:r>
            <w:r w:rsidR="00527A6D">
              <w:rPr>
                <w:webHidden/>
              </w:rPr>
              <w:instrText xml:space="preserve"> PAGEREF _Toc422391214 \h </w:instrText>
            </w:r>
            <w:r w:rsidR="00527A6D">
              <w:rPr>
                <w:webHidden/>
              </w:rPr>
            </w:r>
            <w:r w:rsidR="00527A6D">
              <w:rPr>
                <w:webHidden/>
              </w:rPr>
              <w:fldChar w:fldCharType="separate"/>
            </w:r>
            <w:r w:rsidR="00527A6D">
              <w:rPr>
                <w:webHidden/>
              </w:rPr>
              <w:t>8</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15" w:history="1">
            <w:r w:rsidR="00527A6D" w:rsidRPr="000B72C9">
              <w:rPr>
                <w:rStyle w:val="Hyperlink"/>
              </w:rPr>
              <w:t>8.2</w:t>
            </w:r>
            <w:r w:rsidR="00527A6D">
              <w:rPr>
                <w:rFonts w:asciiTheme="minorHAnsi" w:eastAsiaTheme="minorEastAsia" w:hAnsiTheme="minorHAnsi" w:cstheme="minorBidi"/>
                <w:b w:val="0"/>
                <w:lang w:eastAsia="nl-BE"/>
              </w:rPr>
              <w:tab/>
            </w:r>
            <w:r w:rsidR="00527A6D" w:rsidRPr="000B72C9">
              <w:rPr>
                <w:rStyle w:val="Hyperlink"/>
              </w:rPr>
              <w:t>Inkt gebruikt voor verpakking</w:t>
            </w:r>
            <w:r w:rsidR="00527A6D">
              <w:rPr>
                <w:webHidden/>
              </w:rPr>
              <w:tab/>
            </w:r>
            <w:r w:rsidR="00527A6D">
              <w:rPr>
                <w:webHidden/>
              </w:rPr>
              <w:fldChar w:fldCharType="begin"/>
            </w:r>
            <w:r w:rsidR="00527A6D">
              <w:rPr>
                <w:webHidden/>
              </w:rPr>
              <w:instrText xml:space="preserve"> PAGEREF _Toc422391215 \h </w:instrText>
            </w:r>
            <w:r w:rsidR="00527A6D">
              <w:rPr>
                <w:webHidden/>
              </w:rPr>
            </w:r>
            <w:r w:rsidR="00527A6D">
              <w:rPr>
                <w:webHidden/>
              </w:rPr>
              <w:fldChar w:fldCharType="separate"/>
            </w:r>
            <w:r w:rsidR="00527A6D">
              <w:rPr>
                <w:webHidden/>
              </w:rPr>
              <w:t>8</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16" w:history="1">
            <w:r w:rsidR="00527A6D" w:rsidRPr="000B72C9">
              <w:rPr>
                <w:rStyle w:val="Hyperlink"/>
              </w:rPr>
              <w:t>8.3</w:t>
            </w:r>
            <w:r w:rsidR="00527A6D">
              <w:rPr>
                <w:rFonts w:asciiTheme="minorHAnsi" w:eastAsiaTheme="minorEastAsia" w:hAnsiTheme="minorHAnsi" w:cstheme="minorBidi"/>
                <w:b w:val="0"/>
                <w:lang w:eastAsia="nl-BE"/>
              </w:rPr>
              <w:tab/>
            </w:r>
            <w:r w:rsidR="00527A6D" w:rsidRPr="000B72C9">
              <w:rPr>
                <w:rStyle w:val="Hyperlink"/>
              </w:rPr>
              <w:t>Markering op verpakking</w:t>
            </w:r>
            <w:r w:rsidR="00527A6D">
              <w:rPr>
                <w:webHidden/>
              </w:rPr>
              <w:tab/>
            </w:r>
            <w:r w:rsidR="00527A6D">
              <w:rPr>
                <w:webHidden/>
              </w:rPr>
              <w:fldChar w:fldCharType="begin"/>
            </w:r>
            <w:r w:rsidR="00527A6D">
              <w:rPr>
                <w:webHidden/>
              </w:rPr>
              <w:instrText xml:space="preserve"> PAGEREF _Toc422391216 \h </w:instrText>
            </w:r>
            <w:r w:rsidR="00527A6D">
              <w:rPr>
                <w:webHidden/>
              </w:rPr>
            </w:r>
            <w:r w:rsidR="00527A6D">
              <w:rPr>
                <w:webHidden/>
              </w:rPr>
              <w:fldChar w:fldCharType="separate"/>
            </w:r>
            <w:r w:rsidR="00527A6D">
              <w:rPr>
                <w:webHidden/>
              </w:rPr>
              <w:t>8</w:t>
            </w:r>
            <w:r w:rsidR="00527A6D">
              <w:rPr>
                <w:webHidden/>
              </w:rPr>
              <w:fldChar w:fldCharType="end"/>
            </w:r>
          </w:hyperlink>
        </w:p>
        <w:p w:rsidR="00527A6D" w:rsidRDefault="004D2A6B">
          <w:pPr>
            <w:pStyle w:val="Inhopg2"/>
            <w:rPr>
              <w:rFonts w:asciiTheme="minorHAnsi" w:eastAsiaTheme="minorEastAsia" w:hAnsiTheme="minorHAnsi" w:cstheme="minorBidi"/>
              <w:b w:val="0"/>
              <w:lang w:eastAsia="nl-BE"/>
            </w:rPr>
          </w:pPr>
          <w:hyperlink w:anchor="_Toc422391217" w:history="1">
            <w:r w:rsidR="00527A6D" w:rsidRPr="000B72C9">
              <w:rPr>
                <w:rStyle w:val="Hyperlink"/>
              </w:rPr>
              <w:t>8.4</w:t>
            </w:r>
            <w:r w:rsidR="00527A6D">
              <w:rPr>
                <w:rFonts w:asciiTheme="minorHAnsi" w:eastAsiaTheme="minorEastAsia" w:hAnsiTheme="minorHAnsi" w:cstheme="minorBidi"/>
                <w:b w:val="0"/>
                <w:lang w:eastAsia="nl-BE"/>
              </w:rPr>
              <w:tab/>
            </w:r>
            <w:r w:rsidR="00527A6D" w:rsidRPr="000B72C9">
              <w:rPr>
                <w:rStyle w:val="Hyperlink"/>
              </w:rPr>
              <w:t>Werkomstandigheden</w:t>
            </w:r>
            <w:r w:rsidR="00527A6D">
              <w:rPr>
                <w:webHidden/>
              </w:rPr>
              <w:tab/>
            </w:r>
            <w:r w:rsidR="00527A6D">
              <w:rPr>
                <w:webHidden/>
              </w:rPr>
              <w:fldChar w:fldCharType="begin"/>
            </w:r>
            <w:r w:rsidR="00527A6D">
              <w:rPr>
                <w:webHidden/>
              </w:rPr>
              <w:instrText xml:space="preserve"> PAGEREF _Toc422391217 \h </w:instrText>
            </w:r>
            <w:r w:rsidR="00527A6D">
              <w:rPr>
                <w:webHidden/>
              </w:rPr>
            </w:r>
            <w:r w:rsidR="00527A6D">
              <w:rPr>
                <w:webHidden/>
              </w:rPr>
              <w:fldChar w:fldCharType="separate"/>
            </w:r>
            <w:r w:rsidR="00527A6D">
              <w:rPr>
                <w:webHidden/>
              </w:rPr>
              <w:t>8</w:t>
            </w:r>
            <w:r w:rsidR="00527A6D">
              <w:rPr>
                <w:webHidden/>
              </w:rPr>
              <w:fldChar w:fldCharType="end"/>
            </w:r>
          </w:hyperlink>
        </w:p>
        <w:p w:rsidR="00901CCC" w:rsidRDefault="00901CCC" w:rsidP="005B030F">
          <w:pPr>
            <w:spacing w:before="60" w:after="60"/>
            <w:jc w:val="left"/>
          </w:pPr>
          <w:r>
            <w:rPr>
              <w:b/>
              <w:bCs/>
              <w:lang w:val="nl-NL"/>
            </w:rPr>
            <w:fldChar w:fldCharType="end"/>
          </w:r>
        </w:p>
      </w:sdtContent>
    </w:sdt>
    <w:p w:rsidR="00222E34" w:rsidRDefault="00222E34" w:rsidP="003B60D1">
      <w:pPr>
        <w:pStyle w:val="Kop1"/>
        <w:spacing w:before="120" w:after="120"/>
        <w:jc w:val="left"/>
        <w:sectPr w:rsidR="00222E34" w:rsidSect="00967830">
          <w:headerReference w:type="default" r:id="rId9"/>
          <w:footerReference w:type="default" r:id="rId10"/>
          <w:pgSz w:w="11906" w:h="16838"/>
          <w:pgMar w:top="851" w:right="851" w:bottom="992" w:left="1134" w:header="510" w:footer="340" w:gutter="0"/>
          <w:cols w:space="708"/>
          <w:docGrid w:linePitch="360"/>
        </w:sectPr>
      </w:pPr>
    </w:p>
    <w:p w:rsidR="00DF07B9" w:rsidRPr="008857F2" w:rsidRDefault="00DF07B9" w:rsidP="00DF07B9">
      <w:pPr>
        <w:pStyle w:val="Kop1"/>
      </w:pPr>
      <w:bookmarkStart w:id="2" w:name="_Toc349114731"/>
      <w:bookmarkStart w:id="3" w:name="_Toc422391183"/>
      <w:r w:rsidRPr="00DF07B9">
        <w:lastRenderedPageBreak/>
        <w:t>Behoefteanalyse</w:t>
      </w:r>
      <w:r w:rsidRPr="008857F2">
        <w:t xml:space="preserve"> door de aanbestedende </w:t>
      </w:r>
      <w:bookmarkEnd w:id="2"/>
      <w:r>
        <w:t>overheid</w:t>
      </w:r>
      <w:bookmarkEnd w:id="3"/>
    </w:p>
    <w:p w:rsidR="00DF07B9" w:rsidRPr="008857F2" w:rsidRDefault="00DF07B9" w:rsidP="00DF07B9">
      <w:pPr>
        <w:rPr>
          <w:rFonts w:asciiTheme="minorHAnsi" w:hAnsiTheme="minorHAnsi" w:cstheme="minorHAnsi"/>
        </w:rPr>
      </w:pPr>
      <w:r w:rsidRPr="008857F2">
        <w:rPr>
          <w:rFonts w:asciiTheme="minorHAnsi" w:hAnsiTheme="minorHAnsi" w:cstheme="minorHAnsi"/>
        </w:rPr>
        <w:t xml:space="preserve">Het loont de moeite dat de aanbestedende </w:t>
      </w:r>
      <w:r>
        <w:rPr>
          <w:rFonts w:asciiTheme="minorHAnsi" w:hAnsiTheme="minorHAnsi" w:cstheme="minorHAnsi"/>
        </w:rPr>
        <w:t>overheid</w:t>
      </w:r>
      <w:r w:rsidRPr="008857F2">
        <w:rPr>
          <w:rFonts w:asciiTheme="minorHAnsi" w:hAnsiTheme="minorHAnsi" w:cstheme="minorHAnsi"/>
        </w:rPr>
        <w:t xml:space="preserve"> zich de volgende vragen stelt om het voorwerp van de opdracht goed te kunnen bepalen:</w:t>
      </w:r>
    </w:p>
    <w:p w:rsidR="00DF07B9" w:rsidRPr="008857F2" w:rsidRDefault="00DF07B9" w:rsidP="00A234CB">
      <w:pPr>
        <w:numPr>
          <w:ilvl w:val="0"/>
          <w:numId w:val="27"/>
        </w:numPr>
        <w:spacing w:line="300" w:lineRule="auto"/>
        <w:rPr>
          <w:rFonts w:asciiTheme="minorHAnsi" w:hAnsiTheme="minorHAnsi" w:cstheme="minorHAnsi"/>
        </w:rPr>
      </w:pPr>
      <w:r w:rsidRPr="008857F2">
        <w:rPr>
          <w:rFonts w:asciiTheme="minorHAnsi" w:hAnsiTheme="minorHAnsi" w:cstheme="minorHAnsi"/>
        </w:rPr>
        <w:t>Wat is onze concrete behoefte? Welk resultaat willen we met de aankoop bereiken? Welk (preventief) afvalbeleid willen we hieromtrent voeren?</w:t>
      </w:r>
    </w:p>
    <w:p w:rsidR="00DF07B9" w:rsidRPr="008857F2" w:rsidRDefault="00DF07B9" w:rsidP="00A234CB">
      <w:pPr>
        <w:numPr>
          <w:ilvl w:val="0"/>
          <w:numId w:val="27"/>
        </w:numPr>
        <w:spacing w:line="300" w:lineRule="auto"/>
        <w:rPr>
          <w:rFonts w:asciiTheme="minorHAnsi" w:hAnsiTheme="minorHAnsi" w:cstheme="minorHAnsi"/>
        </w:rPr>
      </w:pPr>
      <w:r w:rsidRPr="008857F2">
        <w:rPr>
          <w:rFonts w:asciiTheme="minorHAnsi" w:hAnsiTheme="minorHAnsi" w:cstheme="minorHAnsi"/>
        </w:rPr>
        <w:t>Kan de behoefte aan afvalinzameling verminderd worden door  bv. compostbakken en compostvaten (zie bijhorende productfiches) en/of een DIFTAR-systeem (een gedifferentieerd tarief voor afvalverwijdering waarbij het aanbod van afval – vaak in een container met chip – geregistreerd wordt op basis van gewicht, volume en aanbodfrequentie)?</w:t>
      </w:r>
    </w:p>
    <w:p w:rsidR="00DF07B9" w:rsidRPr="008857F2" w:rsidRDefault="00DF07B9" w:rsidP="00A234CB">
      <w:pPr>
        <w:numPr>
          <w:ilvl w:val="0"/>
          <w:numId w:val="27"/>
        </w:numPr>
        <w:spacing w:line="300" w:lineRule="auto"/>
        <w:rPr>
          <w:rFonts w:asciiTheme="minorHAnsi" w:hAnsiTheme="minorHAnsi" w:cstheme="minorHAnsi"/>
        </w:rPr>
      </w:pPr>
      <w:r w:rsidRPr="008857F2">
        <w:rPr>
          <w:rFonts w:asciiTheme="minorHAnsi" w:hAnsiTheme="minorHAnsi" w:cstheme="minorHAnsi"/>
        </w:rPr>
        <w:t xml:space="preserve">De </w:t>
      </w:r>
      <w:proofErr w:type="spellStart"/>
      <w:r w:rsidRPr="008857F2">
        <w:rPr>
          <w:rFonts w:asciiTheme="minorHAnsi" w:hAnsiTheme="minorHAnsi" w:cstheme="minorHAnsi"/>
        </w:rPr>
        <w:t>aankoper</w:t>
      </w:r>
      <w:proofErr w:type="spellEnd"/>
      <w:r w:rsidRPr="008857F2">
        <w:rPr>
          <w:rFonts w:asciiTheme="minorHAnsi" w:hAnsiTheme="minorHAnsi" w:cstheme="minorHAnsi"/>
        </w:rPr>
        <w:t xml:space="preserve"> dient zich ook te informeren over afvalpreventie (meer info: </w:t>
      </w:r>
      <w:hyperlink r:id="rId11" w:history="1">
        <w:r w:rsidRPr="008857F2">
          <w:rPr>
            <w:rStyle w:val="Hyperlink"/>
            <w:rFonts w:asciiTheme="minorHAnsi" w:hAnsiTheme="minorHAnsi" w:cstheme="minorHAnsi"/>
          </w:rPr>
          <w:t>www.ovam.be</w:t>
        </w:r>
      </w:hyperlink>
      <w:r w:rsidRPr="008857F2">
        <w:rPr>
          <w:rFonts w:asciiTheme="minorHAnsi" w:hAnsiTheme="minorHAnsi" w:cstheme="minorHAnsi"/>
        </w:rPr>
        <w:t xml:space="preserve">) en sensibilisering die hiermee verband houdt. </w:t>
      </w:r>
    </w:p>
    <w:p w:rsidR="00DF07B9" w:rsidRPr="008857F2" w:rsidRDefault="00DF07B9" w:rsidP="00A234CB">
      <w:pPr>
        <w:pStyle w:val="Lijstalinea"/>
        <w:numPr>
          <w:ilvl w:val="0"/>
          <w:numId w:val="27"/>
        </w:numPr>
        <w:spacing w:line="300" w:lineRule="auto"/>
        <w:contextualSpacing w:val="0"/>
        <w:rPr>
          <w:rFonts w:asciiTheme="minorHAnsi" w:eastAsiaTheme="minorHAnsi" w:hAnsiTheme="minorHAnsi" w:cstheme="minorHAnsi"/>
          <w:lang w:eastAsia="en-US"/>
        </w:rPr>
      </w:pPr>
      <w:r w:rsidRPr="008857F2">
        <w:rPr>
          <w:rFonts w:asciiTheme="minorHAnsi" w:hAnsiTheme="minorHAnsi" w:cstheme="minorHAnsi"/>
        </w:rPr>
        <w:t>Het ‘</w:t>
      </w:r>
      <w:r w:rsidRPr="008857F2">
        <w:rPr>
          <w:rFonts w:asciiTheme="minorHAnsi" w:eastAsiaTheme="minorHAnsi" w:hAnsiTheme="minorHAnsi" w:cstheme="minorHAnsi"/>
          <w:lang w:eastAsia="en-US"/>
        </w:rPr>
        <w:t xml:space="preserve">Uitvoeringsplan milieuverantwoord beheer van huishoudelijke afvalstoffen 2008-2015’ vermeldt het volgende: gemeenten met een intensieve huis-aan-huisinzameling van voornamelijk groenafval streven ernaar om de composteerbare zakken als </w:t>
      </w:r>
      <w:proofErr w:type="spellStart"/>
      <w:r w:rsidRPr="008857F2">
        <w:rPr>
          <w:rFonts w:asciiTheme="minorHAnsi" w:eastAsiaTheme="minorHAnsi" w:hAnsiTheme="minorHAnsi" w:cstheme="minorHAnsi"/>
          <w:lang w:eastAsia="en-US"/>
        </w:rPr>
        <w:t>inzamelrecipiënt</w:t>
      </w:r>
      <w:proofErr w:type="spellEnd"/>
      <w:r w:rsidRPr="008857F2">
        <w:rPr>
          <w:rFonts w:asciiTheme="minorHAnsi" w:eastAsiaTheme="minorHAnsi" w:hAnsiTheme="minorHAnsi" w:cstheme="minorHAnsi"/>
          <w:lang w:eastAsia="en-US"/>
        </w:rPr>
        <w:t xml:space="preserve"> te vervangen door een container van aangepast volume.</w:t>
      </w:r>
    </w:p>
    <w:p w:rsidR="00DF07B9" w:rsidRPr="007706DC" w:rsidRDefault="00DF07B9" w:rsidP="00DF07B9">
      <w:pPr>
        <w:rPr>
          <w:rFonts w:ascii="Times New Roman" w:hAnsi="Times New Roman"/>
          <w:szCs w:val="19"/>
        </w:rPr>
      </w:pPr>
      <w:r w:rsidRPr="008857F2">
        <w:rPr>
          <w:rFonts w:asciiTheme="minorHAnsi" w:eastAsiaTheme="minorHAnsi" w:hAnsiTheme="minorHAnsi" w:cstheme="minorHAnsi"/>
          <w:lang w:eastAsia="en-US"/>
        </w:rPr>
        <w:t>Desondanks hebben gemeenten en intercommunales de keuze om het GFT-afval via huis-aan-huis inzameling middels een GFT-</w:t>
      </w:r>
      <w:proofErr w:type="spellStart"/>
      <w:r w:rsidRPr="008857F2">
        <w:rPr>
          <w:rFonts w:asciiTheme="minorHAnsi" w:eastAsiaTheme="minorHAnsi" w:hAnsiTheme="minorHAnsi" w:cstheme="minorHAnsi"/>
          <w:lang w:eastAsia="en-US"/>
        </w:rPr>
        <w:t>containier</w:t>
      </w:r>
      <w:proofErr w:type="spellEnd"/>
      <w:r w:rsidRPr="008857F2">
        <w:rPr>
          <w:rFonts w:asciiTheme="minorHAnsi" w:eastAsiaTheme="minorHAnsi" w:hAnsiTheme="minorHAnsi" w:cstheme="minorHAnsi"/>
          <w:lang w:eastAsia="en-US"/>
        </w:rPr>
        <w:t xml:space="preserve"> of composteerbare zakken in te zamelen. </w:t>
      </w:r>
      <w:r w:rsidRPr="005C1D27">
        <w:rPr>
          <w:rFonts w:asciiTheme="minorHAnsi" w:hAnsiTheme="minorHAnsi" w:cstheme="minorHAnsi"/>
        </w:rPr>
        <w:t>De marktinformatie die u vindt onder punt 5 van deze fiche kan u helpen bij het kiezen van de meest geschikte oplossing.</w:t>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4" w:name="_Toc347852030"/>
      <w:bookmarkStart w:id="5" w:name="_Toc349042012"/>
      <w:bookmarkStart w:id="6" w:name="_Toc349112051"/>
      <w:bookmarkStart w:id="7" w:name="_Toc349114732"/>
      <w:bookmarkStart w:id="8" w:name="_Toc347852031"/>
      <w:bookmarkStart w:id="9" w:name="_Toc349042013"/>
      <w:bookmarkStart w:id="10" w:name="_Toc349112052"/>
      <w:bookmarkStart w:id="11" w:name="_Toc349114733"/>
      <w:bookmarkStart w:id="12" w:name="_Toc349114734"/>
      <w:bookmarkStart w:id="13" w:name="_Toc422391184"/>
      <w:bookmarkEnd w:id="4"/>
      <w:bookmarkEnd w:id="5"/>
      <w:bookmarkEnd w:id="6"/>
      <w:bookmarkEnd w:id="7"/>
      <w:bookmarkEnd w:id="8"/>
      <w:bookmarkEnd w:id="9"/>
      <w:bookmarkEnd w:id="10"/>
      <w:bookmarkEnd w:id="11"/>
      <w:r w:rsidRPr="008857F2">
        <w:t>Voorwerp van de opdracht</w:t>
      </w:r>
      <w:bookmarkEnd w:id="12"/>
      <w:bookmarkEnd w:id="13"/>
    </w:p>
    <w:p w:rsidR="00DF07B9" w:rsidRPr="00F52B2E" w:rsidRDefault="00DF07B9" w:rsidP="00DF07B9">
      <w:pPr>
        <w:pStyle w:val="Bijschrift"/>
        <w:rPr>
          <w:rFonts w:asciiTheme="minorHAnsi" w:hAnsiTheme="minorHAnsi" w:cstheme="minorHAnsi"/>
          <w:b w:val="0"/>
          <w:color w:val="auto"/>
          <w:sz w:val="22"/>
        </w:rPr>
      </w:pPr>
      <w:r w:rsidRPr="00F52B2E">
        <w:rPr>
          <w:rFonts w:asciiTheme="minorHAnsi" w:hAnsiTheme="minorHAnsi" w:cstheme="minorHAnsi"/>
          <w:b w:val="0"/>
          <w:color w:val="auto"/>
          <w:sz w:val="22"/>
        </w:rPr>
        <w:t xml:space="preserve">Deze productfiche betreft </w:t>
      </w:r>
      <w:r w:rsidRPr="00A84978">
        <w:rPr>
          <w:rFonts w:asciiTheme="minorHAnsi" w:hAnsiTheme="minorHAnsi" w:cstheme="minorHAnsi"/>
          <w:color w:val="auto"/>
          <w:sz w:val="22"/>
        </w:rPr>
        <w:t>industrieel composteerbare vuilniszakken</w:t>
      </w:r>
      <w:r w:rsidRPr="00F52B2E">
        <w:rPr>
          <w:rFonts w:asciiTheme="minorHAnsi" w:hAnsiTheme="minorHAnsi" w:cstheme="minorHAnsi"/>
          <w:b w:val="0"/>
          <w:color w:val="auto"/>
          <w:sz w:val="22"/>
        </w:rPr>
        <w:t xml:space="preserve"> die worden geproduceerd op de meest haalbare maatschappelijk verantwoorde manier en die zijn vervaardigd uit zo duurzaam mogelijke materialen die in </w:t>
      </w:r>
      <w:r w:rsidRPr="00A84978">
        <w:rPr>
          <w:rFonts w:asciiTheme="minorHAnsi" w:hAnsiTheme="minorHAnsi" w:cstheme="minorHAnsi"/>
          <w:color w:val="auto"/>
          <w:sz w:val="22"/>
        </w:rPr>
        <w:t>industriële installaties</w:t>
      </w:r>
      <w:r w:rsidRPr="00F52B2E">
        <w:rPr>
          <w:rFonts w:asciiTheme="minorHAnsi" w:hAnsiTheme="minorHAnsi" w:cstheme="minorHAnsi"/>
          <w:b w:val="0"/>
          <w:color w:val="auto"/>
          <w:sz w:val="22"/>
        </w:rPr>
        <w:t xml:space="preserve"> </w:t>
      </w:r>
      <w:proofErr w:type="spellStart"/>
      <w:r w:rsidRPr="00F52B2E">
        <w:rPr>
          <w:rFonts w:asciiTheme="minorHAnsi" w:hAnsiTheme="minorHAnsi" w:cstheme="minorHAnsi"/>
          <w:b w:val="0"/>
          <w:color w:val="auto"/>
          <w:sz w:val="22"/>
        </w:rPr>
        <w:t>composteerbaar</w:t>
      </w:r>
      <w:proofErr w:type="spellEnd"/>
      <w:r w:rsidRPr="00F52B2E">
        <w:rPr>
          <w:rFonts w:asciiTheme="minorHAnsi" w:hAnsiTheme="minorHAnsi" w:cstheme="minorHAnsi"/>
          <w:b w:val="0"/>
          <w:color w:val="auto"/>
          <w:sz w:val="22"/>
        </w:rPr>
        <w:t xml:space="preserve"> zijn. De besproken vuilniszakken zijn geschikt voor de afvalinzameling van gezinshuishoudens, die voldoen aan de afvalbehoeften in steden en/of het platteland.</w:t>
      </w:r>
    </w:p>
    <w:p w:rsidR="00DF07B9" w:rsidRPr="00F52B2E" w:rsidRDefault="00DF07B9" w:rsidP="00DF07B9">
      <w:pPr>
        <w:rPr>
          <w:rFonts w:asciiTheme="minorHAnsi" w:hAnsiTheme="minorHAnsi" w:cstheme="minorHAnsi"/>
        </w:rPr>
      </w:pPr>
    </w:p>
    <w:p w:rsidR="00DF07B9" w:rsidRPr="00F52B2E" w:rsidRDefault="00DF07B9" w:rsidP="00DF07B9">
      <w:pPr>
        <w:pStyle w:val="Bijschrift"/>
        <w:rPr>
          <w:rFonts w:asciiTheme="minorHAnsi" w:hAnsiTheme="minorHAnsi" w:cstheme="minorHAnsi"/>
          <w:b w:val="0"/>
          <w:color w:val="auto"/>
          <w:sz w:val="22"/>
        </w:rPr>
      </w:pPr>
      <w:r w:rsidRPr="00F52B2E">
        <w:rPr>
          <w:rFonts w:asciiTheme="minorHAnsi" w:hAnsiTheme="minorHAnsi" w:cstheme="minorHAnsi"/>
          <w:b w:val="0"/>
          <w:color w:val="auto"/>
          <w:sz w:val="22"/>
        </w:rPr>
        <w:t xml:space="preserve">Voor vuilniszakken die bestemd zijn voor het verzamelen van </w:t>
      </w:r>
      <w:r w:rsidRPr="00A84978">
        <w:rPr>
          <w:rFonts w:asciiTheme="minorHAnsi" w:hAnsiTheme="minorHAnsi" w:cstheme="minorHAnsi"/>
          <w:color w:val="auto"/>
          <w:sz w:val="22"/>
        </w:rPr>
        <w:t>GFT</w:t>
      </w:r>
      <w:r w:rsidRPr="00F52B2E">
        <w:rPr>
          <w:rFonts w:asciiTheme="minorHAnsi" w:hAnsiTheme="minorHAnsi" w:cstheme="minorHAnsi"/>
          <w:b w:val="0"/>
          <w:color w:val="auto"/>
          <w:sz w:val="22"/>
        </w:rPr>
        <w:t xml:space="preserve"> (Groenten-, Fruit- en Tuinafval), dienen zakken gebruikt te worden die industrieel </w:t>
      </w:r>
      <w:proofErr w:type="spellStart"/>
      <w:r w:rsidRPr="00F52B2E">
        <w:rPr>
          <w:rFonts w:asciiTheme="minorHAnsi" w:hAnsiTheme="minorHAnsi" w:cstheme="minorHAnsi"/>
          <w:b w:val="0"/>
          <w:color w:val="auto"/>
          <w:sz w:val="22"/>
        </w:rPr>
        <w:t>composteerbaar</w:t>
      </w:r>
      <w:proofErr w:type="spellEnd"/>
      <w:r w:rsidRPr="00F52B2E">
        <w:rPr>
          <w:rFonts w:asciiTheme="minorHAnsi" w:hAnsiTheme="minorHAnsi" w:cstheme="minorHAnsi"/>
          <w:b w:val="0"/>
          <w:color w:val="auto"/>
          <w:sz w:val="22"/>
        </w:rPr>
        <w:t xml:space="preserve"> zijn. Zo kunnen de zakken samen met de GFT-inhoud verwerkt worden. Voor vuilniszakken met een andere bestemming valt dit voordeel weg en wordt vervaardiging uit industrieel composteerbare materialen niet aangeraden.</w:t>
      </w:r>
    </w:p>
    <w:p w:rsidR="00DF07B9" w:rsidRPr="00F52B2E" w:rsidRDefault="00DF07B9" w:rsidP="00DF07B9">
      <w:pPr>
        <w:rPr>
          <w:rFonts w:asciiTheme="minorHAnsi" w:hAnsiTheme="minorHAnsi" w:cstheme="minorHAnsi"/>
        </w:rPr>
      </w:pPr>
    </w:p>
    <w:p w:rsidR="00DF07B9" w:rsidRPr="00F52B2E" w:rsidRDefault="00DF07B9" w:rsidP="00DF07B9">
      <w:pPr>
        <w:rPr>
          <w:rFonts w:asciiTheme="minorHAnsi" w:hAnsiTheme="minorHAnsi" w:cstheme="minorHAnsi"/>
        </w:rPr>
      </w:pPr>
      <w:r w:rsidRPr="00F52B2E">
        <w:rPr>
          <w:rFonts w:asciiTheme="minorHAnsi" w:hAnsiTheme="minorHAnsi" w:cstheme="minorHAnsi"/>
        </w:rPr>
        <w:t xml:space="preserve">De vuilniszakken kunnen alleenstaand gebruikt worden, of in combinatie met een </w:t>
      </w:r>
      <w:proofErr w:type="spellStart"/>
      <w:r w:rsidRPr="00F52B2E">
        <w:rPr>
          <w:rFonts w:asciiTheme="minorHAnsi" w:hAnsiTheme="minorHAnsi" w:cstheme="minorHAnsi"/>
        </w:rPr>
        <w:t>GFT-container</w:t>
      </w:r>
      <w:proofErr w:type="spellEnd"/>
      <w:r w:rsidRPr="00F52B2E">
        <w:rPr>
          <w:rFonts w:asciiTheme="minorHAnsi" w:hAnsiTheme="minorHAnsi" w:cstheme="minorHAnsi"/>
        </w:rPr>
        <w:t xml:space="preserve"> en/of een keukenafvalbakje voor GFT-afval. </w:t>
      </w:r>
    </w:p>
    <w:p w:rsidR="00DF07B9" w:rsidRPr="008857F2" w:rsidRDefault="00DF07B9" w:rsidP="00DF07B9">
      <w:pPr>
        <w:rPr>
          <w:rFonts w:asciiTheme="minorHAnsi" w:hAnsiTheme="minorHAnsi" w:cstheme="minorHAnsi"/>
        </w:rPr>
      </w:pPr>
    </w:p>
    <w:p w:rsidR="00DF07B9" w:rsidRPr="008857F2" w:rsidRDefault="00DF07B9" w:rsidP="00DF07B9">
      <w:pPr>
        <w:pStyle w:val="Kop2"/>
      </w:pPr>
      <w:bookmarkStart w:id="14" w:name="_Toc347763727"/>
      <w:bookmarkStart w:id="15" w:name="_Toc347852034"/>
      <w:bookmarkStart w:id="16" w:name="_Toc349042016"/>
      <w:bookmarkStart w:id="17" w:name="_Toc349112055"/>
      <w:bookmarkStart w:id="18" w:name="_Toc349114736"/>
      <w:bookmarkStart w:id="19" w:name="_Toc347763728"/>
      <w:bookmarkStart w:id="20" w:name="_Toc347852035"/>
      <w:bookmarkStart w:id="21" w:name="_Toc349042017"/>
      <w:bookmarkStart w:id="22" w:name="_Toc349112056"/>
      <w:bookmarkStart w:id="23" w:name="_Toc349114737"/>
      <w:bookmarkStart w:id="24" w:name="_Toc305052851"/>
      <w:bookmarkStart w:id="25" w:name="_Toc305150490"/>
      <w:bookmarkStart w:id="26" w:name="_Toc311724655"/>
      <w:bookmarkStart w:id="27" w:name="_Toc316376568"/>
      <w:bookmarkStart w:id="28" w:name="_Toc317771054"/>
      <w:bookmarkStart w:id="29" w:name="_Toc349114738"/>
      <w:bookmarkStart w:id="30" w:name="_Toc422391185"/>
      <w:bookmarkEnd w:id="14"/>
      <w:bookmarkEnd w:id="15"/>
      <w:bookmarkEnd w:id="16"/>
      <w:bookmarkEnd w:id="17"/>
      <w:bookmarkEnd w:id="18"/>
      <w:bookmarkEnd w:id="19"/>
      <w:bookmarkEnd w:id="20"/>
      <w:bookmarkEnd w:id="21"/>
      <w:bookmarkEnd w:id="22"/>
      <w:bookmarkEnd w:id="23"/>
      <w:r w:rsidRPr="008857F2">
        <w:t>Voorwerp van de opdracht in de context van het beleid van de organisatie</w:t>
      </w:r>
      <w:bookmarkEnd w:id="24"/>
      <w:bookmarkEnd w:id="25"/>
      <w:bookmarkEnd w:id="26"/>
      <w:bookmarkEnd w:id="27"/>
      <w:bookmarkEnd w:id="28"/>
      <w:bookmarkEnd w:id="29"/>
      <w:bookmarkEnd w:id="30"/>
    </w:p>
    <w:p w:rsidR="00DF07B9" w:rsidRPr="008857F2" w:rsidRDefault="00DF07B9" w:rsidP="00DF07B9">
      <w:pPr>
        <w:rPr>
          <w:rFonts w:asciiTheme="minorHAnsi" w:hAnsiTheme="minorHAnsi" w:cstheme="minorHAnsi"/>
        </w:rPr>
      </w:pPr>
      <w:bookmarkStart w:id="31" w:name="_Toc311724656"/>
      <w:bookmarkStart w:id="32" w:name="_Toc316376569"/>
      <w:bookmarkStart w:id="33" w:name="_Toc317771055"/>
      <w:r w:rsidRPr="008857F2">
        <w:rPr>
          <w:rFonts w:asciiTheme="minorHAnsi" w:hAnsiTheme="minorHAnsi" w:cstheme="minorHAnsi"/>
        </w:rPr>
        <w:t xml:space="preserve">Het is van belang om te duiden dat de duurzaamheidscriteria in </w:t>
      </w:r>
      <w:r>
        <w:rPr>
          <w:rFonts w:asciiTheme="minorHAnsi" w:hAnsiTheme="minorHAnsi" w:cstheme="minorHAnsi"/>
        </w:rPr>
        <w:t>de opdrachtdocumenten</w:t>
      </w:r>
      <w:r w:rsidRPr="008857F2">
        <w:rPr>
          <w:rFonts w:asciiTheme="minorHAnsi" w:hAnsiTheme="minorHAnsi" w:cstheme="minorHAnsi"/>
        </w:rPr>
        <w:t xml:space="preserve"> onderdeel uitmaken van een ruimer beleid. Dit maakt het voor de inschrijver duidelijk dat hij op langere termijn rekening moet gaan houden met deze criteria. </w:t>
      </w:r>
    </w:p>
    <w:p w:rsidR="00DF07B9" w:rsidRPr="008857F2" w:rsidRDefault="00DF07B9" w:rsidP="00DF07B9">
      <w:pPr>
        <w:rPr>
          <w:rFonts w:asciiTheme="minorHAnsi" w:hAnsiTheme="minorHAnsi" w:cstheme="minorHAnsi"/>
        </w:rPr>
      </w:pPr>
    </w:p>
    <w:p w:rsidR="00DF07B9" w:rsidRDefault="00DF07B9" w:rsidP="00DF07B9">
      <w:pPr>
        <w:rPr>
          <w:rFonts w:asciiTheme="minorHAnsi" w:hAnsiTheme="minorHAnsi" w:cstheme="minorHAnsi"/>
          <w:i/>
          <w:iCs/>
          <w:color w:val="43474A"/>
        </w:rPr>
      </w:pPr>
      <w:r w:rsidRPr="008857F2">
        <w:rPr>
          <w:rFonts w:asciiTheme="minorHAnsi" w:hAnsiTheme="minorHAnsi" w:cstheme="minorHAnsi"/>
        </w:rPr>
        <w:t xml:space="preserve">De Vlaamse overheid werkte voor haar bestekken een standaardparagraaf uit: </w:t>
      </w:r>
      <w:r w:rsidRPr="008857F2">
        <w:rPr>
          <w:rFonts w:asciiTheme="minorHAnsi" w:hAnsiTheme="minorHAnsi" w:cstheme="minorHAnsi"/>
          <w:i/>
        </w:rPr>
        <w:t>“</w:t>
      </w:r>
      <w:r w:rsidRPr="008857F2">
        <w:rPr>
          <w:rFonts w:asciiTheme="minorHAnsi" w:hAnsiTheme="minorHAnsi" w:cstheme="minorHAnsi"/>
          <w:i/>
          <w:iCs/>
          <w:color w:val="43474A"/>
        </w:rPr>
        <w:t>De Vlaamse overheid engageert zich om tegen 2020 100 % duurzame overheidsopdrachten te plaatsen. Ze ziet duurzame overheidsopdrachten als een instrument om te komen tot duurzame ontwikkeling. Daar waar mogelijk neemt zij de nodige criteria betreffende ecologische, sociale en ethische aspecten op in haar bestekken. Indien zulke duurzaamheidscriteria zijn voorzien in het bestek, moet het werk, de levering of de dienst vanzelfsprekend voldoen aan deze aspecten.</w:t>
      </w:r>
    </w:p>
    <w:p w:rsidR="00DF07B9" w:rsidRDefault="00DF07B9" w:rsidP="00DF07B9">
      <w:pPr>
        <w:rPr>
          <w:rFonts w:asciiTheme="minorHAnsi" w:hAnsiTheme="minorHAnsi" w:cstheme="minorHAnsi"/>
          <w:i/>
          <w:iCs/>
          <w:color w:val="43474A"/>
        </w:rPr>
      </w:pPr>
    </w:p>
    <w:p w:rsidR="00DF07B9" w:rsidRPr="00752659" w:rsidRDefault="00DF07B9" w:rsidP="00DF07B9">
      <w:pPr>
        <w:rPr>
          <w:rFonts w:asciiTheme="minorHAnsi" w:hAnsiTheme="minorHAnsi" w:cstheme="minorHAnsi"/>
        </w:rPr>
      </w:pPr>
      <w:r>
        <w:rPr>
          <w:rFonts w:asciiTheme="minorHAnsi" w:hAnsiTheme="minorHAnsi" w:cstheme="minorHAnsi"/>
        </w:rPr>
        <w:lastRenderedPageBreak/>
        <w:t xml:space="preserve">De laatste versie van deze standaardparagraaf kan u steeds terugvinden op </w:t>
      </w:r>
      <w:hyperlink r:id="rId12" w:history="1">
        <w:r w:rsidRPr="00BF6E0B">
          <w:rPr>
            <w:rStyle w:val="Hyperlink"/>
            <w:rFonts w:asciiTheme="minorHAnsi" w:hAnsiTheme="minorHAnsi" w:cstheme="minorHAnsi"/>
          </w:rPr>
          <w:t>deze pagina</w:t>
        </w:r>
      </w:hyperlink>
      <w:r w:rsidRPr="00BF6E0B">
        <w:rPr>
          <w:rFonts w:asciiTheme="minorHAnsi" w:hAnsiTheme="minorHAnsi" w:cstheme="minorHAnsi"/>
        </w:rPr>
        <w:t xml:space="preserve"> van de website duurzame overheidsopdrachten van de Vlaamse overheid</w:t>
      </w:r>
      <w:r>
        <w:rPr>
          <w:rStyle w:val="Voetnootmarkering"/>
          <w:rFonts w:asciiTheme="minorHAnsi" w:hAnsiTheme="minorHAnsi" w:cstheme="minorHAnsi"/>
        </w:rPr>
        <w:footnoteReference w:id="1"/>
      </w:r>
      <w:r>
        <w:rPr>
          <w:rFonts w:asciiTheme="minorHAnsi" w:hAnsiTheme="minorHAnsi" w:cstheme="minorHAnsi"/>
        </w:rPr>
        <w:t>.</w:t>
      </w:r>
    </w:p>
    <w:p w:rsidR="00DF07B9" w:rsidRPr="008857F2" w:rsidRDefault="00DF07B9" w:rsidP="00DF07B9">
      <w:pPr>
        <w:rPr>
          <w:rFonts w:asciiTheme="minorHAnsi" w:hAnsiTheme="minorHAnsi" w:cstheme="minorHAnsi"/>
        </w:rPr>
      </w:pPr>
    </w:p>
    <w:p w:rsidR="00DF07B9" w:rsidRDefault="00DF07B9" w:rsidP="00DF07B9">
      <w:pPr>
        <w:rPr>
          <w:rFonts w:asciiTheme="minorHAnsi" w:hAnsiTheme="minorHAnsi" w:cstheme="minorHAnsi"/>
          <w:i/>
        </w:rPr>
      </w:pPr>
      <w:r w:rsidRPr="008857F2">
        <w:rPr>
          <w:rFonts w:asciiTheme="minorHAnsi" w:hAnsiTheme="minorHAnsi" w:cstheme="minorHAnsi"/>
        </w:rPr>
        <w:t xml:space="preserve">Indien u niet tot de Vlaamse overheid behoort, kan u een eigen paragraaf uitwerken over uw beleid rond duurzame aankopen: </w:t>
      </w:r>
      <w:r w:rsidRPr="008857F2">
        <w:rPr>
          <w:rFonts w:asciiTheme="minorHAnsi" w:hAnsiTheme="minorHAnsi" w:cstheme="minorHAnsi"/>
          <w:i/>
        </w:rPr>
        <w:t xml:space="preserve">“&lt;…..&gt; (naam van de openbare overheid) hecht belang aan de sociale en milieu-impact van haar aankopen. Deze zorg is gesteund door &lt;strategisch beleid&gt;, &lt;missie&gt;, &lt;doelstellingen aankoopbeleid&gt; ...” </w:t>
      </w:r>
    </w:p>
    <w:p w:rsidR="00DF07B9" w:rsidRPr="008857F2" w:rsidRDefault="00DF07B9" w:rsidP="00DF07B9">
      <w:pPr>
        <w:rPr>
          <w:rFonts w:asciiTheme="minorHAnsi" w:hAnsiTheme="minorHAnsi" w:cstheme="minorHAnsi"/>
        </w:rPr>
      </w:pPr>
    </w:p>
    <w:p w:rsidR="00DF07B9" w:rsidRPr="008857F2" w:rsidRDefault="00DF07B9" w:rsidP="00DF07B9">
      <w:pPr>
        <w:pStyle w:val="Kop2"/>
      </w:pPr>
      <w:bookmarkStart w:id="34" w:name="_Toc349114739"/>
      <w:bookmarkStart w:id="35" w:name="_Toc422391186"/>
      <w:r w:rsidRPr="008857F2">
        <w:t>Voorbehouden opdrachten</w:t>
      </w:r>
      <w:bookmarkEnd w:id="31"/>
      <w:bookmarkEnd w:id="32"/>
      <w:bookmarkEnd w:id="33"/>
      <w:bookmarkEnd w:id="34"/>
      <w:bookmarkEnd w:id="35"/>
    </w:p>
    <w:p w:rsidR="00DF07B9" w:rsidRDefault="00DF07B9" w:rsidP="00DF07B9">
      <w:pPr>
        <w:spacing w:before="120"/>
        <w:rPr>
          <w:rFonts w:asciiTheme="minorHAnsi" w:hAnsiTheme="minorHAnsi" w:cstheme="minorHAnsi"/>
          <w:bCs/>
          <w:iCs/>
        </w:rPr>
      </w:pPr>
      <w:r w:rsidRPr="008857F2">
        <w:rPr>
          <w:rFonts w:asciiTheme="minorHAnsi" w:hAnsiTheme="minorHAnsi" w:cstheme="minorHAnsi"/>
          <w:bCs/>
          <w:iCs/>
        </w:rPr>
        <w:t>Het marktonderzoek (uitgevoerd in 2012) wees uit dat industrieel composteerbare vuilniszakken enkel kunnen vervaardigd worden door gespecialiseerde bedrijven</w:t>
      </w:r>
      <w:r w:rsidRPr="00752659">
        <w:rPr>
          <w:rFonts w:asciiTheme="minorHAnsi" w:hAnsiTheme="minorHAnsi" w:cstheme="minorHAnsi"/>
          <w:bCs/>
          <w:iCs/>
        </w:rPr>
        <w:t xml:space="preserve"> wegens de uniciteit en complexiteit van het voorwerp.</w:t>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36" w:name="_Toc311724657"/>
      <w:bookmarkStart w:id="37" w:name="_Toc316376570"/>
      <w:bookmarkStart w:id="38" w:name="_Toc317771056"/>
      <w:bookmarkStart w:id="39" w:name="_Toc349114740"/>
      <w:bookmarkStart w:id="40" w:name="_Toc422391187"/>
      <w:r w:rsidRPr="008857F2">
        <w:t>Uitsluitingscriteria</w:t>
      </w:r>
      <w:bookmarkEnd w:id="36"/>
      <w:bookmarkEnd w:id="37"/>
      <w:r w:rsidRPr="001959A2">
        <w:rPr>
          <w:rStyle w:val="Voetnootmarkering"/>
          <w:szCs w:val="22"/>
        </w:rPr>
        <w:footnoteReference w:id="2"/>
      </w:r>
      <w:bookmarkEnd w:id="38"/>
      <w:bookmarkEnd w:id="39"/>
      <w:bookmarkEnd w:id="40"/>
    </w:p>
    <w:p w:rsidR="00DF07B9" w:rsidRDefault="00DF07B9" w:rsidP="00DF07B9">
      <w:pPr>
        <w:spacing w:line="276" w:lineRule="auto"/>
        <w:rPr>
          <w:rFonts w:asciiTheme="minorHAnsi" w:hAnsiTheme="minorHAnsi" w:cstheme="minorHAnsi"/>
          <w:highlight w:val="yellow"/>
        </w:rPr>
      </w:pPr>
      <w:r w:rsidRPr="003801E9">
        <w:rPr>
          <w:rFonts w:asciiTheme="minorHAnsi" w:hAnsiTheme="minorHAnsi" w:cstheme="minorHAnsi"/>
        </w:rPr>
        <w:t>De uitsluitingscriteria bieden een grond om bepaalde inschrijvers uit te sluiten. Dat kan bijvoorbeeld zijn omdat de inschrijver fraude heeft gepleegd of omdat hij in staat van faillissement verkeert, maar ook omdat hij sociale, milieuwetgeving of non-discriminatiewetgeving overtrad. Hoe je dit expliciet in het bestek verwoordt, vind je terug op deze pagina van de website duurzame overheidsopdrachten van de Vla</w:t>
      </w:r>
      <w:r>
        <w:rPr>
          <w:rFonts w:asciiTheme="minorHAnsi" w:hAnsiTheme="minorHAnsi" w:cstheme="minorHAnsi"/>
        </w:rPr>
        <w:t>amse overheid</w:t>
      </w:r>
      <w:r>
        <w:rPr>
          <w:rStyle w:val="Voetnootmarkering"/>
          <w:rFonts w:asciiTheme="minorHAnsi" w:hAnsiTheme="minorHAnsi" w:cstheme="minorHAnsi"/>
        </w:rPr>
        <w:footnoteReference w:id="3"/>
      </w:r>
      <w:r w:rsidRPr="003801E9">
        <w:rPr>
          <w:rFonts w:asciiTheme="minorHAnsi" w:hAnsiTheme="minorHAnsi" w:cstheme="minorHAnsi"/>
        </w:rPr>
        <w:t>.</w:t>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41" w:name="_Toc349042021"/>
      <w:bookmarkStart w:id="42" w:name="_Toc349112060"/>
      <w:bookmarkStart w:id="43" w:name="_Toc349114741"/>
      <w:bookmarkStart w:id="44" w:name="_Toc317771057"/>
      <w:bookmarkStart w:id="45" w:name="_Toc349114742"/>
      <w:bookmarkStart w:id="46" w:name="_Toc422391188"/>
      <w:bookmarkEnd w:id="41"/>
      <w:bookmarkEnd w:id="42"/>
      <w:bookmarkEnd w:id="43"/>
      <w:r w:rsidRPr="008857F2">
        <w:t xml:space="preserve">Technische </w:t>
      </w:r>
      <w:bookmarkEnd w:id="44"/>
      <w:r>
        <w:t>bekwaamheid</w:t>
      </w:r>
      <w:r w:rsidRPr="008857F2">
        <w:rPr>
          <w:rStyle w:val="Voetnootmarkering"/>
          <w:sz w:val="22"/>
          <w:szCs w:val="22"/>
        </w:rPr>
        <w:footnoteReference w:id="4"/>
      </w:r>
      <w:bookmarkEnd w:id="45"/>
      <w:bookmarkEnd w:id="46"/>
    </w:p>
    <w:p w:rsidR="00DF07B9" w:rsidRDefault="00DF07B9" w:rsidP="00DF07B9">
      <w:pPr>
        <w:spacing w:line="276" w:lineRule="auto"/>
        <w:rPr>
          <w:rFonts w:asciiTheme="minorHAnsi" w:hAnsiTheme="minorHAnsi" w:cstheme="minorHAnsi"/>
        </w:rPr>
      </w:pPr>
      <w:r w:rsidRPr="00752659">
        <w:rPr>
          <w:rFonts w:asciiTheme="minorHAnsi" w:hAnsiTheme="minorHAnsi" w:cstheme="minorHAnsi"/>
        </w:rPr>
        <w:t>De technische bekwaamheid van een inschrijver kan voornamelijk aan de hand van een aantal specifieke referenties worden aangetoond. De technische bekwaamheid kan bv. worden nagegaan aan de hand van referenties over eerdere leveringen van duurzame producten van gelijkaardige aard en omvang.</w:t>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47" w:name="_Toc349114743"/>
      <w:bookmarkStart w:id="48" w:name="_Toc422391189"/>
      <w:bookmarkStart w:id="49" w:name="_Toc305052857"/>
      <w:bookmarkStart w:id="50" w:name="_Toc305150496"/>
      <w:bookmarkStart w:id="51" w:name="_Toc311724659"/>
      <w:bookmarkStart w:id="52" w:name="_Toc316376572"/>
      <w:bookmarkStart w:id="53" w:name="_Toc317771058"/>
      <w:r w:rsidRPr="008857F2">
        <w:t>Marktinformatie</w:t>
      </w:r>
      <w:bookmarkEnd w:id="47"/>
      <w:bookmarkEnd w:id="48"/>
      <w:r w:rsidRPr="008857F2">
        <w:t xml:space="preserve"> </w:t>
      </w:r>
      <w:bookmarkEnd w:id="49"/>
      <w:bookmarkEnd w:id="50"/>
      <w:bookmarkEnd w:id="51"/>
      <w:bookmarkEnd w:id="52"/>
      <w:bookmarkEnd w:id="53"/>
    </w:p>
    <w:p w:rsidR="00DF07B9" w:rsidRPr="008857F2" w:rsidRDefault="00DF07B9" w:rsidP="00DF07B9">
      <w:pPr>
        <w:rPr>
          <w:rFonts w:asciiTheme="minorHAnsi" w:hAnsiTheme="minorHAnsi" w:cstheme="minorHAnsi"/>
        </w:rPr>
      </w:pPr>
      <w:r w:rsidRPr="008857F2">
        <w:rPr>
          <w:rFonts w:asciiTheme="minorHAnsi" w:hAnsiTheme="minorHAnsi" w:cstheme="minorHAnsi"/>
        </w:rPr>
        <w:t>In 2012 werd een stakeholderoverleg georganiseerd waarop volgende partijen aanwezig waren: Vlaamse Compostorganisatie vzw (</w:t>
      </w:r>
      <w:proofErr w:type="spellStart"/>
      <w:r w:rsidRPr="008857F2">
        <w:rPr>
          <w:rFonts w:asciiTheme="minorHAnsi" w:hAnsiTheme="minorHAnsi" w:cstheme="minorHAnsi"/>
        </w:rPr>
        <w:t>Vlaco</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Vinçotte</w:t>
      </w:r>
      <w:proofErr w:type="spellEnd"/>
      <w:r w:rsidRPr="008857F2">
        <w:rPr>
          <w:rFonts w:asciiTheme="minorHAnsi" w:hAnsiTheme="minorHAnsi" w:cstheme="minorHAnsi"/>
        </w:rPr>
        <w:t xml:space="preserve">, VVSG, OVAM, </w:t>
      </w:r>
      <w:proofErr w:type="spellStart"/>
      <w:r w:rsidRPr="008857F2">
        <w:rPr>
          <w:rFonts w:asciiTheme="minorHAnsi" w:hAnsiTheme="minorHAnsi" w:cstheme="minorHAnsi"/>
        </w:rPr>
        <w:t>Fetra</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CeDo</w:t>
      </w:r>
      <w:proofErr w:type="spellEnd"/>
      <w:r w:rsidRPr="008857F2">
        <w:rPr>
          <w:rFonts w:asciiTheme="minorHAnsi" w:hAnsiTheme="minorHAnsi" w:cstheme="minorHAnsi"/>
        </w:rPr>
        <w:t xml:space="preserve"> Recycling B.V., </w:t>
      </w:r>
      <w:proofErr w:type="spellStart"/>
      <w:r w:rsidRPr="008857F2">
        <w:rPr>
          <w:rFonts w:asciiTheme="minorHAnsi" w:hAnsiTheme="minorHAnsi" w:cstheme="minorHAnsi"/>
        </w:rPr>
        <w:t>Organic</w:t>
      </w:r>
      <w:proofErr w:type="spellEnd"/>
      <w:r w:rsidRPr="008857F2">
        <w:rPr>
          <w:rFonts w:asciiTheme="minorHAnsi" w:hAnsiTheme="minorHAnsi" w:cstheme="minorHAnsi"/>
        </w:rPr>
        <w:t xml:space="preserve"> Waste Systems, IVM, </w:t>
      </w:r>
      <w:r w:rsidRPr="008857F2">
        <w:rPr>
          <w:rFonts w:asciiTheme="minorHAnsi" w:hAnsiTheme="minorHAnsi" w:cstheme="minorHAnsi"/>
          <w:shd w:val="clear" w:color="auto" w:fill="FFFFFF"/>
        </w:rPr>
        <w:t>FIDO,</w:t>
      </w:r>
      <w:r w:rsidRPr="008857F2">
        <w:rPr>
          <w:rFonts w:asciiTheme="minorHAnsi" w:hAnsiTheme="minorHAnsi" w:cstheme="minorHAnsi"/>
        </w:rPr>
        <w:t xml:space="preserve"> Dep. DAR en </w:t>
      </w:r>
      <w:proofErr w:type="spellStart"/>
      <w:r w:rsidRPr="008857F2">
        <w:rPr>
          <w:rFonts w:asciiTheme="minorHAnsi" w:hAnsiTheme="minorHAnsi" w:cstheme="minorHAnsi"/>
        </w:rPr>
        <w:t>Beco</w:t>
      </w:r>
      <w:proofErr w:type="spellEnd"/>
      <w:r w:rsidRPr="008857F2">
        <w:rPr>
          <w:rFonts w:asciiTheme="minorHAnsi" w:hAnsiTheme="minorHAnsi" w:cstheme="minorHAnsi"/>
        </w:rPr>
        <w:t xml:space="preserve"> België </w:t>
      </w:r>
      <w:proofErr w:type="spellStart"/>
      <w:r w:rsidRPr="008857F2">
        <w:rPr>
          <w:rFonts w:asciiTheme="minorHAnsi" w:hAnsiTheme="minorHAnsi" w:cstheme="minorHAnsi"/>
        </w:rPr>
        <w:t>nv.In</w:t>
      </w:r>
      <w:proofErr w:type="spellEnd"/>
      <w:r w:rsidRPr="008857F2">
        <w:rPr>
          <w:rFonts w:asciiTheme="minorHAnsi" w:hAnsiTheme="minorHAnsi" w:cstheme="minorHAnsi"/>
        </w:rPr>
        <w:t xml:space="preserve"> het kader van de redactie van deze productfiche werden producenten en verdelers</w:t>
      </w:r>
      <w:r w:rsidRPr="008857F2">
        <w:rPr>
          <w:rStyle w:val="Voetnootmarkering"/>
          <w:rFonts w:asciiTheme="minorHAnsi" w:hAnsiTheme="minorHAnsi" w:cstheme="minorHAnsi"/>
        </w:rPr>
        <w:footnoteReference w:id="5"/>
      </w:r>
      <w:r w:rsidRPr="008857F2">
        <w:rPr>
          <w:rFonts w:asciiTheme="minorHAnsi" w:hAnsiTheme="minorHAnsi" w:cstheme="minorHAnsi"/>
        </w:rPr>
        <w:t xml:space="preserve"> bevraagd betreffende de haalbaarheid van de voorgestelde criteria. Algemeen gesteld werden de criteria als redelijk en haalbaar beschouwd. Volgende opmerkingen werden verzameld:</w:t>
      </w:r>
    </w:p>
    <w:p w:rsidR="00DF07B9" w:rsidRPr="008857F2" w:rsidRDefault="00DF07B9" w:rsidP="00A234CB">
      <w:pPr>
        <w:numPr>
          <w:ilvl w:val="0"/>
          <w:numId w:val="26"/>
        </w:numPr>
        <w:spacing w:line="300" w:lineRule="auto"/>
        <w:rPr>
          <w:rFonts w:asciiTheme="minorHAnsi" w:hAnsiTheme="minorHAnsi" w:cstheme="minorHAnsi"/>
        </w:rPr>
      </w:pPr>
      <w:r w:rsidRPr="008857F2">
        <w:rPr>
          <w:rFonts w:asciiTheme="minorHAnsi" w:hAnsiTheme="minorHAnsi" w:cstheme="minorHAnsi"/>
        </w:rPr>
        <w:t xml:space="preserve">Een meerderheid van de producenten beschikt over één of meer </w:t>
      </w:r>
      <w:proofErr w:type="spellStart"/>
      <w:r w:rsidRPr="008857F2">
        <w:rPr>
          <w:rFonts w:asciiTheme="minorHAnsi" w:hAnsiTheme="minorHAnsi" w:cstheme="minorHAnsi"/>
        </w:rPr>
        <w:t>keurlabels</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opgelijst</w:t>
      </w:r>
      <w:proofErr w:type="spellEnd"/>
      <w:r w:rsidRPr="008857F2">
        <w:rPr>
          <w:rFonts w:asciiTheme="minorHAnsi" w:hAnsiTheme="minorHAnsi" w:cstheme="minorHAnsi"/>
        </w:rPr>
        <w:t xml:space="preserve"> in de productfiche. </w:t>
      </w:r>
    </w:p>
    <w:p w:rsidR="00DF07B9" w:rsidRPr="008857F2" w:rsidRDefault="00DF07B9" w:rsidP="00A234CB">
      <w:pPr>
        <w:numPr>
          <w:ilvl w:val="0"/>
          <w:numId w:val="26"/>
        </w:numPr>
        <w:spacing w:line="300" w:lineRule="auto"/>
        <w:rPr>
          <w:rFonts w:asciiTheme="minorHAnsi" w:hAnsiTheme="minorHAnsi" w:cstheme="minorHAnsi"/>
        </w:rPr>
      </w:pPr>
      <w:r w:rsidRPr="008857F2">
        <w:rPr>
          <w:rFonts w:asciiTheme="minorHAnsi" w:hAnsiTheme="minorHAnsi" w:cstheme="minorHAnsi"/>
        </w:rPr>
        <w:t xml:space="preserve">De meesten onder hen merken echter wel op dat zij (nog) niet over het Franse NF </w:t>
      </w:r>
      <w:proofErr w:type="spellStart"/>
      <w:r w:rsidRPr="008857F2">
        <w:rPr>
          <w:rFonts w:asciiTheme="minorHAnsi" w:hAnsiTheme="minorHAnsi" w:cstheme="minorHAnsi"/>
        </w:rPr>
        <w:t>Environnement</w:t>
      </w:r>
      <w:proofErr w:type="spellEnd"/>
      <w:r w:rsidRPr="008857F2">
        <w:rPr>
          <w:rFonts w:asciiTheme="minorHAnsi" w:hAnsiTheme="minorHAnsi" w:cstheme="minorHAnsi"/>
        </w:rPr>
        <w:t xml:space="preserve"> en Duitse </w:t>
      </w:r>
      <w:proofErr w:type="spellStart"/>
      <w:r w:rsidRPr="008857F2">
        <w:rPr>
          <w:rFonts w:asciiTheme="minorHAnsi" w:hAnsiTheme="minorHAnsi" w:cstheme="minorHAnsi"/>
        </w:rPr>
        <w:t>Blaue</w:t>
      </w:r>
      <w:proofErr w:type="spellEnd"/>
      <w:r w:rsidRPr="008857F2">
        <w:rPr>
          <w:rFonts w:asciiTheme="minorHAnsi" w:hAnsiTheme="minorHAnsi" w:cstheme="minorHAnsi"/>
        </w:rPr>
        <w:t xml:space="preserve"> Engel label beschikken. In dit verband wordt opgemerkt dat men zich zorgen maakt over de haalbaarheid en kostprijs van dergelijke </w:t>
      </w:r>
      <w:proofErr w:type="spellStart"/>
      <w:r w:rsidRPr="008857F2">
        <w:rPr>
          <w:rFonts w:asciiTheme="minorHAnsi" w:hAnsiTheme="minorHAnsi" w:cstheme="minorHAnsi"/>
        </w:rPr>
        <w:t>labels</w:t>
      </w:r>
      <w:proofErr w:type="spellEnd"/>
      <w:r w:rsidRPr="008857F2">
        <w:rPr>
          <w:rFonts w:asciiTheme="minorHAnsi" w:hAnsiTheme="minorHAnsi" w:cstheme="minorHAnsi"/>
        </w:rPr>
        <w:t xml:space="preserve">. Een producent stelt dat dergelijke </w:t>
      </w:r>
      <w:proofErr w:type="spellStart"/>
      <w:r w:rsidRPr="008857F2">
        <w:rPr>
          <w:rFonts w:asciiTheme="minorHAnsi" w:hAnsiTheme="minorHAnsi" w:cstheme="minorHAnsi"/>
        </w:rPr>
        <w:t>labels</w:t>
      </w:r>
      <w:proofErr w:type="spellEnd"/>
      <w:r w:rsidRPr="008857F2">
        <w:rPr>
          <w:rFonts w:asciiTheme="minorHAnsi" w:hAnsiTheme="minorHAnsi" w:cstheme="minorHAnsi"/>
        </w:rPr>
        <w:t xml:space="preserve"> de markt proberen af te schermen, mede door het moeilijk te maken voor buitenlandse spelers om hun keurmerk te behalen en vreest dat dergelijke verplichting zou kunnen leiden tot een drastische beperking van het aantal Vlaamse inschrijvers.</w:t>
      </w:r>
    </w:p>
    <w:p w:rsidR="00DF07B9" w:rsidRPr="008857F2" w:rsidRDefault="00DF07B9" w:rsidP="00A234CB">
      <w:pPr>
        <w:numPr>
          <w:ilvl w:val="0"/>
          <w:numId w:val="26"/>
        </w:numPr>
        <w:spacing w:line="300" w:lineRule="auto"/>
        <w:rPr>
          <w:rFonts w:asciiTheme="minorHAnsi" w:hAnsiTheme="minorHAnsi" w:cstheme="minorHAnsi"/>
        </w:rPr>
      </w:pPr>
      <w:r w:rsidRPr="008857F2">
        <w:rPr>
          <w:rFonts w:asciiTheme="minorHAnsi" w:hAnsiTheme="minorHAnsi" w:cstheme="minorHAnsi"/>
        </w:rPr>
        <w:lastRenderedPageBreak/>
        <w:t xml:space="preserve">Wat het gebruik van papier betreft, merkt een producent op dat waterdichtheid moeilijk haalbaar is voor papieren zakken en dat papieren zakken vervaardigd uit gerecycleerd papier nooit even zijn sterk als wanneer ze vervaardigd worden uit nieuwe papiervezels. </w:t>
      </w:r>
      <w:r w:rsidRPr="008857F2">
        <w:rPr>
          <w:rFonts w:asciiTheme="minorHAnsi" w:eastAsia="Lucida Sans Unicode" w:hAnsiTheme="minorHAnsi" w:cstheme="minorHAnsi"/>
          <w:lang w:eastAsia="en-US"/>
        </w:rPr>
        <w:t>Eén producent geeft aan dat inkten, die bijvoorbeeld gebruikt worden in krantenpapier bij compostering in het milieu kunnen terecht komen.</w:t>
      </w:r>
      <w:r w:rsidRPr="008857F2">
        <w:rPr>
          <w:rStyle w:val="Voetnootanker"/>
          <w:rFonts w:asciiTheme="minorHAnsi" w:hAnsiTheme="minorHAnsi" w:cstheme="minorHAnsi"/>
        </w:rPr>
        <w:t xml:space="preserve"> </w:t>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54" w:name="_Toc347852044"/>
      <w:bookmarkStart w:id="55" w:name="_Toc349042027"/>
      <w:bookmarkStart w:id="56" w:name="_Toc349112066"/>
      <w:bookmarkStart w:id="57" w:name="_Toc349114747"/>
      <w:bookmarkStart w:id="58" w:name="_Toc317771059"/>
      <w:bookmarkStart w:id="59" w:name="_Toc349114748"/>
      <w:bookmarkStart w:id="60" w:name="_Toc422391190"/>
      <w:bookmarkEnd w:id="54"/>
      <w:bookmarkEnd w:id="55"/>
      <w:bookmarkEnd w:id="56"/>
      <w:bookmarkEnd w:id="57"/>
      <w:r w:rsidRPr="008857F2">
        <w:t>Technische specificaties</w:t>
      </w:r>
      <w:bookmarkEnd w:id="58"/>
      <w:bookmarkEnd w:id="59"/>
      <w:bookmarkEnd w:id="60"/>
    </w:p>
    <w:p w:rsidR="00DF07B9" w:rsidRPr="00332FB1" w:rsidRDefault="00DF07B9" w:rsidP="00DF07B9">
      <w:pPr>
        <w:pStyle w:val="Kop2"/>
      </w:pPr>
      <w:bookmarkStart w:id="61" w:name="_Toc317771060"/>
      <w:bookmarkStart w:id="62" w:name="_Toc321401974"/>
      <w:bookmarkStart w:id="63" w:name="_Toc349114749"/>
      <w:bookmarkStart w:id="64" w:name="_Toc422391191"/>
      <w:bookmarkStart w:id="65" w:name="_Toc317771061"/>
      <w:r w:rsidRPr="00332FB1">
        <w:t>Kwaliteitsaspecte</w:t>
      </w:r>
      <w:bookmarkEnd w:id="61"/>
      <w:r w:rsidRPr="00332FB1">
        <w:t>n</w:t>
      </w:r>
      <w:bookmarkEnd w:id="62"/>
      <w:bookmarkEnd w:id="63"/>
      <w:bookmarkEnd w:id="64"/>
    </w:p>
    <w:p w:rsidR="00DF07B9" w:rsidRPr="008857F2" w:rsidRDefault="00DF07B9" w:rsidP="00DF07B9">
      <w:pPr>
        <w:rPr>
          <w:rFonts w:asciiTheme="minorHAnsi" w:hAnsiTheme="minorHAnsi" w:cstheme="minorHAnsi"/>
        </w:rPr>
      </w:pPr>
      <w:r w:rsidRPr="008857F2">
        <w:rPr>
          <w:rFonts w:asciiTheme="minorHAnsi" w:hAnsiTheme="minorHAnsi" w:cstheme="minorHAnsi"/>
        </w:rPr>
        <w:t>De vuilniszakken moeten voldoen aan de norm EN 13592, zoals die werd geregistreerd en geïmplementeerd door het Bureau voor Normalisatie (NBN-EN 13592), of gelijkwaardig.</w:t>
      </w:r>
    </w:p>
    <w:p w:rsidR="00DF07B9" w:rsidRPr="008857F2" w:rsidRDefault="00DF07B9" w:rsidP="00DF07B9">
      <w:pPr>
        <w:rPr>
          <w:rFonts w:asciiTheme="minorHAnsi" w:hAnsiTheme="minorHAnsi" w:cstheme="minorHAnsi"/>
        </w:rPr>
      </w:pPr>
    </w:p>
    <w:p w:rsidR="00DF07B9" w:rsidRPr="00DF07B9" w:rsidRDefault="00DF07B9" w:rsidP="00B91BF8">
      <w:pPr>
        <w:pStyle w:val="Kop3"/>
      </w:pPr>
      <w:bookmarkStart w:id="66" w:name="_Toc422391192"/>
      <w:r w:rsidRPr="00DF07B9">
        <w:t>Criterium 1: sterkte</w:t>
      </w:r>
      <w:bookmarkEnd w:id="66"/>
    </w:p>
    <w:p w:rsidR="00DF07B9" w:rsidRPr="008857F2" w:rsidRDefault="00DF07B9" w:rsidP="00DF07B9">
      <w:pPr>
        <w:rPr>
          <w:rFonts w:asciiTheme="minorHAnsi" w:hAnsiTheme="minorHAnsi" w:cstheme="minorHAnsi"/>
        </w:rPr>
      </w:pPr>
      <w:r w:rsidRPr="008857F2">
        <w:rPr>
          <w:rFonts w:asciiTheme="minorHAnsi" w:hAnsiTheme="minorHAnsi" w:cstheme="minorHAnsi"/>
        </w:rPr>
        <w:t xml:space="preserve">De sterkte van de afvalzak moet voldoen aan de voorwaarden beschreven in NBN-EN 13592 of gelijkwaardig en wordt getest door middel van de valproef volgens NBN-EN 13592, § 9.4, of een gelijkwaardige methode. </w:t>
      </w:r>
    </w:p>
    <w:p w:rsidR="00DF07B9" w:rsidRPr="008857F2" w:rsidRDefault="00DF07B9" w:rsidP="00A234CB">
      <w:pPr>
        <w:pStyle w:val="Lijstalinea"/>
        <w:numPr>
          <w:ilvl w:val="0"/>
          <w:numId w:val="32"/>
        </w:numPr>
        <w:spacing w:line="300" w:lineRule="auto"/>
        <w:contextualSpacing w:val="0"/>
        <w:rPr>
          <w:rFonts w:asciiTheme="minorHAnsi" w:hAnsiTheme="minorHAnsi" w:cstheme="minorHAnsi"/>
          <w:u w:val="single"/>
        </w:rPr>
      </w:pPr>
      <w:r w:rsidRPr="008857F2">
        <w:rPr>
          <w:rFonts w:asciiTheme="minorHAnsi" w:hAnsiTheme="minorHAnsi" w:cstheme="minorHAnsi"/>
          <w:u w:val="single"/>
        </w:rPr>
        <w:t>Verificatie:</w:t>
      </w:r>
      <w:r w:rsidRPr="008857F2">
        <w:rPr>
          <w:rFonts w:asciiTheme="minorHAnsi" w:hAnsiTheme="minorHAnsi" w:cstheme="minorHAnsi"/>
        </w:rPr>
        <w:t xml:space="preserve"> een VGS-certificaat of ieder ander passend bewijs dat afdoende garantie biedt dient voorgelegd te worden.</w:t>
      </w:r>
    </w:p>
    <w:p w:rsidR="00DF07B9" w:rsidRPr="00527A6D" w:rsidRDefault="00DF07B9" w:rsidP="00527A6D">
      <w:pPr>
        <w:rPr>
          <w:rFonts w:asciiTheme="minorHAnsi" w:hAnsiTheme="minorHAnsi" w:cstheme="minorHAnsi"/>
        </w:rPr>
      </w:pPr>
    </w:p>
    <w:p w:rsidR="00DF07B9" w:rsidRPr="00F52B2E" w:rsidRDefault="00DF07B9" w:rsidP="00B91BF8">
      <w:pPr>
        <w:pStyle w:val="Kop3"/>
      </w:pPr>
      <w:bookmarkStart w:id="67" w:name="_Toc422391193"/>
      <w:r w:rsidRPr="00F52B2E">
        <w:t>Criterium 2: waterdichtheid</w:t>
      </w:r>
      <w:bookmarkEnd w:id="67"/>
    </w:p>
    <w:p w:rsidR="00DF07B9" w:rsidRPr="008857F2" w:rsidRDefault="00DF07B9" w:rsidP="00DF07B9">
      <w:pPr>
        <w:rPr>
          <w:rFonts w:asciiTheme="minorHAnsi" w:hAnsiTheme="minorHAnsi" w:cstheme="minorHAnsi"/>
        </w:rPr>
      </w:pPr>
      <w:r w:rsidRPr="008857F2">
        <w:rPr>
          <w:rFonts w:asciiTheme="minorHAnsi" w:hAnsiTheme="minorHAnsi" w:cstheme="minorHAnsi"/>
        </w:rPr>
        <w:t xml:space="preserve">De waterdichtheid van de afvalzakken moet voldoen aan de voorwaarden beschreven in NBN-EN 13592 of gelijkwaardig en wordt getest volgens NBN-EN 13592, § 9.3, of een gelijkwaardige methode. </w:t>
      </w:r>
    </w:p>
    <w:p w:rsidR="00DF07B9" w:rsidRPr="00F52B2E" w:rsidRDefault="00DF07B9" w:rsidP="00A234CB">
      <w:pPr>
        <w:pStyle w:val="Lijstalinea"/>
        <w:numPr>
          <w:ilvl w:val="0"/>
          <w:numId w:val="32"/>
        </w:numPr>
        <w:spacing w:line="300" w:lineRule="auto"/>
        <w:contextualSpacing w:val="0"/>
        <w:rPr>
          <w:rFonts w:asciiTheme="minorHAnsi" w:hAnsiTheme="minorHAnsi" w:cstheme="minorHAnsi"/>
          <w:u w:val="single"/>
        </w:rPr>
      </w:pPr>
      <w:r w:rsidRPr="008857F2">
        <w:rPr>
          <w:rFonts w:asciiTheme="minorHAnsi" w:hAnsiTheme="minorHAnsi" w:cstheme="minorHAnsi"/>
          <w:u w:val="single"/>
        </w:rPr>
        <w:t>Verificatie:</w:t>
      </w:r>
      <w:r w:rsidRPr="008857F2">
        <w:rPr>
          <w:rFonts w:asciiTheme="minorHAnsi" w:hAnsiTheme="minorHAnsi" w:cstheme="minorHAnsi"/>
        </w:rPr>
        <w:t xml:space="preserve"> een VGS-certificaat of ieder ander passend bewijs dat afdoende garantie biedt, dient voorgelegd te worden.</w:t>
      </w:r>
    </w:p>
    <w:p w:rsidR="00F52B2E" w:rsidRPr="00527A6D" w:rsidRDefault="00F52B2E" w:rsidP="00527A6D">
      <w:pPr>
        <w:rPr>
          <w:rFonts w:asciiTheme="minorHAnsi" w:hAnsiTheme="minorHAnsi" w:cstheme="minorHAnsi"/>
        </w:rPr>
      </w:pPr>
    </w:p>
    <w:p w:rsidR="00DF07B9" w:rsidRPr="00B91BF8" w:rsidRDefault="00DF07B9" w:rsidP="00B91BF8">
      <w:pPr>
        <w:pStyle w:val="Kop3"/>
      </w:pPr>
      <w:bookmarkStart w:id="68" w:name="_Toc422391194"/>
      <w:r w:rsidRPr="00B91BF8">
        <w:t>Criterium 3: sterkte sluiting</w:t>
      </w:r>
      <w:bookmarkEnd w:id="68"/>
    </w:p>
    <w:p w:rsidR="00DF07B9" w:rsidRPr="008857F2" w:rsidRDefault="00DF07B9" w:rsidP="00DF07B9">
      <w:pPr>
        <w:rPr>
          <w:rFonts w:asciiTheme="minorHAnsi" w:hAnsiTheme="minorHAnsi" w:cstheme="minorHAnsi"/>
        </w:rPr>
      </w:pPr>
      <w:r w:rsidRPr="008857F2">
        <w:rPr>
          <w:rFonts w:asciiTheme="minorHAnsi" w:hAnsiTheme="minorHAnsi" w:cstheme="minorHAnsi"/>
        </w:rPr>
        <w:t>De sterkte van de sluiting moet voldoen aan de voorwaarden beschreven in NBN-EN 13592 of gelijkwaardig en wordt getest door middel van de</w:t>
      </w:r>
      <w:r w:rsidRPr="008857F2" w:rsidDel="00F452B4">
        <w:rPr>
          <w:rFonts w:asciiTheme="minorHAnsi" w:hAnsiTheme="minorHAnsi" w:cstheme="minorHAnsi"/>
        </w:rPr>
        <w:t xml:space="preserve"> </w:t>
      </w:r>
      <w:r w:rsidRPr="008857F2">
        <w:rPr>
          <w:rFonts w:asciiTheme="minorHAnsi" w:hAnsiTheme="minorHAnsi" w:cstheme="minorHAnsi"/>
        </w:rPr>
        <w:t xml:space="preserve">sluitsysteemtest beschreven in NBN-EN 13592, </w:t>
      </w:r>
      <w:r w:rsidRPr="008857F2">
        <w:rPr>
          <w:rFonts w:asciiTheme="minorHAnsi" w:hAnsiTheme="minorHAnsi" w:cstheme="minorHAnsi"/>
          <w:color w:val="000000"/>
        </w:rPr>
        <w:t xml:space="preserve">(EN 13592 - SWC 10KG/10KG - 600x850 - </w:t>
      </w:r>
      <w:proofErr w:type="spellStart"/>
      <w:r w:rsidRPr="008857F2">
        <w:rPr>
          <w:rFonts w:asciiTheme="minorHAnsi" w:hAnsiTheme="minorHAnsi" w:cstheme="minorHAnsi"/>
          <w:color w:val="000000"/>
        </w:rPr>
        <w:t>trekband</w:t>
      </w:r>
      <w:proofErr w:type="spellEnd"/>
      <w:r w:rsidRPr="008857F2">
        <w:rPr>
          <w:rFonts w:asciiTheme="minorHAnsi" w:hAnsiTheme="minorHAnsi" w:cstheme="minorHAnsi"/>
          <w:color w:val="000000"/>
        </w:rPr>
        <w:t xml:space="preserve"> of EN 13592 - SWC 15KG/15KG - 950x1250 - sluitlint)</w:t>
      </w:r>
      <w:r w:rsidRPr="008857F2">
        <w:rPr>
          <w:rFonts w:asciiTheme="minorHAnsi" w:hAnsiTheme="minorHAnsi" w:cstheme="minorHAnsi"/>
        </w:rPr>
        <w:t xml:space="preserve">, of een gelijkwaardige methode. </w:t>
      </w:r>
    </w:p>
    <w:p w:rsidR="00DF07B9" w:rsidRPr="008857F2" w:rsidRDefault="00DF07B9" w:rsidP="00A234CB">
      <w:pPr>
        <w:pStyle w:val="Lijstalinea"/>
        <w:numPr>
          <w:ilvl w:val="0"/>
          <w:numId w:val="32"/>
        </w:numPr>
        <w:spacing w:line="300" w:lineRule="auto"/>
        <w:contextualSpacing w:val="0"/>
        <w:rPr>
          <w:rFonts w:asciiTheme="minorHAnsi" w:hAnsiTheme="minorHAnsi" w:cstheme="minorHAnsi"/>
          <w:u w:val="single"/>
        </w:rPr>
      </w:pPr>
      <w:r w:rsidRPr="008857F2">
        <w:rPr>
          <w:rFonts w:asciiTheme="minorHAnsi" w:hAnsiTheme="minorHAnsi" w:cstheme="minorHAnsi"/>
          <w:u w:val="single"/>
        </w:rPr>
        <w:t>Verificatie:</w:t>
      </w:r>
      <w:r w:rsidRPr="008857F2">
        <w:rPr>
          <w:rFonts w:asciiTheme="minorHAnsi" w:hAnsiTheme="minorHAnsi" w:cstheme="minorHAnsi"/>
        </w:rPr>
        <w:t xml:space="preserve"> een VGS-certificaat of ieder ander passend bewijs dat afdoende garantie biedt, dient voorgelegd te worden.</w:t>
      </w:r>
    </w:p>
    <w:p w:rsidR="00DF07B9" w:rsidRPr="00527A6D" w:rsidRDefault="00DF07B9" w:rsidP="00DF07B9">
      <w:pPr>
        <w:rPr>
          <w:rFonts w:asciiTheme="minorHAnsi" w:hAnsiTheme="minorHAnsi" w:cstheme="minorHAnsi"/>
        </w:rPr>
      </w:pPr>
    </w:p>
    <w:p w:rsidR="00DF07B9" w:rsidRPr="00B91BF8" w:rsidRDefault="00DF07B9" w:rsidP="00B91BF8">
      <w:pPr>
        <w:pStyle w:val="Kop3"/>
      </w:pPr>
      <w:bookmarkStart w:id="69" w:name="_Toc422391195"/>
      <w:r w:rsidRPr="00B91BF8">
        <w:t>Criterium 4: volume</w:t>
      </w:r>
      <w:bookmarkEnd w:id="69"/>
    </w:p>
    <w:p w:rsidR="00DF07B9" w:rsidRPr="008857F2" w:rsidRDefault="00DF07B9" w:rsidP="00DF07B9">
      <w:pPr>
        <w:rPr>
          <w:rFonts w:asciiTheme="minorHAnsi" w:hAnsiTheme="minorHAnsi" w:cstheme="minorHAnsi"/>
        </w:rPr>
      </w:pPr>
      <w:r w:rsidRPr="008857F2">
        <w:rPr>
          <w:rFonts w:asciiTheme="minorHAnsi" w:hAnsiTheme="minorHAnsi" w:cstheme="minorHAnsi"/>
        </w:rPr>
        <w:t>De industrieel composteerbare vuilniszak dient een relevant volume te hebben voor huishoudelijk gebruik als beschreven in deze fiche.</w:t>
      </w:r>
    </w:p>
    <w:p w:rsidR="00DF07B9" w:rsidRPr="00F52B2E" w:rsidRDefault="00DF07B9" w:rsidP="00A234CB">
      <w:pPr>
        <w:pStyle w:val="Bijschrift"/>
        <w:numPr>
          <w:ilvl w:val="0"/>
          <w:numId w:val="32"/>
        </w:numPr>
        <w:spacing w:line="300" w:lineRule="auto"/>
        <w:rPr>
          <w:rFonts w:asciiTheme="minorHAnsi" w:hAnsiTheme="minorHAnsi" w:cstheme="minorHAnsi"/>
          <w:b w:val="0"/>
          <w:color w:val="auto"/>
          <w:sz w:val="22"/>
        </w:rPr>
      </w:pPr>
      <w:r w:rsidRPr="00F52B2E">
        <w:rPr>
          <w:rFonts w:asciiTheme="minorHAnsi" w:hAnsiTheme="minorHAnsi" w:cstheme="minorHAnsi"/>
          <w:b w:val="0"/>
          <w:color w:val="auto"/>
          <w:sz w:val="22"/>
          <w:u w:val="single"/>
        </w:rPr>
        <w:t>Verificatie</w:t>
      </w:r>
      <w:r w:rsidRPr="00F52B2E">
        <w:rPr>
          <w:rFonts w:asciiTheme="minorHAnsi" w:hAnsiTheme="minorHAnsi" w:cstheme="minorHAnsi"/>
          <w:b w:val="0"/>
          <w:color w:val="auto"/>
          <w:sz w:val="22"/>
        </w:rPr>
        <w:t xml:space="preserve">: Deze eigenschap kan met het blote oog door de </w:t>
      </w:r>
      <w:proofErr w:type="spellStart"/>
      <w:r w:rsidRPr="00F52B2E">
        <w:rPr>
          <w:rFonts w:asciiTheme="minorHAnsi" w:hAnsiTheme="minorHAnsi" w:cstheme="minorHAnsi"/>
          <w:b w:val="0"/>
          <w:color w:val="auto"/>
          <w:sz w:val="22"/>
        </w:rPr>
        <w:t>aankoper</w:t>
      </w:r>
      <w:proofErr w:type="spellEnd"/>
      <w:r w:rsidRPr="00F52B2E">
        <w:rPr>
          <w:rFonts w:asciiTheme="minorHAnsi" w:hAnsiTheme="minorHAnsi" w:cstheme="minorHAnsi"/>
          <w:b w:val="0"/>
          <w:color w:val="auto"/>
          <w:sz w:val="22"/>
        </w:rPr>
        <w:t xml:space="preserve"> getoetst worden.</w:t>
      </w:r>
      <w:bookmarkStart w:id="70" w:name="_Toc349114750"/>
    </w:p>
    <w:p w:rsidR="00DF07B9" w:rsidRPr="008857F2" w:rsidRDefault="00DF07B9" w:rsidP="00DF07B9">
      <w:pPr>
        <w:rPr>
          <w:rFonts w:asciiTheme="minorHAnsi" w:hAnsiTheme="minorHAnsi" w:cstheme="minorHAnsi"/>
        </w:rPr>
      </w:pPr>
    </w:p>
    <w:p w:rsidR="00DF07B9" w:rsidRPr="00B91BF8" w:rsidRDefault="00DF07B9" w:rsidP="00B91BF8">
      <w:pPr>
        <w:pStyle w:val="Kop3"/>
      </w:pPr>
      <w:bookmarkStart w:id="71" w:name="_Toc422391196"/>
      <w:r w:rsidRPr="00B91BF8">
        <w:t>Criterium 5: splitsingsgemak</w:t>
      </w:r>
      <w:bookmarkEnd w:id="71"/>
    </w:p>
    <w:p w:rsidR="00DF07B9" w:rsidRPr="008857F2" w:rsidRDefault="00DF07B9" w:rsidP="00DF07B9">
      <w:pPr>
        <w:autoSpaceDE w:val="0"/>
        <w:autoSpaceDN w:val="0"/>
        <w:adjustRightInd w:val="0"/>
        <w:rPr>
          <w:rFonts w:asciiTheme="minorHAnsi" w:hAnsiTheme="minorHAnsi" w:cstheme="minorHAnsi"/>
          <w:color w:val="000000"/>
        </w:rPr>
      </w:pPr>
      <w:r w:rsidRPr="008857F2">
        <w:rPr>
          <w:rFonts w:asciiTheme="minorHAnsi" w:hAnsiTheme="minorHAnsi" w:cstheme="minorHAnsi"/>
          <w:color w:val="000000"/>
        </w:rPr>
        <w:t xml:space="preserve">De zakken worden geleverd in rollen waarvan de eenheden gemakkelijk af te scheuren zijn. </w:t>
      </w:r>
    </w:p>
    <w:p w:rsidR="00DF07B9" w:rsidRPr="00F52B2E" w:rsidRDefault="00DF07B9" w:rsidP="00A234CB">
      <w:pPr>
        <w:pStyle w:val="Bijschrift"/>
        <w:numPr>
          <w:ilvl w:val="0"/>
          <w:numId w:val="32"/>
        </w:numPr>
        <w:spacing w:line="300" w:lineRule="auto"/>
        <w:rPr>
          <w:rFonts w:asciiTheme="minorHAnsi" w:hAnsiTheme="minorHAnsi" w:cstheme="minorHAnsi"/>
          <w:b w:val="0"/>
          <w:color w:val="auto"/>
          <w:sz w:val="22"/>
        </w:rPr>
      </w:pPr>
      <w:r w:rsidRPr="00F52B2E">
        <w:rPr>
          <w:rFonts w:asciiTheme="minorHAnsi" w:hAnsiTheme="minorHAnsi" w:cstheme="minorHAnsi"/>
          <w:b w:val="0"/>
          <w:color w:val="auto"/>
          <w:sz w:val="22"/>
          <w:u w:val="single"/>
        </w:rPr>
        <w:t>Verificatie</w:t>
      </w:r>
      <w:r w:rsidRPr="00F52B2E">
        <w:rPr>
          <w:rFonts w:asciiTheme="minorHAnsi" w:hAnsiTheme="minorHAnsi" w:cstheme="minorHAnsi"/>
          <w:b w:val="0"/>
          <w:color w:val="auto"/>
          <w:sz w:val="22"/>
        </w:rPr>
        <w:t xml:space="preserve">: Deze eigenschap kan met het blote oog door de </w:t>
      </w:r>
      <w:proofErr w:type="spellStart"/>
      <w:r w:rsidRPr="00F52B2E">
        <w:rPr>
          <w:rFonts w:asciiTheme="minorHAnsi" w:hAnsiTheme="minorHAnsi" w:cstheme="minorHAnsi"/>
          <w:b w:val="0"/>
          <w:color w:val="auto"/>
          <w:sz w:val="22"/>
        </w:rPr>
        <w:t>aankoper</w:t>
      </w:r>
      <w:proofErr w:type="spellEnd"/>
      <w:r w:rsidRPr="00F52B2E">
        <w:rPr>
          <w:rFonts w:asciiTheme="minorHAnsi" w:hAnsiTheme="minorHAnsi" w:cstheme="minorHAnsi"/>
          <w:b w:val="0"/>
          <w:color w:val="auto"/>
          <w:sz w:val="22"/>
        </w:rPr>
        <w:t xml:space="preserve"> getoetst worden.</w:t>
      </w:r>
    </w:p>
    <w:p w:rsidR="00DF07B9" w:rsidRPr="008857F2" w:rsidRDefault="00DF07B9" w:rsidP="00DF07B9">
      <w:pPr>
        <w:rPr>
          <w:rFonts w:asciiTheme="minorHAnsi" w:hAnsiTheme="minorHAnsi" w:cstheme="minorHAnsi"/>
        </w:rPr>
      </w:pPr>
    </w:p>
    <w:p w:rsidR="00DF07B9" w:rsidRPr="008857F2" w:rsidRDefault="00DF07B9" w:rsidP="00DF07B9">
      <w:pPr>
        <w:pStyle w:val="Kop2"/>
      </w:pPr>
      <w:bookmarkStart w:id="72" w:name="_Toc422391197"/>
      <w:r w:rsidRPr="008857F2">
        <w:t>Milieuaspecten</w:t>
      </w:r>
      <w:bookmarkEnd w:id="65"/>
      <w:bookmarkEnd w:id="70"/>
      <w:bookmarkEnd w:id="72"/>
    </w:p>
    <w:p w:rsidR="00DF07B9" w:rsidRPr="00B91BF8" w:rsidRDefault="00DF07B9" w:rsidP="00B91BF8">
      <w:pPr>
        <w:pStyle w:val="Kop3"/>
      </w:pPr>
      <w:bookmarkStart w:id="73" w:name="_Toc422391198"/>
      <w:r w:rsidRPr="00B91BF8">
        <w:t xml:space="preserve">Criterium 1: industrieel </w:t>
      </w:r>
      <w:proofErr w:type="spellStart"/>
      <w:r w:rsidRPr="00B91BF8">
        <w:t>composteerbaar</w:t>
      </w:r>
      <w:bookmarkEnd w:id="73"/>
      <w:proofErr w:type="spellEnd"/>
    </w:p>
    <w:p w:rsidR="00DF07B9" w:rsidRPr="008857F2" w:rsidRDefault="00DF07B9" w:rsidP="00DF07B9">
      <w:pPr>
        <w:rPr>
          <w:rFonts w:asciiTheme="minorHAnsi" w:hAnsiTheme="minorHAnsi" w:cstheme="minorHAnsi"/>
        </w:rPr>
      </w:pPr>
      <w:r w:rsidRPr="008857F2">
        <w:rPr>
          <w:rFonts w:asciiTheme="minorHAnsi" w:hAnsiTheme="minorHAnsi" w:cstheme="minorHAnsi"/>
        </w:rPr>
        <w:t xml:space="preserve">Het materiaal moet conform zijn met de vereisten voor verpakkingsvalorisatie voor composteren en </w:t>
      </w:r>
      <w:proofErr w:type="spellStart"/>
      <w:r w:rsidRPr="008857F2">
        <w:rPr>
          <w:rFonts w:asciiTheme="minorHAnsi" w:hAnsiTheme="minorHAnsi" w:cstheme="minorHAnsi"/>
        </w:rPr>
        <w:t>biodegraderen</w:t>
      </w:r>
      <w:proofErr w:type="spellEnd"/>
      <w:r w:rsidRPr="008857F2">
        <w:rPr>
          <w:rFonts w:asciiTheme="minorHAnsi" w:hAnsiTheme="minorHAnsi" w:cstheme="minorHAnsi"/>
        </w:rPr>
        <w:t xml:space="preserve">, weergegeven in de norm EN 13432 zoals die werd geregistreerd en geïmplementeerd door het </w:t>
      </w:r>
      <w:r w:rsidRPr="008857F2">
        <w:rPr>
          <w:rFonts w:asciiTheme="minorHAnsi" w:hAnsiTheme="minorHAnsi" w:cstheme="minorHAnsi"/>
        </w:rPr>
        <w:lastRenderedPageBreak/>
        <w:t xml:space="preserve">Bureau voor Normalisatie (NBN-EN 13432), of gelijkwaardig. Deze norm stelt eisen omtrent chemische samenstelling, biodegradatie, desintegratie en de kwaliteit van de eindcompost en </w:t>
      </w:r>
      <w:proofErr w:type="spellStart"/>
      <w:r w:rsidRPr="008857F2">
        <w:rPr>
          <w:rFonts w:asciiTheme="minorHAnsi" w:hAnsiTheme="minorHAnsi" w:cstheme="minorHAnsi"/>
        </w:rPr>
        <w:t>ecotoxiteit</w:t>
      </w:r>
      <w:proofErr w:type="spellEnd"/>
      <w:r w:rsidRPr="008857F2">
        <w:rPr>
          <w:rFonts w:asciiTheme="minorHAnsi" w:hAnsiTheme="minorHAnsi" w:cstheme="minorHAnsi"/>
        </w:rPr>
        <w:t>.</w:t>
      </w:r>
    </w:p>
    <w:p w:rsidR="00DF07B9" w:rsidRPr="008857F2" w:rsidRDefault="00DF07B9" w:rsidP="00A234CB">
      <w:pPr>
        <w:pStyle w:val="Lijstalinea"/>
        <w:numPr>
          <w:ilvl w:val="0"/>
          <w:numId w:val="32"/>
        </w:numPr>
        <w:spacing w:line="300" w:lineRule="auto"/>
        <w:contextualSpacing w:val="0"/>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het OK compost label, het Kiemplantlogo of enig ander bewijs dat afdoende garantie biedt.</w:t>
      </w:r>
    </w:p>
    <w:p w:rsidR="00DF07B9" w:rsidRPr="008857F2" w:rsidRDefault="00DF07B9" w:rsidP="00DF07B9">
      <w:pPr>
        <w:rPr>
          <w:rFonts w:asciiTheme="minorHAnsi" w:hAnsiTheme="minorHAnsi" w:cstheme="minorHAnsi"/>
        </w:rPr>
      </w:pPr>
    </w:p>
    <w:p w:rsidR="00DF07B9" w:rsidRPr="00B91BF8" w:rsidRDefault="00DF07B9" w:rsidP="00B91BF8">
      <w:pPr>
        <w:pStyle w:val="Kop3"/>
      </w:pPr>
      <w:bookmarkStart w:id="74" w:name="_Toc422391199"/>
      <w:r w:rsidRPr="00B91BF8">
        <w:t xml:space="preserve">Criterium 2: </w:t>
      </w:r>
      <w:proofErr w:type="spellStart"/>
      <w:r w:rsidRPr="00B91BF8">
        <w:t>ecotoxiciteit</w:t>
      </w:r>
      <w:proofErr w:type="spellEnd"/>
      <w:r w:rsidRPr="001959A2">
        <w:rPr>
          <w:rStyle w:val="Voetnootmarkering"/>
          <w:kern w:val="32"/>
        </w:rPr>
        <w:footnoteReference w:id="6"/>
      </w:r>
      <w:bookmarkEnd w:id="74"/>
    </w:p>
    <w:p w:rsidR="00DF07B9" w:rsidRPr="008857F2" w:rsidRDefault="00DF07B9" w:rsidP="00DF07B9">
      <w:pPr>
        <w:rPr>
          <w:rFonts w:asciiTheme="minorHAnsi" w:hAnsiTheme="minorHAnsi" w:cstheme="minorHAnsi"/>
          <w:color w:val="000000"/>
        </w:rPr>
      </w:pPr>
      <w:r w:rsidRPr="008857F2">
        <w:rPr>
          <w:rFonts w:asciiTheme="minorHAnsi" w:hAnsiTheme="minorHAnsi" w:cstheme="minorHAnsi"/>
        </w:rPr>
        <w:t xml:space="preserve">De materialen bevatten geen </w:t>
      </w:r>
      <w:r w:rsidRPr="008857F2">
        <w:rPr>
          <w:rFonts w:asciiTheme="minorHAnsi" w:hAnsiTheme="minorHAnsi" w:cstheme="minorHAnsi"/>
          <w:color w:val="000000"/>
        </w:rPr>
        <w:t xml:space="preserve">verboden stoffen opgenomen in de bijlage 1 waardoor </w:t>
      </w:r>
      <w:r w:rsidRPr="008857F2">
        <w:rPr>
          <w:rFonts w:asciiTheme="minorHAnsi" w:hAnsiTheme="minorHAnsi" w:cstheme="minorHAnsi"/>
        </w:rPr>
        <w:t xml:space="preserve">er bij compostering geen negatieve invloed op de kiemkracht en </w:t>
      </w:r>
      <w:r w:rsidRPr="008857F2">
        <w:rPr>
          <w:rFonts w:asciiTheme="minorHAnsi" w:hAnsiTheme="minorHAnsi" w:cstheme="minorHAnsi"/>
          <w:color w:val="000000"/>
        </w:rPr>
        <w:t>biomassaproductie is.</w:t>
      </w:r>
    </w:p>
    <w:p w:rsidR="00DF07B9" w:rsidRPr="008857F2" w:rsidRDefault="00DF07B9" w:rsidP="00A234CB">
      <w:pPr>
        <w:pStyle w:val="Lijstalinea"/>
        <w:numPr>
          <w:ilvl w:val="0"/>
          <w:numId w:val="32"/>
        </w:numPr>
        <w:autoSpaceDE w:val="0"/>
        <w:autoSpaceDN w:val="0"/>
        <w:adjustRightInd w:val="0"/>
        <w:spacing w:line="300" w:lineRule="auto"/>
        <w:contextualSpacing w:val="0"/>
        <w:rPr>
          <w:rFonts w:asciiTheme="minorHAnsi" w:hAnsiTheme="minorHAnsi" w:cstheme="minorHAnsi"/>
          <w:u w:val="single"/>
        </w:rPr>
      </w:pPr>
      <w:r w:rsidRPr="008857F2">
        <w:rPr>
          <w:rFonts w:asciiTheme="minorHAnsi" w:hAnsiTheme="minorHAnsi" w:cstheme="minorHAnsi"/>
          <w:color w:val="000000"/>
          <w:u w:val="single"/>
        </w:rPr>
        <w:t>Verificatie:</w:t>
      </w:r>
      <w:r w:rsidRPr="008857F2">
        <w:rPr>
          <w:rFonts w:asciiTheme="minorHAnsi" w:hAnsiTheme="minorHAnsi" w:cstheme="minorHAnsi"/>
          <w:color w:val="000000"/>
        </w:rPr>
        <w:t xml:space="preserve">  </w:t>
      </w:r>
      <w:r w:rsidRPr="008857F2">
        <w:rPr>
          <w:rFonts w:asciiTheme="minorHAnsi" w:hAnsiTheme="minorHAnsi" w:cstheme="minorHAnsi"/>
        </w:rPr>
        <w:t>het Kiemplantlogo of enig ander bewijs dat afdoende garantie biedt.</w:t>
      </w:r>
    </w:p>
    <w:p w:rsidR="00DF07B9" w:rsidRPr="008857F2" w:rsidRDefault="00DF07B9" w:rsidP="00DF07B9">
      <w:pPr>
        <w:rPr>
          <w:rFonts w:asciiTheme="minorHAnsi" w:hAnsiTheme="minorHAnsi" w:cstheme="minorHAnsi"/>
        </w:rPr>
      </w:pPr>
    </w:p>
    <w:p w:rsidR="00DF07B9" w:rsidRPr="008857F2" w:rsidRDefault="00DF07B9" w:rsidP="00DF07B9">
      <w:pPr>
        <w:rPr>
          <w:rFonts w:asciiTheme="minorHAnsi" w:hAnsiTheme="minorHAnsi" w:cstheme="minorHAnsi"/>
          <w:u w:val="single"/>
        </w:rPr>
      </w:pPr>
      <w:r w:rsidRPr="008857F2">
        <w:rPr>
          <w:rFonts w:asciiTheme="minorHAnsi" w:hAnsiTheme="minorHAnsi" w:cstheme="minorHAnsi"/>
          <w:u w:val="single"/>
        </w:rPr>
        <w:t xml:space="preserve">In dat kader op te nemen verboden stoffen als bijlage 1: </w:t>
      </w:r>
    </w:p>
    <w:p w:rsidR="00DF07B9" w:rsidRPr="008857F2" w:rsidRDefault="00DF07B9" w:rsidP="00A234CB">
      <w:pPr>
        <w:pStyle w:val="Lijstalinea"/>
        <w:numPr>
          <w:ilvl w:val="0"/>
          <w:numId w:val="33"/>
        </w:numPr>
        <w:spacing w:line="300" w:lineRule="auto"/>
        <w:contextualSpacing w:val="0"/>
        <w:rPr>
          <w:rFonts w:asciiTheme="minorHAnsi" w:hAnsiTheme="minorHAnsi" w:cstheme="minorHAnsi"/>
          <w:i/>
        </w:rPr>
      </w:pPr>
      <w:r w:rsidRPr="008857F2">
        <w:rPr>
          <w:rFonts w:asciiTheme="minorHAnsi" w:hAnsiTheme="minorHAnsi" w:cstheme="minorHAnsi"/>
          <w:i/>
        </w:rPr>
        <w:t>Volgende ingrediënten zijn verboden:</w:t>
      </w:r>
    </w:p>
    <w:p w:rsidR="00DF07B9" w:rsidRPr="008857F2" w:rsidRDefault="00DF07B9" w:rsidP="00A234CB">
      <w:pPr>
        <w:numPr>
          <w:ilvl w:val="0"/>
          <w:numId w:val="25"/>
        </w:numPr>
        <w:spacing w:line="300" w:lineRule="auto"/>
        <w:rPr>
          <w:rFonts w:asciiTheme="minorHAnsi" w:hAnsiTheme="minorHAnsi" w:cstheme="minorHAnsi"/>
          <w:i/>
        </w:rPr>
      </w:pPr>
      <w:r w:rsidRPr="008857F2">
        <w:rPr>
          <w:rFonts w:asciiTheme="minorHAnsi" w:hAnsiTheme="minorHAnsi" w:cstheme="minorHAnsi"/>
          <w:i/>
        </w:rPr>
        <w:t>Gehalogeneerde organische componenten (</w:t>
      </w:r>
      <w:proofErr w:type="spellStart"/>
      <w:r w:rsidRPr="008857F2">
        <w:rPr>
          <w:rFonts w:asciiTheme="minorHAnsi" w:hAnsiTheme="minorHAnsi" w:cstheme="minorHAnsi"/>
          <w:i/>
        </w:rPr>
        <w:t>organochloorverbindingen</w:t>
      </w:r>
      <w:proofErr w:type="spellEnd"/>
      <w:r w:rsidRPr="008857F2">
        <w:rPr>
          <w:rFonts w:asciiTheme="minorHAnsi" w:hAnsiTheme="minorHAnsi" w:cstheme="minorHAnsi"/>
          <w:i/>
        </w:rPr>
        <w:t xml:space="preserve"> of </w:t>
      </w:r>
      <w:proofErr w:type="spellStart"/>
      <w:r w:rsidRPr="008857F2">
        <w:rPr>
          <w:rFonts w:asciiTheme="minorHAnsi" w:hAnsiTheme="minorHAnsi" w:cstheme="minorHAnsi"/>
          <w:i/>
        </w:rPr>
        <w:t>organobroomverbindingen</w:t>
      </w:r>
      <w:proofErr w:type="spellEnd"/>
      <w:r w:rsidRPr="008857F2">
        <w:rPr>
          <w:rFonts w:asciiTheme="minorHAnsi" w:hAnsiTheme="minorHAnsi" w:cstheme="minorHAnsi"/>
          <w:i/>
        </w:rPr>
        <w:t>), zoals PVC;</w:t>
      </w:r>
    </w:p>
    <w:p w:rsidR="00DF07B9" w:rsidRPr="008857F2" w:rsidRDefault="00DF07B9" w:rsidP="00A234CB">
      <w:pPr>
        <w:numPr>
          <w:ilvl w:val="0"/>
          <w:numId w:val="25"/>
        </w:numPr>
        <w:spacing w:line="300" w:lineRule="auto"/>
        <w:rPr>
          <w:rFonts w:asciiTheme="minorHAnsi" w:hAnsiTheme="minorHAnsi" w:cstheme="minorHAnsi"/>
          <w:i/>
        </w:rPr>
      </w:pPr>
      <w:r w:rsidRPr="008857F2">
        <w:rPr>
          <w:rFonts w:asciiTheme="minorHAnsi" w:hAnsiTheme="minorHAnsi" w:cstheme="minorHAnsi"/>
          <w:i/>
        </w:rPr>
        <w:t>Kunststof afval dat PBB, PBDE of vlamvertragers bevat;</w:t>
      </w:r>
    </w:p>
    <w:p w:rsidR="00DF07B9" w:rsidRPr="008857F2" w:rsidRDefault="00DF07B9" w:rsidP="00A234CB">
      <w:pPr>
        <w:numPr>
          <w:ilvl w:val="0"/>
          <w:numId w:val="25"/>
        </w:numPr>
        <w:spacing w:line="300" w:lineRule="auto"/>
        <w:rPr>
          <w:rFonts w:asciiTheme="minorHAnsi" w:hAnsiTheme="minorHAnsi" w:cstheme="minorHAnsi"/>
          <w:i/>
        </w:rPr>
      </w:pPr>
      <w:r w:rsidRPr="008857F2">
        <w:rPr>
          <w:rFonts w:asciiTheme="minorHAnsi" w:hAnsiTheme="minorHAnsi" w:cstheme="minorHAnsi"/>
          <w:i/>
        </w:rPr>
        <w:t>Polyurethaanschuim geproduceerd met gehalogeneerde organische drijfgassen.</w:t>
      </w:r>
    </w:p>
    <w:p w:rsidR="00DF07B9" w:rsidRPr="008857F2" w:rsidRDefault="00DF07B9" w:rsidP="00DF07B9">
      <w:pPr>
        <w:pStyle w:val="Tekstopmerking"/>
        <w:ind w:left="720"/>
        <w:rPr>
          <w:rFonts w:asciiTheme="minorHAnsi" w:hAnsiTheme="minorHAnsi" w:cstheme="minorHAnsi"/>
          <w:i/>
        </w:rPr>
      </w:pPr>
    </w:p>
    <w:p w:rsidR="00DF07B9" w:rsidRPr="008857F2" w:rsidRDefault="00DF07B9" w:rsidP="00A234CB">
      <w:pPr>
        <w:pStyle w:val="Lijstalinea"/>
        <w:numPr>
          <w:ilvl w:val="0"/>
          <w:numId w:val="33"/>
        </w:numPr>
        <w:spacing w:line="300" w:lineRule="auto"/>
        <w:contextualSpacing w:val="0"/>
        <w:rPr>
          <w:rFonts w:asciiTheme="minorHAnsi" w:hAnsiTheme="minorHAnsi" w:cstheme="minorHAnsi"/>
          <w:b/>
          <w:i/>
        </w:rPr>
      </w:pPr>
      <w:r w:rsidRPr="008857F2">
        <w:rPr>
          <w:rFonts w:asciiTheme="minorHAnsi" w:hAnsiTheme="minorHAnsi" w:cstheme="minorHAnsi"/>
          <w:i/>
        </w:rPr>
        <w:t>Uitgezonderd voor de gerecycleerde materialen, zijn volgende stoffen verboden</w:t>
      </w:r>
      <w:r w:rsidRPr="008857F2">
        <w:rPr>
          <w:rStyle w:val="Voetnootmarkering"/>
          <w:rFonts w:asciiTheme="minorHAnsi" w:hAnsiTheme="minorHAnsi" w:cstheme="minorHAnsi"/>
          <w:i/>
        </w:rPr>
        <w:footnoteReference w:id="7"/>
      </w:r>
      <w:r w:rsidRPr="008857F2">
        <w:rPr>
          <w:rFonts w:asciiTheme="minorHAnsi" w:hAnsiTheme="minorHAnsi" w:cstheme="minorHAnsi"/>
          <w:i/>
        </w:rPr>
        <w:t>:</w:t>
      </w:r>
    </w:p>
    <w:p w:rsidR="00DF07B9" w:rsidRPr="008857F2" w:rsidRDefault="00DF07B9" w:rsidP="00A234CB">
      <w:pPr>
        <w:numPr>
          <w:ilvl w:val="0"/>
          <w:numId w:val="25"/>
        </w:numPr>
        <w:spacing w:line="300" w:lineRule="auto"/>
        <w:rPr>
          <w:rFonts w:asciiTheme="minorHAnsi" w:hAnsiTheme="minorHAnsi" w:cstheme="minorHAnsi"/>
          <w:i/>
        </w:rPr>
      </w:pPr>
      <w:r w:rsidRPr="008857F2">
        <w:rPr>
          <w:rFonts w:asciiTheme="minorHAnsi" w:hAnsiTheme="minorHAnsi" w:cstheme="minorHAnsi"/>
          <w:i/>
        </w:rPr>
        <w:t>Stoffen  geclassificeerd als ‘zeer giftig” (T+), ‘giftig’ (T), ‘schadelijk voor de omgeving’ (</w:t>
      </w:r>
      <w:proofErr w:type="spellStart"/>
      <w:r w:rsidRPr="008857F2">
        <w:rPr>
          <w:rFonts w:asciiTheme="minorHAnsi" w:hAnsiTheme="minorHAnsi" w:cstheme="minorHAnsi"/>
          <w:i/>
        </w:rPr>
        <w:t>‘N</w:t>
      </w:r>
      <w:proofErr w:type="spellEnd"/>
      <w:r w:rsidRPr="008857F2">
        <w:rPr>
          <w:rFonts w:asciiTheme="minorHAnsi" w:hAnsiTheme="minorHAnsi" w:cstheme="minorHAnsi"/>
          <w:i/>
        </w:rPr>
        <w:t xml:space="preserve">, </w:t>
      </w:r>
      <w:proofErr w:type="spellStart"/>
      <w:r w:rsidRPr="008857F2">
        <w:rPr>
          <w:rFonts w:asciiTheme="minorHAnsi" w:hAnsiTheme="minorHAnsi" w:cstheme="minorHAnsi"/>
          <w:i/>
        </w:rPr>
        <w:t>Xn</w:t>
      </w:r>
      <w:proofErr w:type="spellEnd"/>
      <w:r w:rsidRPr="008857F2">
        <w:rPr>
          <w:rFonts w:asciiTheme="minorHAnsi" w:hAnsiTheme="minorHAnsi" w:cstheme="minorHAnsi"/>
          <w:i/>
        </w:rPr>
        <w:t>), irriterend (</w:t>
      </w:r>
      <w:proofErr w:type="spellStart"/>
      <w:r w:rsidRPr="008857F2">
        <w:rPr>
          <w:rFonts w:asciiTheme="minorHAnsi" w:hAnsiTheme="minorHAnsi" w:cstheme="minorHAnsi"/>
          <w:i/>
        </w:rPr>
        <w:t>Xi</w:t>
      </w:r>
      <w:proofErr w:type="spellEnd"/>
      <w:r w:rsidRPr="008857F2">
        <w:rPr>
          <w:rFonts w:asciiTheme="minorHAnsi" w:hAnsiTheme="minorHAnsi" w:cstheme="minorHAnsi"/>
          <w:i/>
        </w:rPr>
        <w:t xml:space="preserve">) en stoffen die op zich of als hun onzuiverheden of afbraakproducten geneigd zijn om aanzienlijke risico’s met zich te brengen of aanzienlijk nadelig te zijn voor de mens en/of de omgeving. </w:t>
      </w:r>
    </w:p>
    <w:p w:rsidR="00DF07B9" w:rsidRPr="008857F2" w:rsidRDefault="00DF07B9" w:rsidP="00A234CB">
      <w:pPr>
        <w:numPr>
          <w:ilvl w:val="0"/>
          <w:numId w:val="25"/>
        </w:numPr>
        <w:spacing w:line="300" w:lineRule="auto"/>
        <w:rPr>
          <w:rFonts w:asciiTheme="minorHAnsi" w:hAnsiTheme="minorHAnsi" w:cstheme="minorHAnsi"/>
          <w:i/>
        </w:rPr>
      </w:pPr>
      <w:r w:rsidRPr="008857F2">
        <w:rPr>
          <w:rFonts w:asciiTheme="minorHAnsi" w:hAnsiTheme="minorHAnsi" w:cstheme="minorHAnsi"/>
          <w:i/>
        </w:rPr>
        <w:t xml:space="preserve">Stoffen geclassificeerd als kankerverwekkend, teratogeen, mutageen of stoffen die overgevoeligheid kunnen opwekken of ander chronische schadelijke eigenschappen hebben, i.e. stoffen met de volgende R-zinnen: R45, R46, R48, R61, R63, R68. </w:t>
      </w:r>
    </w:p>
    <w:p w:rsidR="00DF07B9" w:rsidRPr="008857F2" w:rsidRDefault="00DF07B9" w:rsidP="00A234CB">
      <w:pPr>
        <w:numPr>
          <w:ilvl w:val="0"/>
          <w:numId w:val="25"/>
        </w:numPr>
        <w:spacing w:line="300" w:lineRule="auto"/>
        <w:rPr>
          <w:rFonts w:asciiTheme="minorHAnsi" w:hAnsiTheme="minorHAnsi" w:cstheme="minorHAnsi"/>
          <w:i/>
        </w:rPr>
      </w:pPr>
      <w:r w:rsidRPr="008857F2">
        <w:rPr>
          <w:rFonts w:asciiTheme="minorHAnsi" w:hAnsiTheme="minorHAnsi" w:cstheme="minorHAnsi"/>
          <w:i/>
        </w:rPr>
        <w:t>Stoffen geclassificeerd als ‘carcinogeen van categorie 1, 2 en 3’ (H-zinnen: H350, H350i, H351), ‘mutageen van categorie 1, 2, en 3’ (=H340, H341), ‘reprotoxisch van categorie 1, 2 en 3’ (= H360D, H360F, H360FD, H360Fd, H360Df, H361f, H361d, H361fd).</w:t>
      </w:r>
    </w:p>
    <w:p w:rsidR="00DF07B9" w:rsidRPr="008857F2" w:rsidRDefault="00DF07B9" w:rsidP="00DF07B9">
      <w:pPr>
        <w:rPr>
          <w:rFonts w:asciiTheme="minorHAnsi" w:hAnsiTheme="minorHAnsi" w:cstheme="minorHAnsi"/>
          <w:bCs/>
          <w:iCs/>
        </w:rPr>
      </w:pPr>
    </w:p>
    <w:p w:rsidR="00DF07B9" w:rsidRPr="00B91BF8" w:rsidRDefault="00DF07B9" w:rsidP="00B91BF8">
      <w:pPr>
        <w:pStyle w:val="Kop3"/>
      </w:pPr>
      <w:bookmarkStart w:id="75" w:name="_Toc422391200"/>
      <w:r w:rsidRPr="00B91BF8">
        <w:t>Criterium 4: bedrukte oppervlakte</w:t>
      </w:r>
      <w:bookmarkEnd w:id="75"/>
    </w:p>
    <w:p w:rsidR="00DF07B9" w:rsidRPr="008857F2" w:rsidRDefault="00DF07B9" w:rsidP="00DF07B9">
      <w:pPr>
        <w:rPr>
          <w:rFonts w:asciiTheme="minorHAnsi" w:hAnsiTheme="minorHAnsi" w:cstheme="minorHAnsi"/>
        </w:rPr>
      </w:pPr>
      <w:r w:rsidRPr="008857F2">
        <w:rPr>
          <w:rFonts w:asciiTheme="minorHAnsi" w:hAnsiTheme="minorHAnsi" w:cstheme="minorHAnsi"/>
        </w:rPr>
        <w:t>De bedrukte oppervlakte van de zakken moet geminimaliseerd zijn en de beschreven regels volgen, conform EN 13432</w:t>
      </w:r>
      <w:r>
        <w:rPr>
          <w:rFonts w:asciiTheme="minorHAnsi" w:hAnsiTheme="minorHAnsi" w:cstheme="minorHAnsi"/>
        </w:rPr>
        <w:t>, of gelijkwaardig</w:t>
      </w:r>
      <w:r w:rsidRPr="008857F2">
        <w:rPr>
          <w:rFonts w:asciiTheme="minorHAnsi" w:hAnsiTheme="minorHAnsi" w:cstheme="minorHAnsi"/>
        </w:rPr>
        <w:t>:</w:t>
      </w:r>
    </w:p>
    <w:p w:rsidR="00DF07B9" w:rsidRPr="008857F2" w:rsidRDefault="00DF07B9" w:rsidP="00A234CB">
      <w:pPr>
        <w:numPr>
          <w:ilvl w:val="0"/>
          <w:numId w:val="28"/>
        </w:numPr>
        <w:spacing w:line="300" w:lineRule="auto"/>
        <w:rPr>
          <w:rFonts w:asciiTheme="minorHAnsi" w:hAnsiTheme="minorHAnsi" w:cstheme="minorHAnsi"/>
        </w:rPr>
      </w:pPr>
      <w:r w:rsidRPr="008857F2">
        <w:rPr>
          <w:rFonts w:asciiTheme="minorHAnsi" w:hAnsiTheme="minorHAnsi" w:cstheme="minorHAnsi"/>
        </w:rPr>
        <w:t xml:space="preserve">De bedrukte oppervlakte mag een vooraf gedefinieerde drukoppervlakte van </w:t>
      </w:r>
      <w:proofErr w:type="spellStart"/>
      <w:r w:rsidRPr="008857F2">
        <w:rPr>
          <w:rFonts w:asciiTheme="minorHAnsi" w:hAnsiTheme="minorHAnsi" w:cstheme="minorHAnsi"/>
        </w:rPr>
        <w:t>‘S</w:t>
      </w:r>
      <w:proofErr w:type="spellEnd"/>
      <w:r w:rsidRPr="008857F2">
        <w:rPr>
          <w:rFonts w:asciiTheme="minorHAnsi" w:hAnsiTheme="minorHAnsi" w:cstheme="minorHAnsi"/>
        </w:rPr>
        <w:t>’* niet overschrijden. Daarnaast kan eventueel wel nog bedrukking worden aangebracht, zij het enkel in overeenstemming met de regels voorzien onder b).</w:t>
      </w:r>
    </w:p>
    <w:p w:rsidR="00DF07B9" w:rsidRPr="008857F2" w:rsidRDefault="00DF07B9" w:rsidP="00A234CB">
      <w:pPr>
        <w:numPr>
          <w:ilvl w:val="0"/>
          <w:numId w:val="28"/>
        </w:numPr>
        <w:spacing w:line="300" w:lineRule="auto"/>
        <w:rPr>
          <w:rFonts w:asciiTheme="minorHAnsi" w:hAnsiTheme="minorHAnsi" w:cstheme="minorHAnsi"/>
        </w:rPr>
      </w:pPr>
      <w:r w:rsidRPr="008857F2">
        <w:rPr>
          <w:rFonts w:asciiTheme="minorHAnsi" w:hAnsiTheme="minorHAnsi" w:cstheme="minorHAnsi"/>
        </w:rPr>
        <w:t xml:space="preserve">Bovenop de oppervlakte gedefinieerd in a) mag een boodschap worden aangebracht, geëist door de </w:t>
      </w:r>
      <w:proofErr w:type="spellStart"/>
      <w:r w:rsidRPr="008857F2">
        <w:rPr>
          <w:rFonts w:asciiTheme="minorHAnsi" w:hAnsiTheme="minorHAnsi" w:cstheme="minorHAnsi"/>
        </w:rPr>
        <w:t>aankoper</w:t>
      </w:r>
      <w:proofErr w:type="spellEnd"/>
      <w:r w:rsidRPr="008857F2">
        <w:rPr>
          <w:rFonts w:asciiTheme="minorHAnsi" w:hAnsiTheme="minorHAnsi" w:cstheme="minorHAnsi"/>
        </w:rPr>
        <w:t xml:space="preserve">. Deze boodschap mag niet groter zijn dan 1-maal de maximale drukoppervlakte </w:t>
      </w:r>
      <w:proofErr w:type="spellStart"/>
      <w:r w:rsidRPr="008857F2">
        <w:rPr>
          <w:rFonts w:asciiTheme="minorHAnsi" w:hAnsiTheme="minorHAnsi" w:cstheme="minorHAnsi"/>
        </w:rPr>
        <w:t>‘S</w:t>
      </w:r>
      <w:proofErr w:type="spellEnd"/>
      <w:r w:rsidRPr="008857F2">
        <w:rPr>
          <w:rFonts w:asciiTheme="minorHAnsi" w:hAnsiTheme="minorHAnsi" w:cstheme="minorHAnsi"/>
        </w:rPr>
        <w:t xml:space="preserve">’ tenzij deze sorteergedrag/voorwaarden bevat. In dat geval mag de drukoppervlakte – bovenop de maximale drukoppervlakte gedefinieerd in a) – maximaal 2-maal de drukoppervlakte </w:t>
      </w:r>
      <w:proofErr w:type="spellStart"/>
      <w:r w:rsidRPr="008857F2">
        <w:rPr>
          <w:rFonts w:asciiTheme="minorHAnsi" w:hAnsiTheme="minorHAnsi" w:cstheme="minorHAnsi"/>
        </w:rPr>
        <w:t>‘S</w:t>
      </w:r>
      <w:proofErr w:type="spellEnd"/>
      <w:r w:rsidRPr="008857F2">
        <w:rPr>
          <w:rFonts w:asciiTheme="minorHAnsi" w:hAnsiTheme="minorHAnsi" w:cstheme="minorHAnsi"/>
        </w:rPr>
        <w:t>’ innemen.</w:t>
      </w:r>
    </w:p>
    <w:p w:rsidR="00DF07B9" w:rsidRPr="008857F2" w:rsidRDefault="00DF07B9" w:rsidP="00DF07B9">
      <w:pPr>
        <w:ind w:left="1080"/>
        <w:rPr>
          <w:rFonts w:asciiTheme="minorHAnsi" w:hAnsiTheme="minorHAnsi" w:cstheme="minorHAnsi"/>
        </w:rPr>
      </w:pPr>
    </w:p>
    <w:p w:rsidR="00DF07B9" w:rsidRPr="008857F2" w:rsidRDefault="00DF07B9" w:rsidP="00DF07B9">
      <w:pPr>
        <w:rPr>
          <w:rFonts w:asciiTheme="minorHAnsi" w:hAnsiTheme="minorHAnsi" w:cstheme="minorHAnsi"/>
        </w:rPr>
      </w:pPr>
      <w:r w:rsidRPr="008857F2">
        <w:rPr>
          <w:rFonts w:asciiTheme="minorHAnsi" w:hAnsiTheme="minorHAnsi" w:cstheme="minorHAnsi"/>
        </w:rPr>
        <w:t xml:space="preserve">*De drukoppervlakte is de oppervlakte waar er effectief inkt gedrukt is; het houdt niet de inktvrije plaatsen in. De oppervlakte wordt gedefinieerd door de </w:t>
      </w:r>
      <w:proofErr w:type="spellStart"/>
      <w:r w:rsidRPr="008857F2">
        <w:rPr>
          <w:rFonts w:asciiTheme="minorHAnsi" w:hAnsiTheme="minorHAnsi" w:cstheme="minorHAnsi"/>
        </w:rPr>
        <w:t>aankoper</w:t>
      </w:r>
      <w:proofErr w:type="spellEnd"/>
      <w:r w:rsidRPr="008857F2">
        <w:rPr>
          <w:rFonts w:asciiTheme="minorHAnsi" w:hAnsiTheme="minorHAnsi" w:cstheme="minorHAnsi"/>
        </w:rPr>
        <w:t>.</w:t>
      </w:r>
    </w:p>
    <w:p w:rsidR="00DF07B9" w:rsidRPr="008857F2" w:rsidRDefault="00DF07B9" w:rsidP="00DF07B9">
      <w:pPr>
        <w:rPr>
          <w:rFonts w:asciiTheme="minorHAnsi" w:hAnsiTheme="minorHAnsi" w:cstheme="minorHAnsi"/>
        </w:rPr>
      </w:pPr>
    </w:p>
    <w:p w:rsidR="00DF07B9" w:rsidRPr="008857F2" w:rsidRDefault="00DF07B9" w:rsidP="00A234CB">
      <w:pPr>
        <w:pStyle w:val="Lijstalinea"/>
        <w:numPr>
          <w:ilvl w:val="0"/>
          <w:numId w:val="32"/>
        </w:numPr>
        <w:spacing w:line="300" w:lineRule="auto"/>
        <w:contextualSpacing w:val="0"/>
        <w:rPr>
          <w:rFonts w:asciiTheme="minorHAnsi" w:hAnsiTheme="minorHAnsi" w:cstheme="minorHAnsi"/>
          <w:b/>
          <w:u w:val="single"/>
        </w:rPr>
      </w:pPr>
      <w:r w:rsidRPr="008857F2">
        <w:rPr>
          <w:rFonts w:asciiTheme="minorHAnsi" w:hAnsiTheme="minorHAnsi" w:cstheme="minorHAnsi"/>
          <w:u w:val="single"/>
        </w:rPr>
        <w:lastRenderedPageBreak/>
        <w:t>Verificatie</w:t>
      </w:r>
      <w:r w:rsidRPr="008857F2">
        <w:rPr>
          <w:rFonts w:asciiTheme="minorHAnsi" w:hAnsiTheme="minorHAnsi" w:cstheme="minorHAnsi"/>
        </w:rPr>
        <w:t xml:space="preserve">: De eigenschap kan met het blote oog door de </w:t>
      </w:r>
      <w:proofErr w:type="spellStart"/>
      <w:r w:rsidRPr="008857F2">
        <w:rPr>
          <w:rFonts w:asciiTheme="minorHAnsi" w:hAnsiTheme="minorHAnsi" w:cstheme="minorHAnsi"/>
        </w:rPr>
        <w:t>aankoper</w:t>
      </w:r>
      <w:proofErr w:type="spellEnd"/>
      <w:r w:rsidRPr="008857F2">
        <w:rPr>
          <w:rFonts w:asciiTheme="minorHAnsi" w:hAnsiTheme="minorHAnsi" w:cstheme="minorHAnsi"/>
        </w:rPr>
        <w:t xml:space="preserve"> getoetst worden. Het kan ook via het OK compost label voor industriële composteerbaarheid, het Kiemplantlogo, NF </w:t>
      </w:r>
      <w:proofErr w:type="spellStart"/>
      <w:r w:rsidRPr="008857F2">
        <w:rPr>
          <w:rFonts w:asciiTheme="minorHAnsi" w:hAnsiTheme="minorHAnsi" w:cstheme="minorHAnsi"/>
        </w:rPr>
        <w:t>Environnement</w:t>
      </w:r>
      <w:proofErr w:type="spellEnd"/>
      <w:r w:rsidRPr="008857F2">
        <w:rPr>
          <w:rFonts w:asciiTheme="minorHAnsi" w:hAnsiTheme="minorHAnsi" w:cstheme="minorHAnsi"/>
        </w:rPr>
        <w:t xml:space="preserve"> label of elk ander passend bewijs dat afdoende garantie biedt, worden aangetoond.</w:t>
      </w:r>
    </w:p>
    <w:p w:rsidR="00DF07B9" w:rsidRPr="008857F2" w:rsidRDefault="00DF07B9" w:rsidP="00DF07B9">
      <w:pPr>
        <w:rPr>
          <w:rFonts w:asciiTheme="minorHAnsi" w:hAnsiTheme="minorHAnsi" w:cstheme="minorHAnsi"/>
          <w:b/>
          <w:u w:val="single"/>
        </w:rPr>
      </w:pPr>
    </w:p>
    <w:p w:rsidR="00DF07B9" w:rsidRPr="00B91BF8" w:rsidRDefault="00DF07B9" w:rsidP="00B91BF8">
      <w:pPr>
        <w:pStyle w:val="Kop3"/>
      </w:pPr>
      <w:bookmarkStart w:id="76" w:name="_Toc422391201"/>
      <w:r w:rsidRPr="00B91BF8">
        <w:t>Criterium 5: te gebruiken inkt</w:t>
      </w:r>
      <w:bookmarkEnd w:id="76"/>
    </w:p>
    <w:p w:rsidR="00DF07B9" w:rsidRPr="008857F2" w:rsidRDefault="00DF07B9" w:rsidP="00DF07B9">
      <w:pPr>
        <w:rPr>
          <w:rFonts w:asciiTheme="minorHAnsi" w:hAnsiTheme="minorHAnsi" w:cstheme="minorHAnsi"/>
        </w:rPr>
      </w:pPr>
      <w:r w:rsidRPr="008857F2">
        <w:rPr>
          <w:rFonts w:asciiTheme="minorHAnsi" w:hAnsiTheme="minorHAnsi" w:cstheme="minorHAnsi"/>
        </w:rPr>
        <w:t>Conform EN 13432</w:t>
      </w:r>
      <w:r>
        <w:rPr>
          <w:rFonts w:asciiTheme="minorHAnsi" w:hAnsiTheme="minorHAnsi" w:cstheme="minorHAnsi"/>
        </w:rPr>
        <w:t>, of gelijkwaardig</w:t>
      </w:r>
      <w:r w:rsidRPr="008857F2">
        <w:rPr>
          <w:rFonts w:asciiTheme="minorHAnsi" w:hAnsiTheme="minorHAnsi" w:cstheme="minorHAnsi"/>
        </w:rPr>
        <w:t xml:space="preserve"> kunnen de volgende inkten gebruikt worden:</w:t>
      </w:r>
    </w:p>
    <w:p w:rsidR="00DF07B9" w:rsidRPr="008857F2" w:rsidRDefault="00DF07B9" w:rsidP="00A234CB">
      <w:pPr>
        <w:numPr>
          <w:ilvl w:val="0"/>
          <w:numId w:val="25"/>
        </w:numPr>
        <w:spacing w:line="300" w:lineRule="auto"/>
        <w:rPr>
          <w:rFonts w:asciiTheme="minorHAnsi" w:hAnsiTheme="minorHAnsi" w:cstheme="minorHAnsi"/>
        </w:rPr>
      </w:pPr>
      <w:proofErr w:type="spellStart"/>
      <w:r w:rsidRPr="008857F2">
        <w:rPr>
          <w:rFonts w:asciiTheme="minorHAnsi" w:hAnsiTheme="minorHAnsi" w:cstheme="minorHAnsi"/>
        </w:rPr>
        <w:t>Watergedragen</w:t>
      </w:r>
      <w:proofErr w:type="spellEnd"/>
      <w:r w:rsidRPr="008857F2">
        <w:rPr>
          <w:rFonts w:asciiTheme="minorHAnsi" w:hAnsiTheme="minorHAnsi" w:cstheme="minorHAnsi"/>
        </w:rPr>
        <w:t xml:space="preserve"> inkten</w:t>
      </w:r>
    </w:p>
    <w:p w:rsidR="00DF07B9" w:rsidRPr="008857F2" w:rsidRDefault="00DF07B9" w:rsidP="00A234CB">
      <w:pPr>
        <w:numPr>
          <w:ilvl w:val="0"/>
          <w:numId w:val="25"/>
        </w:numPr>
        <w:spacing w:line="300" w:lineRule="auto"/>
        <w:rPr>
          <w:rFonts w:asciiTheme="minorHAnsi" w:hAnsiTheme="minorHAnsi" w:cstheme="minorHAnsi"/>
        </w:rPr>
      </w:pPr>
      <w:r w:rsidRPr="008857F2">
        <w:rPr>
          <w:rFonts w:asciiTheme="minorHAnsi" w:hAnsiTheme="minorHAnsi" w:cstheme="minorHAnsi"/>
        </w:rPr>
        <w:t>UV-</w:t>
      </w:r>
      <w:proofErr w:type="spellStart"/>
      <w:r w:rsidRPr="008857F2">
        <w:rPr>
          <w:rFonts w:asciiTheme="minorHAnsi" w:hAnsiTheme="minorHAnsi" w:cstheme="minorHAnsi"/>
        </w:rPr>
        <w:t>printing</w:t>
      </w:r>
      <w:proofErr w:type="spellEnd"/>
      <w:r w:rsidRPr="008857F2">
        <w:rPr>
          <w:rFonts w:asciiTheme="minorHAnsi" w:hAnsiTheme="minorHAnsi" w:cstheme="minorHAnsi"/>
        </w:rPr>
        <w:t xml:space="preserve"> inkten</w:t>
      </w:r>
    </w:p>
    <w:p w:rsidR="00DF07B9" w:rsidRPr="008857F2" w:rsidRDefault="00DF07B9" w:rsidP="00A234CB">
      <w:pPr>
        <w:numPr>
          <w:ilvl w:val="0"/>
          <w:numId w:val="25"/>
        </w:numPr>
        <w:spacing w:line="300" w:lineRule="auto"/>
        <w:rPr>
          <w:rFonts w:asciiTheme="minorHAnsi" w:hAnsiTheme="minorHAnsi" w:cstheme="minorHAnsi"/>
        </w:rPr>
      </w:pPr>
      <w:proofErr w:type="spellStart"/>
      <w:r w:rsidRPr="008857F2">
        <w:rPr>
          <w:rFonts w:asciiTheme="minorHAnsi" w:hAnsiTheme="minorHAnsi" w:cstheme="minorHAnsi"/>
        </w:rPr>
        <w:t>Solventgedragen</w:t>
      </w:r>
      <w:proofErr w:type="spellEnd"/>
      <w:r w:rsidRPr="008857F2">
        <w:rPr>
          <w:rFonts w:asciiTheme="minorHAnsi" w:hAnsiTheme="minorHAnsi" w:cstheme="minorHAnsi"/>
        </w:rPr>
        <w:t xml:space="preserve"> inkten</w:t>
      </w:r>
    </w:p>
    <w:p w:rsidR="00DF07B9" w:rsidRPr="008857F2" w:rsidRDefault="00DF07B9" w:rsidP="00A234CB">
      <w:pPr>
        <w:numPr>
          <w:ilvl w:val="0"/>
          <w:numId w:val="25"/>
        </w:numPr>
        <w:spacing w:line="300" w:lineRule="auto"/>
        <w:rPr>
          <w:rFonts w:asciiTheme="minorHAnsi" w:hAnsiTheme="minorHAnsi" w:cstheme="minorHAnsi"/>
        </w:rPr>
      </w:pPr>
      <w:r w:rsidRPr="008857F2">
        <w:rPr>
          <w:rFonts w:asciiTheme="minorHAnsi" w:hAnsiTheme="minorHAnsi" w:cstheme="minorHAnsi"/>
        </w:rPr>
        <w:t>Bio-inkten</w:t>
      </w:r>
    </w:p>
    <w:p w:rsidR="00DF07B9" w:rsidRPr="008857F2" w:rsidRDefault="00DF07B9" w:rsidP="00DF07B9">
      <w:pPr>
        <w:ind w:left="720"/>
        <w:rPr>
          <w:rFonts w:asciiTheme="minorHAnsi" w:hAnsiTheme="minorHAnsi" w:cstheme="minorHAnsi"/>
        </w:rPr>
      </w:pPr>
    </w:p>
    <w:p w:rsidR="00DF07B9" w:rsidRPr="008857F2" w:rsidRDefault="00DF07B9" w:rsidP="00A234CB">
      <w:pPr>
        <w:pStyle w:val="Tekstopmerking"/>
        <w:numPr>
          <w:ilvl w:val="0"/>
          <w:numId w:val="32"/>
        </w:numPr>
        <w:spacing w:line="300" w:lineRule="auto"/>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Het OK compost label, het Kiemplantlogo, het NF </w:t>
      </w:r>
      <w:proofErr w:type="spellStart"/>
      <w:r w:rsidRPr="008857F2">
        <w:rPr>
          <w:rFonts w:asciiTheme="minorHAnsi" w:hAnsiTheme="minorHAnsi" w:cstheme="minorHAnsi"/>
        </w:rPr>
        <w:t>Environnement</w:t>
      </w:r>
      <w:proofErr w:type="spellEnd"/>
      <w:r w:rsidRPr="008857F2">
        <w:rPr>
          <w:rFonts w:asciiTheme="minorHAnsi" w:hAnsiTheme="minorHAnsi" w:cstheme="minorHAnsi"/>
        </w:rPr>
        <w:t xml:space="preserve"> label of elk ander passend bewijs dat afdoende garantie biedt</w:t>
      </w:r>
      <w:r w:rsidRPr="008857F2">
        <w:rPr>
          <w:rFonts w:asciiTheme="minorHAnsi" w:hAnsiTheme="minorHAnsi" w:cstheme="minorHAnsi"/>
          <w:bCs/>
          <w:iCs/>
        </w:rPr>
        <w:t>.</w:t>
      </w:r>
    </w:p>
    <w:p w:rsidR="00DF07B9" w:rsidRPr="008857F2" w:rsidRDefault="00DF07B9" w:rsidP="00DF07B9">
      <w:pPr>
        <w:rPr>
          <w:rFonts w:asciiTheme="minorHAnsi" w:hAnsiTheme="minorHAnsi" w:cstheme="minorHAnsi"/>
        </w:rPr>
      </w:pPr>
    </w:p>
    <w:p w:rsidR="00DF07B9" w:rsidRPr="00B91BF8" w:rsidRDefault="00DF07B9" w:rsidP="00B91BF8">
      <w:pPr>
        <w:pStyle w:val="Kop3"/>
      </w:pPr>
      <w:bookmarkStart w:id="77" w:name="_Toc422391202"/>
      <w:r w:rsidRPr="00B91BF8">
        <w:t>Criterium 6: markering</w:t>
      </w:r>
      <w:bookmarkEnd w:id="77"/>
    </w:p>
    <w:p w:rsidR="00DF07B9" w:rsidRPr="008857F2" w:rsidRDefault="00DF07B9" w:rsidP="00DF07B9">
      <w:pPr>
        <w:rPr>
          <w:rFonts w:asciiTheme="minorHAnsi" w:hAnsiTheme="minorHAnsi" w:cstheme="minorHAnsi"/>
        </w:rPr>
      </w:pPr>
      <w:r w:rsidRPr="008857F2">
        <w:rPr>
          <w:rFonts w:asciiTheme="minorHAnsi" w:hAnsiTheme="minorHAnsi" w:cstheme="minorHAnsi"/>
        </w:rPr>
        <w:t>De kunststoffen delen moeten gemarkeerd zijn volgens ISO 11469 (Plastics-</w:t>
      </w:r>
      <w:proofErr w:type="spellStart"/>
      <w:r w:rsidRPr="008857F2">
        <w:rPr>
          <w:rFonts w:asciiTheme="minorHAnsi" w:hAnsiTheme="minorHAnsi" w:cstheme="minorHAnsi"/>
        </w:rPr>
        <w:t>Generic</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identification</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and</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marking</w:t>
      </w:r>
      <w:proofErr w:type="spellEnd"/>
      <w:r w:rsidRPr="008857F2">
        <w:rPr>
          <w:rFonts w:asciiTheme="minorHAnsi" w:hAnsiTheme="minorHAnsi" w:cstheme="minorHAnsi"/>
        </w:rPr>
        <w:t>).</w:t>
      </w:r>
    </w:p>
    <w:p w:rsidR="00DF07B9" w:rsidRPr="008857F2" w:rsidRDefault="00DF07B9" w:rsidP="00DF07B9">
      <w:pPr>
        <w:ind w:left="360"/>
        <w:rPr>
          <w:rFonts w:asciiTheme="minorHAnsi" w:hAnsiTheme="minorHAnsi" w:cstheme="minorHAnsi"/>
          <w:i/>
        </w:rPr>
      </w:pPr>
    </w:p>
    <w:p w:rsidR="00DF07B9" w:rsidRPr="008857F2" w:rsidRDefault="00DF07B9" w:rsidP="00DF07B9">
      <w:pPr>
        <w:ind w:left="360"/>
        <w:rPr>
          <w:rFonts w:asciiTheme="minorHAnsi" w:hAnsiTheme="minorHAnsi" w:cstheme="minorHAnsi"/>
          <w:lang w:val="fr-FR"/>
        </w:rPr>
      </w:pPr>
      <w:r w:rsidRPr="008857F2">
        <w:rPr>
          <w:rFonts w:asciiTheme="minorHAnsi" w:hAnsiTheme="minorHAnsi" w:cstheme="minorHAnsi"/>
          <w:noProof/>
          <w:color w:val="0000FF"/>
        </w:rPr>
        <w:drawing>
          <wp:inline distT="0" distB="0" distL="0" distR="0" wp14:anchorId="052BE278" wp14:editId="7F9BB7E8">
            <wp:extent cx="428625" cy="428625"/>
            <wp:effectExtent l="0" t="0" r="0" b="0"/>
            <wp:docPr id="1" name="Picture 1" descr="code recyclage SPI">
              <a:hlinkClick xmlns:a="http://schemas.openxmlformats.org/drawingml/2006/main" r:id="rId13"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recyclage SPI"/>
                    <pic:cNvPicPr>
                      <a:picLocks noChangeAspect="1" noChangeArrowheads="1"/>
                    </pic:cNvPicPr>
                  </pic:nvPicPr>
                  <pic:blipFill>
                    <a:blip r:embed="rId14"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7F2">
        <w:rPr>
          <w:rFonts w:asciiTheme="minorHAnsi" w:hAnsiTheme="minorHAnsi" w:cstheme="minorHAnsi"/>
          <w:noProof/>
          <w:color w:val="0000FF"/>
        </w:rPr>
        <w:drawing>
          <wp:inline distT="0" distB="0" distL="0" distR="0" wp14:anchorId="13EB46D4" wp14:editId="4408FD1F">
            <wp:extent cx="428625" cy="428625"/>
            <wp:effectExtent l="0" t="0" r="0" b="0"/>
            <wp:docPr id="2" name="Picture 2" descr="code recyclage SPI">
              <a:hlinkClick xmlns:a="http://schemas.openxmlformats.org/drawingml/2006/main" r:id="rId15"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recyclage SPI"/>
                    <pic:cNvPicPr>
                      <a:picLocks noChangeAspect="1" noChangeArrowheads="1"/>
                    </pic:cNvPicPr>
                  </pic:nvPicPr>
                  <pic:blipFill>
                    <a:blip r:embed="rId1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7F2">
        <w:rPr>
          <w:rFonts w:asciiTheme="minorHAnsi" w:hAnsiTheme="minorHAnsi" w:cstheme="minorHAnsi"/>
          <w:noProof/>
          <w:color w:val="0000FF"/>
        </w:rPr>
        <w:drawing>
          <wp:inline distT="0" distB="0" distL="0" distR="0" wp14:anchorId="27E35A64" wp14:editId="580F76C8">
            <wp:extent cx="428625" cy="428625"/>
            <wp:effectExtent l="0" t="0" r="0" b="0"/>
            <wp:docPr id="3" name="Picture 3" descr="code recyclage SPI">
              <a:hlinkClick xmlns:a="http://schemas.openxmlformats.org/drawingml/2006/main" r:id="rId17"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 recyclage SPI"/>
                    <pic:cNvPicPr>
                      <a:picLocks noChangeAspect="1" noChangeArrowheads="1"/>
                    </pic:cNvPicPr>
                  </pic:nvPicPr>
                  <pic:blipFill>
                    <a:blip r:embed="rId1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7F2">
        <w:rPr>
          <w:rFonts w:asciiTheme="minorHAnsi" w:hAnsiTheme="minorHAnsi" w:cstheme="minorHAnsi"/>
          <w:noProof/>
          <w:color w:val="0000FF"/>
        </w:rPr>
        <w:drawing>
          <wp:inline distT="0" distB="0" distL="0" distR="0" wp14:anchorId="644CC94B" wp14:editId="70D33F00">
            <wp:extent cx="428625" cy="428625"/>
            <wp:effectExtent l="0" t="0" r="0" b="0"/>
            <wp:docPr id="4" name="Picture 4" descr="code recyclage SPI">
              <a:hlinkClick xmlns:a="http://schemas.openxmlformats.org/drawingml/2006/main" r:id="rId19"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e recyclage SPI"/>
                    <pic:cNvPicPr>
                      <a:picLocks noChangeAspect="1" noChangeArrowheads="1"/>
                    </pic:cNvPicPr>
                  </pic:nvPicPr>
                  <pic:blipFill>
                    <a:blip r:embed="rId20"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7F2">
        <w:rPr>
          <w:rFonts w:asciiTheme="minorHAnsi" w:hAnsiTheme="minorHAnsi" w:cstheme="minorHAnsi"/>
          <w:noProof/>
          <w:color w:val="0000FF"/>
        </w:rPr>
        <w:drawing>
          <wp:inline distT="0" distB="0" distL="0" distR="0" wp14:anchorId="7324CD65" wp14:editId="65E89932">
            <wp:extent cx="428625" cy="428625"/>
            <wp:effectExtent l="0" t="0" r="0" b="0"/>
            <wp:docPr id="5" name="Picture 5" descr="code recyclage SPI">
              <a:hlinkClick xmlns:a="http://schemas.openxmlformats.org/drawingml/2006/main" r:id="rId21"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recyclage SPI"/>
                    <pic:cNvPicPr>
                      <a:picLocks noChangeAspect="1" noChangeArrowheads="1"/>
                    </pic:cNvPicPr>
                  </pic:nvPicPr>
                  <pic:blipFill>
                    <a:blip r:embed="rId22"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7F2">
        <w:rPr>
          <w:rFonts w:asciiTheme="minorHAnsi" w:hAnsiTheme="minorHAnsi" w:cstheme="minorHAnsi"/>
          <w:noProof/>
          <w:color w:val="0000FF"/>
        </w:rPr>
        <w:drawing>
          <wp:inline distT="0" distB="0" distL="0" distR="0" wp14:anchorId="2749F699" wp14:editId="5B86007B">
            <wp:extent cx="428625" cy="428625"/>
            <wp:effectExtent l="0" t="0" r="0" b="0"/>
            <wp:docPr id="6" name="Picture 6" descr="code recyclage SPI">
              <a:hlinkClick xmlns:a="http://schemas.openxmlformats.org/drawingml/2006/main" r:id="rId23"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e recyclage SPI"/>
                    <pic:cNvPicPr>
                      <a:picLocks noChangeAspect="1" noChangeArrowheads="1"/>
                    </pic:cNvPicPr>
                  </pic:nvPicPr>
                  <pic:blipFill>
                    <a:blip r:embed="rId24"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7F2">
        <w:rPr>
          <w:rFonts w:asciiTheme="minorHAnsi" w:hAnsiTheme="minorHAnsi" w:cstheme="minorHAnsi"/>
          <w:noProof/>
          <w:color w:val="0000FF"/>
        </w:rPr>
        <w:drawing>
          <wp:inline distT="0" distB="0" distL="0" distR="0" wp14:anchorId="3ECD51AA" wp14:editId="65C2BE92">
            <wp:extent cx="428625" cy="428625"/>
            <wp:effectExtent l="0" t="0" r="0" b="0"/>
            <wp:docPr id="7" name="Picture 7" descr="code recyclage SPI">
              <a:hlinkClick xmlns:a="http://schemas.openxmlformats.org/drawingml/2006/main" r:id="rId25"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de recyclage SPI"/>
                    <pic:cNvPicPr>
                      <a:picLocks noChangeAspect="1" noChangeArrowheads="1"/>
                    </pic:cNvPicPr>
                  </pic:nvPicPr>
                  <pic:blipFill>
                    <a:blip r:embed="rId2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DF07B9" w:rsidRPr="008857F2" w:rsidRDefault="00DF07B9" w:rsidP="00DF07B9">
      <w:pPr>
        <w:ind w:left="360"/>
        <w:rPr>
          <w:rFonts w:asciiTheme="minorHAnsi" w:hAnsiTheme="minorHAnsi" w:cstheme="minorHAnsi"/>
          <w:lang w:val="fr-FR"/>
        </w:rPr>
      </w:pPr>
    </w:p>
    <w:p w:rsidR="00DF07B9" w:rsidRPr="008857F2" w:rsidRDefault="00DF07B9" w:rsidP="00A234CB">
      <w:pPr>
        <w:pStyle w:val="Lijstalinea"/>
        <w:numPr>
          <w:ilvl w:val="0"/>
          <w:numId w:val="32"/>
        </w:numPr>
        <w:spacing w:line="300" w:lineRule="auto"/>
        <w:contextualSpacing w:val="0"/>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Deze eigenschap kan met het blote oog door de </w:t>
      </w:r>
      <w:proofErr w:type="spellStart"/>
      <w:r w:rsidRPr="008857F2">
        <w:rPr>
          <w:rFonts w:asciiTheme="minorHAnsi" w:hAnsiTheme="minorHAnsi" w:cstheme="minorHAnsi"/>
        </w:rPr>
        <w:t>aankoper</w:t>
      </w:r>
      <w:proofErr w:type="spellEnd"/>
      <w:r w:rsidRPr="008857F2">
        <w:rPr>
          <w:rFonts w:asciiTheme="minorHAnsi" w:hAnsiTheme="minorHAnsi" w:cstheme="minorHAnsi"/>
        </w:rPr>
        <w:t xml:space="preserve"> getoetst worden. Ook ieder ander bewijs dat afdoende garantie biedt, wordt aanvaard.</w:t>
      </w:r>
    </w:p>
    <w:p w:rsidR="00DF07B9" w:rsidRPr="008857F2" w:rsidRDefault="00DF07B9" w:rsidP="00B91BF8">
      <w:pPr>
        <w:rPr>
          <w:rFonts w:asciiTheme="minorHAnsi" w:hAnsiTheme="minorHAnsi" w:cstheme="minorHAnsi"/>
        </w:rPr>
      </w:pPr>
    </w:p>
    <w:p w:rsidR="00DF07B9" w:rsidRPr="00B91BF8" w:rsidRDefault="00DF07B9" w:rsidP="00B91BF8">
      <w:pPr>
        <w:pStyle w:val="Kop3"/>
      </w:pPr>
      <w:bookmarkStart w:id="78" w:name="_Toc422391203"/>
      <w:r w:rsidRPr="00B91BF8">
        <w:t>Criterium 7: kleurstof</w:t>
      </w:r>
      <w:bookmarkEnd w:id="78"/>
    </w:p>
    <w:p w:rsidR="00DF07B9" w:rsidRPr="003E4936" w:rsidRDefault="00DF07B9" w:rsidP="00DF07B9">
      <w:pPr>
        <w:rPr>
          <w:rFonts w:asciiTheme="minorHAnsi" w:hAnsiTheme="minorHAnsi" w:cstheme="minorHAnsi"/>
        </w:rPr>
      </w:pPr>
      <w:r w:rsidRPr="003E4936">
        <w:rPr>
          <w:rFonts w:asciiTheme="minorHAnsi" w:hAnsiTheme="minorHAnsi" w:cstheme="minorHAnsi"/>
        </w:rPr>
        <w:t xml:space="preserve">Om te vermijden dat de zak onvoldoende transparant is waardoor de controleerbaarheid van de inhoud laag is, wordt het kleurstofgehalte van de zak beperkt tot 2 </w:t>
      </w:r>
      <w:proofErr w:type="spellStart"/>
      <w:r w:rsidRPr="003E4936">
        <w:rPr>
          <w:rFonts w:asciiTheme="minorHAnsi" w:hAnsiTheme="minorHAnsi" w:cstheme="minorHAnsi"/>
        </w:rPr>
        <w:t>gew</w:t>
      </w:r>
      <w:proofErr w:type="spellEnd"/>
      <w:r w:rsidRPr="003E4936">
        <w:rPr>
          <w:rFonts w:asciiTheme="minorHAnsi" w:hAnsiTheme="minorHAnsi" w:cstheme="minorHAnsi"/>
        </w:rPr>
        <w:t>% (</w:t>
      </w:r>
      <w:proofErr w:type="spellStart"/>
      <w:r w:rsidRPr="003E4936">
        <w:rPr>
          <w:rFonts w:asciiTheme="minorHAnsi" w:hAnsiTheme="minorHAnsi" w:cstheme="minorHAnsi"/>
        </w:rPr>
        <w:t>gewichtpercentage</w:t>
      </w:r>
      <w:proofErr w:type="spellEnd"/>
      <w:r w:rsidRPr="003E4936">
        <w:rPr>
          <w:rFonts w:asciiTheme="minorHAnsi" w:hAnsiTheme="minorHAnsi" w:cstheme="minorHAnsi"/>
        </w:rPr>
        <w:t xml:space="preserve">) (20g/kg) in het eindproduct en nooit méér dan 1% van 1 enkele component. Dit om het gebruik van kleurstoffen en de doorzichtbaarheid van de zakken te reduceren. </w:t>
      </w:r>
    </w:p>
    <w:p w:rsidR="00DF07B9" w:rsidRPr="00B91BF8" w:rsidRDefault="00DF07B9" w:rsidP="00B91BF8">
      <w:pPr>
        <w:rPr>
          <w:rFonts w:asciiTheme="minorHAnsi" w:hAnsiTheme="minorHAnsi" w:cstheme="minorHAnsi"/>
          <w:color w:val="000000"/>
        </w:rPr>
      </w:pPr>
    </w:p>
    <w:p w:rsidR="00DF07B9" w:rsidRPr="00B91BF8" w:rsidRDefault="00DF07B9" w:rsidP="00B91BF8">
      <w:pPr>
        <w:pStyle w:val="Kop2"/>
      </w:pPr>
      <w:bookmarkStart w:id="79" w:name="_Toc422391204"/>
      <w:r w:rsidRPr="00B91BF8">
        <w:t>Specifieke criteria papieren zakken</w:t>
      </w:r>
      <w:r w:rsidRPr="001959A2">
        <w:rPr>
          <w:rStyle w:val="Voetnootmarkering"/>
          <w:iCs w:val="0"/>
          <w:kern w:val="32"/>
          <w:sz w:val="26"/>
          <w:szCs w:val="26"/>
        </w:rPr>
        <w:footnoteReference w:id="8"/>
      </w:r>
      <w:bookmarkEnd w:id="79"/>
    </w:p>
    <w:p w:rsidR="00DF07B9" w:rsidRPr="00B91BF8" w:rsidRDefault="00D41375" w:rsidP="00B91BF8">
      <w:pPr>
        <w:pStyle w:val="Kop3"/>
      </w:pPr>
      <w:bookmarkStart w:id="80" w:name="_Toc422391205"/>
      <w:r>
        <w:t>Criterium 1</w:t>
      </w:r>
      <w:r w:rsidR="00DF07B9" w:rsidRPr="00B91BF8">
        <w:t>: oorsprong van de vezels</w:t>
      </w:r>
      <w:bookmarkEnd w:id="80"/>
    </w:p>
    <w:p w:rsidR="00DF07B9" w:rsidRDefault="00DF07B9" w:rsidP="00DF07B9">
      <w:pPr>
        <w:pStyle w:val="Tekstopmerking"/>
        <w:spacing w:line="276" w:lineRule="auto"/>
        <w:rPr>
          <w:rFonts w:asciiTheme="minorHAnsi" w:hAnsiTheme="minorHAnsi" w:cstheme="minorHAnsi"/>
        </w:rPr>
      </w:pPr>
      <w:r w:rsidRPr="005E4AB6">
        <w:rPr>
          <w:rFonts w:asciiTheme="minorHAnsi" w:hAnsiTheme="minorHAnsi" w:cstheme="minorHAnsi"/>
        </w:rPr>
        <w:t>Het papier mag bestaan uit elke combinatie van gerecycleerde en nieuwe vezels, waarbij minstens 65 % van deze gerecycleerde vezels na verbruik gerecycleerd werden en minstens 50 % van de nieuwe vezels uit duurzaam beheerde bossen afkomstig zijn. Het overige deel van de nieuwe vezels moet minstens afkomstig zijn uit de legale houtkap.</w:t>
      </w:r>
    </w:p>
    <w:p w:rsidR="00DF07B9" w:rsidRPr="00A33F4B" w:rsidRDefault="00DF07B9" w:rsidP="00A234CB">
      <w:pPr>
        <w:pStyle w:val="Tekstopmerking"/>
        <w:numPr>
          <w:ilvl w:val="0"/>
          <w:numId w:val="31"/>
        </w:numPr>
        <w:spacing w:line="276" w:lineRule="auto"/>
        <w:rPr>
          <w:rFonts w:asciiTheme="minorHAnsi" w:hAnsiTheme="minorHAnsi" w:cstheme="minorHAnsi"/>
        </w:rPr>
      </w:pPr>
      <w:r w:rsidRPr="00A33F4B">
        <w:rPr>
          <w:rFonts w:asciiTheme="minorHAnsi" w:hAnsiTheme="minorHAnsi" w:cstheme="minorHAnsi"/>
          <w:u w:val="single"/>
        </w:rPr>
        <w:t>Verificatie</w:t>
      </w:r>
      <w:r w:rsidRPr="00A33F4B">
        <w:rPr>
          <w:rFonts w:asciiTheme="minorHAnsi" w:hAnsiTheme="minorHAnsi" w:cstheme="minorHAnsi"/>
        </w:rPr>
        <w:t xml:space="preserve">: Voorleggen (milieu)technische gegevens van de vuilniszakken, deze kunnen bij de producent van de vuilniszak nagevraagd worden. Elk ander bewijs dat afdoende garantie biedt, wordt ook toegelaten: bijvoorbeeld Chain of </w:t>
      </w:r>
      <w:proofErr w:type="spellStart"/>
      <w:r w:rsidRPr="00A33F4B">
        <w:rPr>
          <w:rFonts w:asciiTheme="minorHAnsi" w:hAnsiTheme="minorHAnsi" w:cstheme="minorHAnsi"/>
        </w:rPr>
        <w:t>Custody</w:t>
      </w:r>
      <w:proofErr w:type="spellEnd"/>
      <w:r w:rsidRPr="00A33F4B">
        <w:rPr>
          <w:rFonts w:asciiTheme="minorHAnsi" w:hAnsiTheme="minorHAnsi" w:cstheme="minorHAnsi"/>
        </w:rPr>
        <w:t xml:space="preserve"> Certificaat of technische gegevens bij voorkeur vermeld in een document opgesteld volgens Paper profile (http://www.paperprofile.com)</w:t>
      </w:r>
      <w:r w:rsidRPr="00A33F4B">
        <w:rPr>
          <w:rFonts w:asciiTheme="minorHAnsi" w:hAnsiTheme="minorHAnsi" w:cstheme="minorHAnsi"/>
          <w:bCs/>
          <w:iCs/>
        </w:rPr>
        <w:t>.</w:t>
      </w:r>
      <w:r w:rsidRPr="00A33F4B">
        <w:rPr>
          <w:rFonts w:asciiTheme="minorHAnsi" w:hAnsiTheme="minorHAnsi" w:cstheme="minorHAnsi"/>
        </w:rPr>
        <w:t xml:space="preserve"> </w:t>
      </w:r>
    </w:p>
    <w:p w:rsidR="00DF07B9" w:rsidRPr="008857F2" w:rsidRDefault="00DF07B9" w:rsidP="00DF07B9">
      <w:pPr>
        <w:spacing w:line="276" w:lineRule="auto"/>
        <w:rPr>
          <w:rFonts w:asciiTheme="minorHAnsi" w:hAnsiTheme="minorHAnsi" w:cstheme="minorHAnsi"/>
          <w:b/>
          <w:bCs/>
          <w:iCs/>
        </w:rPr>
      </w:pPr>
    </w:p>
    <w:p w:rsidR="00DF07B9" w:rsidRPr="00B91BF8" w:rsidRDefault="00D41375" w:rsidP="00B91BF8">
      <w:pPr>
        <w:pStyle w:val="Kop3"/>
      </w:pPr>
      <w:bookmarkStart w:id="81" w:name="_Toc422391206"/>
      <w:r>
        <w:lastRenderedPageBreak/>
        <w:t>Criterium 2</w:t>
      </w:r>
      <w:r w:rsidR="00DF07B9" w:rsidRPr="00B91BF8">
        <w:t>: bleking</w:t>
      </w:r>
      <w:bookmarkEnd w:id="81"/>
    </w:p>
    <w:p w:rsidR="00DF07B9" w:rsidRPr="008857F2" w:rsidRDefault="00DF07B9" w:rsidP="00DF07B9">
      <w:pPr>
        <w:spacing w:line="276" w:lineRule="auto"/>
        <w:rPr>
          <w:rFonts w:asciiTheme="minorHAnsi" w:hAnsiTheme="minorHAnsi" w:cstheme="minorHAnsi"/>
        </w:rPr>
      </w:pPr>
      <w:r w:rsidRPr="008857F2">
        <w:rPr>
          <w:rFonts w:asciiTheme="minorHAnsi" w:hAnsiTheme="minorHAnsi" w:cstheme="minorHAnsi"/>
          <w:bCs/>
          <w:iCs/>
        </w:rPr>
        <w:t xml:space="preserve">Indien het gebruikte papierpulp gebleekt werd, wordt enkel </w:t>
      </w:r>
      <w:r w:rsidRPr="008857F2">
        <w:rPr>
          <w:rFonts w:asciiTheme="minorHAnsi" w:hAnsiTheme="minorHAnsi" w:cstheme="minorHAnsi"/>
        </w:rPr>
        <w:t>TCF (</w:t>
      </w:r>
      <w:proofErr w:type="spellStart"/>
      <w:r w:rsidRPr="008857F2">
        <w:rPr>
          <w:rFonts w:asciiTheme="minorHAnsi" w:hAnsiTheme="minorHAnsi" w:cstheme="minorHAnsi"/>
        </w:rPr>
        <w:t>Totally</w:t>
      </w:r>
      <w:proofErr w:type="spellEnd"/>
      <w:r w:rsidRPr="008857F2">
        <w:rPr>
          <w:rFonts w:asciiTheme="minorHAnsi" w:hAnsiTheme="minorHAnsi" w:cstheme="minorHAnsi"/>
        </w:rPr>
        <w:t xml:space="preserve"> Chlorine Free – volledig chloorvrij gebleekt) en ECF (</w:t>
      </w:r>
      <w:proofErr w:type="spellStart"/>
      <w:r w:rsidRPr="008857F2">
        <w:rPr>
          <w:rFonts w:asciiTheme="minorHAnsi" w:hAnsiTheme="minorHAnsi" w:cstheme="minorHAnsi"/>
        </w:rPr>
        <w:t>Elementary</w:t>
      </w:r>
      <w:proofErr w:type="spellEnd"/>
      <w:r w:rsidRPr="008857F2">
        <w:rPr>
          <w:rFonts w:asciiTheme="minorHAnsi" w:hAnsiTheme="minorHAnsi" w:cstheme="minorHAnsi"/>
        </w:rPr>
        <w:t xml:space="preserve"> Chlorine Free) aanvaard.</w:t>
      </w:r>
    </w:p>
    <w:p w:rsidR="00DF07B9" w:rsidRPr="008857F2" w:rsidRDefault="00DF07B9" w:rsidP="00A234CB">
      <w:pPr>
        <w:pStyle w:val="Tekstopmerking"/>
        <w:numPr>
          <w:ilvl w:val="0"/>
          <w:numId w:val="30"/>
        </w:numPr>
        <w:spacing w:line="300" w:lineRule="auto"/>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Producten met het OK compost label voldoen aan deze eis. Ook ieder ander bewijs dat afdoende garantie biedt wordt aanvaard.</w:t>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82" w:name="_Toc317771062"/>
      <w:bookmarkStart w:id="83" w:name="_Toc349114751"/>
      <w:bookmarkStart w:id="84" w:name="_Toc422391207"/>
      <w:r w:rsidRPr="008857F2">
        <w:t>Gunningscriteria</w:t>
      </w:r>
      <w:bookmarkEnd w:id="82"/>
      <w:bookmarkEnd w:id="83"/>
      <w:bookmarkEnd w:id="84"/>
    </w:p>
    <w:p w:rsidR="00DF07B9" w:rsidRDefault="00DF07B9" w:rsidP="00DF07B9">
      <w:pPr>
        <w:pStyle w:val="Kop2"/>
      </w:pPr>
      <w:bookmarkStart w:id="85" w:name="_Toc349114752"/>
      <w:bookmarkStart w:id="86" w:name="_Toc422391208"/>
      <w:r w:rsidRPr="008857F2">
        <w:t>Wegingsvoorstel</w:t>
      </w:r>
      <w:bookmarkEnd w:id="85"/>
      <w:bookmarkEnd w:id="86"/>
    </w:p>
    <w:p w:rsidR="00DF07B9" w:rsidRPr="008857F2" w:rsidRDefault="00DF07B9" w:rsidP="00DF0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1161"/>
      </w:tblGrid>
      <w:tr w:rsidR="00DF07B9" w:rsidRPr="008857F2" w:rsidTr="00D467C0">
        <w:tc>
          <w:tcPr>
            <w:tcW w:w="5824" w:type="dxa"/>
          </w:tcPr>
          <w:p w:rsidR="00DF07B9" w:rsidRPr="008857F2" w:rsidRDefault="00DF07B9" w:rsidP="00D467C0">
            <w:pPr>
              <w:tabs>
                <w:tab w:val="left" w:pos="360"/>
                <w:tab w:val="left" w:pos="1111"/>
                <w:tab w:val="left" w:pos="2245"/>
              </w:tabs>
              <w:rPr>
                <w:rFonts w:asciiTheme="minorHAnsi" w:hAnsiTheme="minorHAnsi" w:cstheme="minorHAnsi"/>
                <w:b/>
                <w:i/>
              </w:rPr>
            </w:pPr>
            <w:r w:rsidRPr="008857F2">
              <w:rPr>
                <w:rFonts w:asciiTheme="minorHAnsi" w:hAnsiTheme="minorHAnsi" w:cstheme="minorHAnsi"/>
                <w:b/>
                <w:i/>
              </w:rPr>
              <w:t>Criteria --- Bijvoorbeeld ---</w:t>
            </w:r>
          </w:p>
        </w:tc>
        <w:tc>
          <w:tcPr>
            <w:tcW w:w="1161" w:type="dxa"/>
          </w:tcPr>
          <w:p w:rsidR="00DF07B9" w:rsidRPr="008857F2" w:rsidRDefault="00DF07B9" w:rsidP="00D467C0">
            <w:pPr>
              <w:tabs>
                <w:tab w:val="left" w:pos="360"/>
                <w:tab w:val="left" w:pos="1111"/>
                <w:tab w:val="left" w:pos="2245"/>
              </w:tabs>
              <w:rPr>
                <w:rFonts w:asciiTheme="minorHAnsi" w:hAnsiTheme="minorHAnsi" w:cstheme="minorHAnsi"/>
                <w:b/>
                <w:i/>
              </w:rPr>
            </w:pPr>
            <w:r w:rsidRPr="008857F2">
              <w:rPr>
                <w:rFonts w:asciiTheme="minorHAnsi" w:hAnsiTheme="minorHAnsi" w:cstheme="minorHAnsi"/>
                <w:b/>
                <w:i/>
              </w:rPr>
              <w:t>Gewicht</w:t>
            </w:r>
          </w:p>
        </w:tc>
      </w:tr>
      <w:tr w:rsidR="00DF07B9" w:rsidRPr="008857F2" w:rsidTr="00D467C0">
        <w:tc>
          <w:tcPr>
            <w:tcW w:w="5824" w:type="dxa"/>
          </w:tcPr>
          <w:p w:rsidR="00DF07B9" w:rsidRPr="008857F2" w:rsidRDefault="00DF07B9" w:rsidP="00D467C0">
            <w:pPr>
              <w:tabs>
                <w:tab w:val="left" w:pos="360"/>
                <w:tab w:val="left" w:pos="1111"/>
                <w:tab w:val="left" w:pos="2245"/>
              </w:tabs>
              <w:rPr>
                <w:rFonts w:asciiTheme="minorHAnsi" w:hAnsiTheme="minorHAnsi" w:cstheme="minorHAnsi"/>
                <w:b/>
                <w:i/>
              </w:rPr>
            </w:pPr>
            <w:r w:rsidRPr="008857F2">
              <w:rPr>
                <w:rFonts w:asciiTheme="minorHAnsi" w:hAnsiTheme="minorHAnsi" w:cstheme="minorHAnsi"/>
                <w:b/>
                <w:i/>
              </w:rPr>
              <w:t>Prijs</w:t>
            </w:r>
          </w:p>
          <w:p w:rsidR="00DF07B9" w:rsidRPr="008857F2" w:rsidRDefault="00DF07B9" w:rsidP="00D467C0">
            <w:pPr>
              <w:tabs>
                <w:tab w:val="left" w:pos="360"/>
                <w:tab w:val="left" w:pos="1111"/>
                <w:tab w:val="left" w:pos="2245"/>
              </w:tabs>
              <w:rPr>
                <w:rFonts w:asciiTheme="minorHAnsi" w:hAnsiTheme="minorHAnsi" w:cstheme="minorHAnsi"/>
              </w:rPr>
            </w:pPr>
            <w:r w:rsidRPr="008857F2">
              <w:rPr>
                <w:rFonts w:asciiTheme="minorHAnsi" w:hAnsiTheme="minorHAnsi" w:cstheme="minorHAnsi"/>
                <w:i/>
              </w:rPr>
              <w:t xml:space="preserve">Berekening (Vb.): Laagst opgegeven prijs / opgegeven prijs </w:t>
            </w:r>
            <w:r w:rsidRPr="008857F2">
              <w:rPr>
                <w:rFonts w:asciiTheme="minorHAnsi" w:hAnsiTheme="minorHAnsi" w:cstheme="minorHAnsi"/>
              </w:rPr>
              <w:t>x 0,70</w:t>
            </w:r>
          </w:p>
        </w:tc>
        <w:tc>
          <w:tcPr>
            <w:tcW w:w="1161" w:type="dxa"/>
          </w:tcPr>
          <w:p w:rsidR="00DF07B9" w:rsidRPr="008857F2" w:rsidRDefault="00DF07B9" w:rsidP="00D467C0">
            <w:pPr>
              <w:tabs>
                <w:tab w:val="left" w:pos="360"/>
                <w:tab w:val="left" w:pos="1111"/>
                <w:tab w:val="left" w:pos="2245"/>
              </w:tabs>
              <w:rPr>
                <w:rFonts w:asciiTheme="minorHAnsi" w:hAnsiTheme="minorHAnsi" w:cstheme="minorHAnsi"/>
              </w:rPr>
            </w:pPr>
            <w:r w:rsidRPr="008857F2">
              <w:rPr>
                <w:rFonts w:asciiTheme="minorHAnsi" w:hAnsiTheme="minorHAnsi" w:cstheme="minorHAnsi"/>
              </w:rPr>
              <w:t>Vb. 70%</w:t>
            </w:r>
          </w:p>
        </w:tc>
      </w:tr>
      <w:tr w:rsidR="00DF07B9" w:rsidRPr="008857F2" w:rsidTr="00D467C0">
        <w:tc>
          <w:tcPr>
            <w:tcW w:w="5824" w:type="dxa"/>
          </w:tcPr>
          <w:p w:rsidR="00DF07B9" w:rsidRPr="008857F2" w:rsidRDefault="00DF07B9" w:rsidP="00D467C0">
            <w:pPr>
              <w:tabs>
                <w:tab w:val="left" w:pos="360"/>
                <w:tab w:val="left" w:pos="1111"/>
                <w:tab w:val="left" w:pos="2245"/>
              </w:tabs>
              <w:rPr>
                <w:rFonts w:asciiTheme="minorHAnsi" w:hAnsiTheme="minorHAnsi" w:cstheme="minorHAnsi"/>
                <w:b/>
                <w:i/>
              </w:rPr>
            </w:pPr>
            <w:r w:rsidRPr="008857F2">
              <w:rPr>
                <w:rFonts w:asciiTheme="minorHAnsi" w:hAnsiTheme="minorHAnsi" w:cstheme="minorHAnsi"/>
                <w:b/>
                <w:i/>
              </w:rPr>
              <w:t>Milieucriteria</w:t>
            </w:r>
          </w:p>
          <w:p w:rsidR="00DF07B9" w:rsidRPr="008857F2" w:rsidRDefault="00DF07B9" w:rsidP="00D467C0">
            <w:pPr>
              <w:tabs>
                <w:tab w:val="left" w:pos="360"/>
                <w:tab w:val="left" w:pos="1111"/>
                <w:tab w:val="left" w:pos="2245"/>
              </w:tabs>
              <w:rPr>
                <w:rFonts w:asciiTheme="minorHAnsi" w:hAnsiTheme="minorHAnsi" w:cstheme="minorHAnsi"/>
              </w:rPr>
            </w:pPr>
            <w:r w:rsidRPr="008857F2">
              <w:rPr>
                <w:rFonts w:asciiTheme="minorHAnsi" w:hAnsiTheme="minorHAnsi" w:cstheme="minorHAnsi"/>
                <w:i/>
              </w:rPr>
              <w:t>Berekening (Vb.):Totaal gescoorde punten / maximum aantal te scoren punten</w:t>
            </w:r>
            <w:r w:rsidRPr="008857F2">
              <w:rPr>
                <w:rFonts w:asciiTheme="minorHAnsi" w:hAnsiTheme="minorHAnsi" w:cstheme="minorHAnsi"/>
              </w:rPr>
              <w:t xml:space="preserve"> x 0,30</w:t>
            </w:r>
          </w:p>
        </w:tc>
        <w:tc>
          <w:tcPr>
            <w:tcW w:w="1161" w:type="dxa"/>
          </w:tcPr>
          <w:p w:rsidR="00DF07B9" w:rsidRPr="008857F2" w:rsidRDefault="00DF07B9" w:rsidP="00D467C0">
            <w:pPr>
              <w:tabs>
                <w:tab w:val="left" w:pos="360"/>
                <w:tab w:val="left" w:pos="1111"/>
                <w:tab w:val="left" w:pos="2245"/>
              </w:tabs>
              <w:rPr>
                <w:rFonts w:asciiTheme="minorHAnsi" w:hAnsiTheme="minorHAnsi" w:cstheme="minorHAnsi"/>
              </w:rPr>
            </w:pPr>
            <w:r w:rsidRPr="008857F2">
              <w:rPr>
                <w:rFonts w:asciiTheme="minorHAnsi" w:hAnsiTheme="minorHAnsi" w:cstheme="minorHAnsi"/>
              </w:rPr>
              <w:t>Vb. 30%</w:t>
            </w:r>
          </w:p>
        </w:tc>
      </w:tr>
    </w:tbl>
    <w:p w:rsidR="00DF07B9" w:rsidRPr="008857F2" w:rsidRDefault="00DF07B9" w:rsidP="00DF07B9">
      <w:pPr>
        <w:rPr>
          <w:rFonts w:asciiTheme="minorHAnsi" w:hAnsiTheme="minorHAnsi" w:cstheme="minorHAnsi"/>
        </w:rPr>
      </w:pPr>
    </w:p>
    <w:p w:rsidR="00DF07B9" w:rsidRPr="008857F2" w:rsidRDefault="00DF07B9" w:rsidP="00DF07B9">
      <w:pPr>
        <w:pStyle w:val="Kop2"/>
      </w:pPr>
      <w:bookmarkStart w:id="87" w:name="_Toc317771063"/>
      <w:bookmarkStart w:id="88" w:name="_Toc349114753"/>
      <w:bookmarkStart w:id="89" w:name="_Toc422391209"/>
      <w:r w:rsidRPr="008857F2">
        <w:t>Milieucriteria</w:t>
      </w:r>
      <w:bookmarkEnd w:id="87"/>
      <w:bookmarkEnd w:id="88"/>
      <w:bookmarkEnd w:id="89"/>
    </w:p>
    <w:p w:rsidR="00DF07B9" w:rsidRPr="00D41375" w:rsidRDefault="00DF07B9" w:rsidP="00D41375">
      <w:pPr>
        <w:pStyle w:val="Kop3"/>
      </w:pPr>
      <w:bookmarkStart w:id="90" w:name="_Toc422391210"/>
      <w:r w:rsidRPr="00D41375">
        <w:t>Criterium 1: gebruik hernieuwbare grondstoffen</w:t>
      </w:r>
      <w:r w:rsidRPr="00D41375">
        <w:footnoteReference w:id="9"/>
      </w:r>
      <w:bookmarkEnd w:id="90"/>
    </w:p>
    <w:p w:rsidR="00DF07B9" w:rsidRPr="008857F2" w:rsidRDefault="00DF07B9" w:rsidP="00DF07B9">
      <w:pPr>
        <w:pStyle w:val="Tekstopmerking"/>
        <w:rPr>
          <w:rFonts w:asciiTheme="minorHAnsi" w:hAnsiTheme="minorHAnsi" w:cstheme="minorHAnsi"/>
        </w:rPr>
      </w:pPr>
      <w:r w:rsidRPr="008857F2">
        <w:rPr>
          <w:rFonts w:asciiTheme="minorHAnsi" w:hAnsiTheme="minorHAnsi" w:cstheme="minorHAnsi"/>
        </w:rPr>
        <w:t xml:space="preserve">Indien de zakken bestaan uit hernieuwbare grondstoffen, </w:t>
      </w:r>
      <w:r>
        <w:rPr>
          <w:rFonts w:asciiTheme="minorHAnsi" w:hAnsiTheme="minorHAnsi" w:cstheme="minorHAnsi"/>
        </w:rPr>
        <w:t>zullen er</w:t>
      </w:r>
      <w:r w:rsidRPr="008857F2">
        <w:rPr>
          <w:rFonts w:asciiTheme="minorHAnsi" w:hAnsiTheme="minorHAnsi" w:cstheme="minorHAnsi"/>
        </w:rPr>
        <w:t xml:space="preserve"> extra punten toegekend worden.</w:t>
      </w:r>
    </w:p>
    <w:p w:rsidR="00DF07B9" w:rsidRPr="008857F2" w:rsidRDefault="00DF07B9" w:rsidP="00A234CB">
      <w:pPr>
        <w:pStyle w:val="Lijstalinea"/>
        <w:numPr>
          <w:ilvl w:val="0"/>
          <w:numId w:val="30"/>
        </w:numPr>
        <w:spacing w:line="300" w:lineRule="auto"/>
        <w:contextualSpacing w:val="0"/>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Het OK </w:t>
      </w:r>
      <w:proofErr w:type="spellStart"/>
      <w:r w:rsidRPr="008857F2">
        <w:rPr>
          <w:rFonts w:asciiTheme="minorHAnsi" w:hAnsiTheme="minorHAnsi" w:cstheme="minorHAnsi"/>
        </w:rPr>
        <w:t>biobased</w:t>
      </w:r>
      <w:proofErr w:type="spellEnd"/>
      <w:r w:rsidRPr="008857F2">
        <w:rPr>
          <w:rFonts w:asciiTheme="minorHAnsi" w:hAnsiTheme="minorHAnsi" w:cstheme="minorHAnsi"/>
        </w:rPr>
        <w:t xml:space="preserve"> label of elk ander bewijs dat afdoende garantie biedt en de berekeningsmethode expliciteert teneinde vergelijkbaarheid met de door OK </w:t>
      </w:r>
      <w:proofErr w:type="spellStart"/>
      <w:r w:rsidRPr="008857F2">
        <w:rPr>
          <w:rFonts w:asciiTheme="minorHAnsi" w:hAnsiTheme="minorHAnsi" w:cstheme="minorHAnsi"/>
        </w:rPr>
        <w:t>biobased</w:t>
      </w:r>
      <w:proofErr w:type="spellEnd"/>
      <w:r w:rsidRPr="008857F2">
        <w:rPr>
          <w:rFonts w:asciiTheme="minorHAnsi" w:hAnsiTheme="minorHAnsi" w:cstheme="minorHAnsi"/>
        </w:rPr>
        <w:t xml:space="preserve"> label gebruikte methode (ASTM D6866) te garanderen.</w:t>
      </w:r>
      <w:r w:rsidRPr="008857F2">
        <w:rPr>
          <w:rStyle w:val="Voetnootmarkering"/>
          <w:rFonts w:asciiTheme="minorHAnsi" w:hAnsiTheme="minorHAnsi" w:cstheme="minorHAnsi"/>
        </w:rPr>
        <w:footnoteReference w:id="10"/>
      </w:r>
    </w:p>
    <w:p w:rsidR="00DF07B9" w:rsidRPr="008857F2" w:rsidRDefault="00DF07B9" w:rsidP="00DF07B9">
      <w:pPr>
        <w:rPr>
          <w:rFonts w:asciiTheme="minorHAnsi" w:hAnsiTheme="minorHAnsi" w:cstheme="minorHAnsi"/>
        </w:rPr>
      </w:pPr>
    </w:p>
    <w:p w:rsidR="00DF07B9" w:rsidRPr="00D41375" w:rsidRDefault="00DF07B9" w:rsidP="00D41375">
      <w:pPr>
        <w:pStyle w:val="Kop3"/>
      </w:pPr>
      <w:bookmarkStart w:id="91" w:name="_Toc422391211"/>
      <w:r w:rsidRPr="00D41375">
        <w:t>Criterium 2: gebruik gerecycleerde grondstoffen (papieren zakken)</w:t>
      </w:r>
      <w:bookmarkEnd w:id="91"/>
    </w:p>
    <w:p w:rsidR="00DF07B9" w:rsidRPr="008857F2" w:rsidRDefault="00DF07B9" w:rsidP="00DF07B9">
      <w:pPr>
        <w:pStyle w:val="Tekstopmerking"/>
        <w:rPr>
          <w:rFonts w:asciiTheme="minorHAnsi" w:hAnsiTheme="minorHAnsi" w:cstheme="minorHAnsi"/>
        </w:rPr>
      </w:pPr>
      <w:r w:rsidRPr="008857F2">
        <w:rPr>
          <w:rFonts w:asciiTheme="minorHAnsi" w:hAnsiTheme="minorHAnsi" w:cstheme="minorHAnsi"/>
        </w:rPr>
        <w:t xml:space="preserve">Indien de (papieren) zakken zijn vervaardigd uit gerecycleerde materialen, </w:t>
      </w:r>
      <w:r>
        <w:rPr>
          <w:rFonts w:asciiTheme="minorHAnsi" w:hAnsiTheme="minorHAnsi" w:cstheme="minorHAnsi"/>
        </w:rPr>
        <w:t>zullen</w:t>
      </w:r>
      <w:r w:rsidRPr="008857F2">
        <w:rPr>
          <w:rFonts w:asciiTheme="minorHAnsi" w:hAnsiTheme="minorHAnsi" w:cstheme="minorHAnsi"/>
        </w:rPr>
        <w:t xml:space="preserve"> er extra punten toegekend worden. </w:t>
      </w:r>
    </w:p>
    <w:p w:rsidR="00DF07B9" w:rsidRPr="008857F2" w:rsidRDefault="00DF07B9" w:rsidP="00A234CB">
      <w:pPr>
        <w:pStyle w:val="Lijstalinea"/>
        <w:numPr>
          <w:ilvl w:val="0"/>
          <w:numId w:val="35"/>
        </w:numPr>
        <w:spacing w:line="300" w:lineRule="auto"/>
        <w:contextualSpacing w:val="0"/>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(Milieu)technische gegevens of elk ander bewijs dat afdoende garantie biedt.</w:t>
      </w:r>
      <w:r w:rsidRPr="008857F2">
        <w:rPr>
          <w:rStyle w:val="Voetnootmarkering"/>
          <w:rFonts w:asciiTheme="minorHAnsi" w:hAnsiTheme="minorHAnsi" w:cstheme="minorHAnsi"/>
        </w:rPr>
        <w:footnoteReference w:id="11"/>
      </w:r>
    </w:p>
    <w:p w:rsidR="00DF07B9" w:rsidRPr="008857F2" w:rsidRDefault="00DF07B9" w:rsidP="00DF07B9">
      <w:pPr>
        <w:rPr>
          <w:rFonts w:asciiTheme="minorHAnsi" w:hAnsiTheme="minorHAnsi" w:cstheme="minorHAnsi"/>
        </w:rPr>
      </w:pPr>
    </w:p>
    <w:p w:rsidR="00DF07B9" w:rsidRPr="00D41375" w:rsidRDefault="00DF07B9" w:rsidP="00D41375">
      <w:pPr>
        <w:pStyle w:val="Kop3"/>
      </w:pPr>
      <w:bookmarkStart w:id="92" w:name="_Toc422391212"/>
      <w:r w:rsidRPr="00D41375">
        <w:t xml:space="preserve">Criterium 3: geen gebruik van </w:t>
      </w:r>
      <w:proofErr w:type="spellStart"/>
      <w:r w:rsidRPr="00D41375">
        <w:t>GMO’s</w:t>
      </w:r>
      <w:bookmarkEnd w:id="92"/>
      <w:proofErr w:type="spellEnd"/>
      <w:r w:rsidRPr="00D41375">
        <w:t xml:space="preserve"> </w:t>
      </w:r>
    </w:p>
    <w:p w:rsidR="00DF07B9" w:rsidRPr="00317EBE" w:rsidRDefault="00DF07B9" w:rsidP="00DF07B9">
      <w:pPr>
        <w:rPr>
          <w:rFonts w:asciiTheme="minorHAnsi" w:hAnsiTheme="minorHAnsi" w:cstheme="minorHAnsi"/>
        </w:rPr>
      </w:pPr>
      <w:r w:rsidRPr="00317EBE">
        <w:rPr>
          <w:rFonts w:asciiTheme="minorHAnsi" w:hAnsiTheme="minorHAnsi" w:cstheme="minorHAnsi"/>
        </w:rPr>
        <w:t>Indien de grondstoffen die voor de zakken gebruikt worden, geen genetisch gemodificeerde organismen (GMO) bevatten, zullen extra punten toegekend worden.</w:t>
      </w:r>
    </w:p>
    <w:p w:rsidR="00B91BF8" w:rsidRPr="00B91BF8" w:rsidRDefault="00DF07B9" w:rsidP="00A234CB">
      <w:pPr>
        <w:pStyle w:val="Lijstalinea"/>
        <w:numPr>
          <w:ilvl w:val="0"/>
          <w:numId w:val="36"/>
        </w:numPr>
        <w:spacing w:line="300" w:lineRule="auto"/>
        <w:contextualSpacing w:val="0"/>
        <w:rPr>
          <w:rFonts w:asciiTheme="minorHAnsi" w:hAnsiTheme="minorHAnsi" w:cstheme="minorHAnsi"/>
        </w:rPr>
      </w:pPr>
      <w:r w:rsidRPr="00317EBE">
        <w:rPr>
          <w:rFonts w:asciiTheme="minorHAnsi" w:hAnsiTheme="minorHAnsi" w:cstheme="minorHAnsi"/>
          <w:u w:val="single"/>
        </w:rPr>
        <w:lastRenderedPageBreak/>
        <w:t>Verificatie:</w:t>
      </w:r>
      <w:r w:rsidRPr="00317EBE">
        <w:rPr>
          <w:rFonts w:asciiTheme="minorHAnsi" w:hAnsiTheme="minorHAnsi" w:cstheme="minorHAnsi"/>
        </w:rPr>
        <w:t xml:space="preserve"> Technische productgegevens of elk ander bewijs dat afdoende garantie biedt, </w:t>
      </w:r>
      <w:r w:rsidRPr="00317EBE">
        <w:rPr>
          <w:rFonts w:asciiTheme="minorHAnsi" w:hAnsiTheme="minorHAnsi" w:cstheme="minorHAnsi"/>
          <w:shd w:val="clear" w:color="auto" w:fill="FFFFFF"/>
        </w:rPr>
        <w:t>op basis van EU-regelgeving in verband met niet-GMO, met inbegrip van Richtlijn 2001/18/EC en de reguleringen 1829/2003 en 1830/2003.</w:t>
      </w:r>
      <w:r w:rsidRPr="00317EBE">
        <w:rPr>
          <w:rStyle w:val="Voetnootmarkering"/>
          <w:rFonts w:asciiTheme="minorHAnsi" w:hAnsiTheme="minorHAnsi" w:cstheme="minorHAnsi"/>
          <w:shd w:val="clear" w:color="auto" w:fill="FFFFFF"/>
        </w:rPr>
        <w:footnoteReference w:id="12"/>
      </w:r>
    </w:p>
    <w:p w:rsidR="00DF07B9" w:rsidRPr="008857F2" w:rsidRDefault="00DF07B9" w:rsidP="00DF07B9">
      <w:pPr>
        <w:pStyle w:val="Kop1"/>
        <w:keepLines/>
        <w:widowControl w:val="0"/>
        <w:pBdr>
          <w:bottom w:val="none" w:sz="0" w:space="0" w:color="auto"/>
        </w:pBdr>
        <w:tabs>
          <w:tab w:val="num" w:pos="794"/>
        </w:tabs>
        <w:spacing w:before="240"/>
        <w:ind w:left="794" w:hanging="794"/>
        <w:jc w:val="left"/>
      </w:pPr>
      <w:bookmarkStart w:id="93" w:name="_Toc317771064"/>
      <w:bookmarkStart w:id="94" w:name="_Toc349114754"/>
      <w:bookmarkStart w:id="95" w:name="_Toc422391213"/>
      <w:r w:rsidRPr="008857F2">
        <w:t>Uitvoeringsvoorwaarden</w:t>
      </w:r>
      <w:bookmarkEnd w:id="93"/>
      <w:bookmarkEnd w:id="94"/>
      <w:bookmarkEnd w:id="95"/>
    </w:p>
    <w:p w:rsidR="00DF07B9" w:rsidRPr="008857F2" w:rsidRDefault="00DF07B9" w:rsidP="00DF07B9">
      <w:pPr>
        <w:pStyle w:val="Kop2"/>
      </w:pPr>
      <w:bookmarkStart w:id="96" w:name="_Toc349114756"/>
      <w:bookmarkStart w:id="97" w:name="_Toc422391214"/>
      <w:r w:rsidRPr="008857F2">
        <w:t>Materiaal van verpakking</w:t>
      </w:r>
      <w:bookmarkEnd w:id="96"/>
      <w:bookmarkEnd w:id="97"/>
    </w:p>
    <w:p w:rsidR="00DF07B9" w:rsidRPr="008857F2" w:rsidRDefault="00DF07B9" w:rsidP="00DF07B9">
      <w:pPr>
        <w:rPr>
          <w:rFonts w:asciiTheme="minorHAnsi" w:hAnsiTheme="minorHAnsi" w:cstheme="minorHAnsi"/>
        </w:rPr>
      </w:pPr>
      <w:r w:rsidRPr="008857F2">
        <w:rPr>
          <w:rFonts w:asciiTheme="minorHAnsi" w:hAnsiTheme="minorHAnsi" w:cstheme="minorHAnsi"/>
        </w:rPr>
        <w:t xml:space="preserve">De </w:t>
      </w:r>
      <w:proofErr w:type="spellStart"/>
      <w:r w:rsidRPr="008857F2">
        <w:rPr>
          <w:rFonts w:asciiTheme="minorHAnsi" w:hAnsiTheme="minorHAnsi" w:cstheme="minorHAnsi"/>
        </w:rPr>
        <w:t>verkoopsverpakking</w:t>
      </w:r>
      <w:proofErr w:type="spellEnd"/>
      <w:r w:rsidRPr="008857F2">
        <w:rPr>
          <w:rFonts w:asciiTheme="minorHAnsi" w:hAnsiTheme="minorHAnsi" w:cstheme="minorHAnsi"/>
        </w:rPr>
        <w:t xml:space="preserve"> moet bestaan uit 100% gerecycleerd of </w:t>
      </w:r>
      <w:proofErr w:type="spellStart"/>
      <w:r w:rsidRPr="008857F2">
        <w:rPr>
          <w:rFonts w:asciiTheme="minorHAnsi" w:hAnsiTheme="minorHAnsi" w:cstheme="minorHAnsi"/>
        </w:rPr>
        <w:t>composteerbaar</w:t>
      </w:r>
      <w:proofErr w:type="spellEnd"/>
      <w:r w:rsidRPr="008857F2">
        <w:rPr>
          <w:rFonts w:asciiTheme="minorHAnsi" w:hAnsiTheme="minorHAnsi" w:cstheme="minorHAnsi"/>
        </w:rPr>
        <w:t xml:space="preserve"> materiaal:</w:t>
      </w:r>
    </w:p>
    <w:p w:rsidR="00DF07B9" w:rsidRPr="008857F2" w:rsidRDefault="00DF07B9" w:rsidP="00A234CB">
      <w:pPr>
        <w:numPr>
          <w:ilvl w:val="0"/>
          <w:numId w:val="34"/>
        </w:numPr>
        <w:spacing w:line="300" w:lineRule="auto"/>
        <w:rPr>
          <w:rFonts w:asciiTheme="minorHAnsi" w:hAnsiTheme="minorHAnsi" w:cstheme="minorHAnsi"/>
        </w:rPr>
      </w:pPr>
      <w:r w:rsidRPr="008857F2">
        <w:rPr>
          <w:rFonts w:asciiTheme="minorHAnsi" w:hAnsiTheme="minorHAnsi" w:cstheme="minorHAnsi"/>
        </w:rPr>
        <w:t>Enkel een papieren lint; of</w:t>
      </w:r>
    </w:p>
    <w:p w:rsidR="00DF07B9" w:rsidRPr="008857F2" w:rsidRDefault="00DF07B9" w:rsidP="00A234CB">
      <w:pPr>
        <w:numPr>
          <w:ilvl w:val="0"/>
          <w:numId w:val="34"/>
        </w:numPr>
        <w:spacing w:line="300" w:lineRule="auto"/>
        <w:rPr>
          <w:rFonts w:asciiTheme="minorHAnsi" w:hAnsiTheme="minorHAnsi" w:cstheme="minorHAnsi"/>
        </w:rPr>
      </w:pPr>
      <w:r w:rsidRPr="008857F2">
        <w:rPr>
          <w:rFonts w:asciiTheme="minorHAnsi" w:hAnsiTheme="minorHAnsi" w:cstheme="minorHAnsi"/>
        </w:rPr>
        <w:t xml:space="preserve">Een kleine zak (op zichzelf en dus zonder papieren lint) die </w:t>
      </w:r>
      <w:r w:rsidRPr="008857F2">
        <w:rPr>
          <w:rFonts w:asciiTheme="minorHAnsi" w:hAnsiTheme="minorHAnsi" w:cstheme="minorHAnsi"/>
          <w:color w:val="000000"/>
        </w:rPr>
        <w:t>geen chloor of chloorderivaten (PVC, PVDC en vlamvertragers) bevat.</w:t>
      </w:r>
    </w:p>
    <w:p w:rsidR="00DF07B9" w:rsidRPr="008857F2" w:rsidRDefault="00DF07B9" w:rsidP="00DF07B9">
      <w:pPr>
        <w:ind w:left="720"/>
        <w:rPr>
          <w:rFonts w:asciiTheme="minorHAnsi" w:hAnsiTheme="minorHAnsi" w:cstheme="minorHAnsi"/>
        </w:rPr>
      </w:pPr>
    </w:p>
    <w:p w:rsidR="00DF07B9" w:rsidRPr="008857F2" w:rsidRDefault="00DF07B9" w:rsidP="00A234CB">
      <w:pPr>
        <w:pStyle w:val="Lijstalinea"/>
        <w:numPr>
          <w:ilvl w:val="0"/>
          <w:numId w:val="30"/>
        </w:numPr>
        <w:spacing w:line="276" w:lineRule="auto"/>
        <w:contextualSpacing w:val="0"/>
        <w:jc w:val="left"/>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Het NF </w:t>
      </w:r>
      <w:proofErr w:type="spellStart"/>
      <w:r w:rsidRPr="008857F2">
        <w:rPr>
          <w:rFonts w:asciiTheme="minorHAnsi" w:hAnsiTheme="minorHAnsi" w:cstheme="minorHAnsi"/>
        </w:rPr>
        <w:t>Environnement</w:t>
      </w:r>
      <w:proofErr w:type="spellEnd"/>
      <w:r w:rsidRPr="008857F2">
        <w:rPr>
          <w:rFonts w:asciiTheme="minorHAnsi" w:hAnsiTheme="minorHAnsi" w:cstheme="minorHAnsi"/>
        </w:rPr>
        <w:t xml:space="preserve"> label voor vuilniszakken (juli 2002) of elk ander bewijs dat afdoende garantie biedt.</w:t>
      </w:r>
    </w:p>
    <w:p w:rsidR="00DF07B9" w:rsidRPr="008857F2" w:rsidRDefault="00DF07B9" w:rsidP="00DF07B9">
      <w:pPr>
        <w:rPr>
          <w:rFonts w:asciiTheme="minorHAnsi" w:hAnsiTheme="minorHAnsi" w:cstheme="minorHAnsi"/>
          <w:b/>
        </w:rPr>
      </w:pPr>
    </w:p>
    <w:p w:rsidR="00DF07B9" w:rsidRPr="008857F2" w:rsidRDefault="00DF07B9" w:rsidP="00DF07B9">
      <w:pPr>
        <w:pStyle w:val="Kop2"/>
      </w:pPr>
      <w:bookmarkStart w:id="98" w:name="_Toc349114757"/>
      <w:bookmarkStart w:id="99" w:name="_Toc422391215"/>
      <w:r w:rsidRPr="008857F2">
        <w:t>Inkt gebruikt voor verpakking</w:t>
      </w:r>
      <w:bookmarkEnd w:id="98"/>
      <w:bookmarkEnd w:id="99"/>
    </w:p>
    <w:p w:rsidR="00DF07B9" w:rsidRPr="008857F2" w:rsidRDefault="00DF07B9" w:rsidP="00DF07B9">
      <w:pPr>
        <w:rPr>
          <w:rFonts w:asciiTheme="minorHAnsi" w:hAnsiTheme="minorHAnsi" w:cstheme="minorHAnsi"/>
        </w:rPr>
      </w:pPr>
      <w:r w:rsidRPr="008857F2">
        <w:rPr>
          <w:rFonts w:asciiTheme="minorHAnsi" w:hAnsiTheme="minorHAnsi" w:cstheme="minorHAnsi"/>
        </w:rPr>
        <w:t>Enkel volgende inkten mogen gebruikt worden:</w:t>
      </w:r>
    </w:p>
    <w:p w:rsidR="00DF07B9" w:rsidRPr="008857F2" w:rsidRDefault="00DF07B9" w:rsidP="00A234CB">
      <w:pPr>
        <w:numPr>
          <w:ilvl w:val="0"/>
          <w:numId w:val="29"/>
        </w:numPr>
        <w:ind w:left="714" w:hanging="357"/>
        <w:rPr>
          <w:rFonts w:asciiTheme="minorHAnsi" w:hAnsiTheme="minorHAnsi" w:cstheme="minorHAnsi"/>
        </w:rPr>
      </w:pPr>
      <w:proofErr w:type="spellStart"/>
      <w:r w:rsidRPr="008857F2">
        <w:rPr>
          <w:rFonts w:asciiTheme="minorHAnsi" w:hAnsiTheme="minorHAnsi" w:cstheme="minorHAnsi"/>
        </w:rPr>
        <w:t>Watergedragen</w:t>
      </w:r>
      <w:proofErr w:type="spellEnd"/>
      <w:r w:rsidRPr="008857F2">
        <w:rPr>
          <w:rFonts w:asciiTheme="minorHAnsi" w:hAnsiTheme="minorHAnsi" w:cstheme="minorHAnsi"/>
        </w:rPr>
        <w:t xml:space="preserve"> inkten</w:t>
      </w:r>
    </w:p>
    <w:p w:rsidR="00DF07B9" w:rsidRPr="008857F2" w:rsidRDefault="00DF07B9" w:rsidP="00A234CB">
      <w:pPr>
        <w:numPr>
          <w:ilvl w:val="0"/>
          <w:numId w:val="29"/>
        </w:numPr>
        <w:ind w:left="714" w:hanging="357"/>
        <w:rPr>
          <w:rFonts w:asciiTheme="minorHAnsi" w:hAnsiTheme="minorHAnsi" w:cstheme="minorHAnsi"/>
        </w:rPr>
      </w:pPr>
      <w:r w:rsidRPr="008857F2">
        <w:rPr>
          <w:rFonts w:asciiTheme="minorHAnsi" w:hAnsiTheme="minorHAnsi" w:cstheme="minorHAnsi"/>
        </w:rPr>
        <w:t>UV-</w:t>
      </w:r>
      <w:proofErr w:type="spellStart"/>
      <w:r w:rsidRPr="008857F2">
        <w:rPr>
          <w:rFonts w:asciiTheme="minorHAnsi" w:hAnsiTheme="minorHAnsi" w:cstheme="minorHAnsi"/>
        </w:rPr>
        <w:t>printing</w:t>
      </w:r>
      <w:proofErr w:type="spellEnd"/>
      <w:r w:rsidRPr="008857F2">
        <w:rPr>
          <w:rFonts w:asciiTheme="minorHAnsi" w:hAnsiTheme="minorHAnsi" w:cstheme="minorHAnsi"/>
        </w:rPr>
        <w:t xml:space="preserve"> inkten</w:t>
      </w:r>
    </w:p>
    <w:p w:rsidR="00DF07B9" w:rsidRPr="008857F2" w:rsidRDefault="00DF07B9" w:rsidP="00A234CB">
      <w:pPr>
        <w:numPr>
          <w:ilvl w:val="0"/>
          <w:numId w:val="29"/>
        </w:numPr>
        <w:ind w:left="714" w:hanging="357"/>
        <w:rPr>
          <w:rFonts w:asciiTheme="minorHAnsi" w:hAnsiTheme="minorHAnsi" w:cstheme="minorHAnsi"/>
        </w:rPr>
      </w:pPr>
      <w:proofErr w:type="spellStart"/>
      <w:r w:rsidRPr="008857F2">
        <w:rPr>
          <w:rFonts w:asciiTheme="minorHAnsi" w:hAnsiTheme="minorHAnsi" w:cstheme="minorHAnsi"/>
        </w:rPr>
        <w:t>Solventgedragen</w:t>
      </w:r>
      <w:proofErr w:type="spellEnd"/>
      <w:r w:rsidRPr="008857F2">
        <w:rPr>
          <w:rFonts w:asciiTheme="minorHAnsi" w:hAnsiTheme="minorHAnsi" w:cstheme="minorHAnsi"/>
        </w:rPr>
        <w:t xml:space="preserve"> inkten</w:t>
      </w:r>
      <w:r w:rsidRPr="008857F2">
        <w:rPr>
          <w:rStyle w:val="Voetnootmarkering"/>
          <w:rFonts w:asciiTheme="minorHAnsi" w:hAnsiTheme="minorHAnsi" w:cstheme="minorHAnsi"/>
        </w:rPr>
        <w:footnoteReference w:id="13"/>
      </w:r>
    </w:p>
    <w:p w:rsidR="00DF07B9" w:rsidRPr="008857F2" w:rsidRDefault="00DF07B9" w:rsidP="00A234CB">
      <w:pPr>
        <w:numPr>
          <w:ilvl w:val="0"/>
          <w:numId w:val="29"/>
        </w:numPr>
        <w:ind w:left="714" w:hanging="357"/>
        <w:rPr>
          <w:rFonts w:asciiTheme="minorHAnsi" w:hAnsiTheme="minorHAnsi" w:cstheme="minorHAnsi"/>
        </w:rPr>
      </w:pPr>
      <w:r w:rsidRPr="008857F2">
        <w:rPr>
          <w:rFonts w:asciiTheme="minorHAnsi" w:hAnsiTheme="minorHAnsi" w:cstheme="minorHAnsi"/>
        </w:rPr>
        <w:t>Bio-inkten</w:t>
      </w:r>
    </w:p>
    <w:p w:rsidR="00DF07B9" w:rsidRPr="008857F2" w:rsidRDefault="00DF07B9" w:rsidP="00DF07B9">
      <w:pPr>
        <w:ind w:left="714"/>
        <w:rPr>
          <w:rFonts w:asciiTheme="minorHAnsi" w:hAnsiTheme="minorHAnsi" w:cstheme="minorHAnsi"/>
        </w:rPr>
      </w:pPr>
    </w:p>
    <w:p w:rsidR="00DF07B9" w:rsidRPr="008857F2" w:rsidRDefault="00DF07B9" w:rsidP="00A234CB">
      <w:pPr>
        <w:pStyle w:val="Tekstopmerking"/>
        <w:numPr>
          <w:ilvl w:val="0"/>
          <w:numId w:val="30"/>
        </w:numPr>
        <w:spacing w:line="300" w:lineRule="auto"/>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Het NF </w:t>
      </w:r>
      <w:proofErr w:type="spellStart"/>
      <w:r w:rsidRPr="008857F2">
        <w:rPr>
          <w:rFonts w:asciiTheme="minorHAnsi" w:hAnsiTheme="minorHAnsi" w:cstheme="minorHAnsi"/>
        </w:rPr>
        <w:t>Environnement</w:t>
      </w:r>
      <w:proofErr w:type="spellEnd"/>
      <w:r w:rsidRPr="008857F2">
        <w:rPr>
          <w:rFonts w:asciiTheme="minorHAnsi" w:hAnsiTheme="minorHAnsi" w:cstheme="minorHAnsi"/>
        </w:rPr>
        <w:t xml:space="preserve"> label voor vuilniszakken (juli 2002) of enig ander bewijs dat afdoende garantie biedt dient voorgelegd te worden. </w:t>
      </w:r>
      <w:r w:rsidRPr="008857F2">
        <w:rPr>
          <w:rFonts w:asciiTheme="minorHAnsi" w:hAnsiTheme="minorHAnsi" w:cstheme="minorHAnsi"/>
          <w:bCs/>
          <w:iCs/>
        </w:rPr>
        <w:t>(Milieu)technische gegevens kunnen ook opgevraagd worden bij de producent van de vuilniszak.</w:t>
      </w:r>
    </w:p>
    <w:p w:rsidR="00DF07B9" w:rsidRPr="008857F2" w:rsidRDefault="00DF07B9" w:rsidP="00DF07B9">
      <w:pPr>
        <w:rPr>
          <w:rFonts w:asciiTheme="minorHAnsi" w:hAnsiTheme="minorHAnsi" w:cstheme="minorHAnsi"/>
        </w:rPr>
      </w:pPr>
    </w:p>
    <w:p w:rsidR="00DF07B9" w:rsidRPr="008857F2" w:rsidRDefault="00DF07B9" w:rsidP="00DF07B9">
      <w:pPr>
        <w:pStyle w:val="Kop2"/>
      </w:pPr>
      <w:bookmarkStart w:id="100" w:name="_Toc360611682"/>
      <w:bookmarkStart w:id="101" w:name="_Toc422391216"/>
      <w:r w:rsidRPr="008857F2">
        <w:t>Markering op verpakking</w:t>
      </w:r>
      <w:bookmarkEnd w:id="100"/>
      <w:bookmarkEnd w:id="101"/>
    </w:p>
    <w:p w:rsidR="00DF07B9" w:rsidRPr="008857F2" w:rsidRDefault="00DF07B9" w:rsidP="00DF07B9">
      <w:pPr>
        <w:rPr>
          <w:rFonts w:asciiTheme="minorHAnsi" w:hAnsiTheme="minorHAnsi" w:cstheme="minorHAnsi"/>
        </w:rPr>
      </w:pPr>
      <w:r w:rsidRPr="008857F2">
        <w:rPr>
          <w:rFonts w:asciiTheme="minorHAnsi" w:hAnsiTheme="minorHAnsi" w:cstheme="minorHAnsi"/>
          <w:b/>
        </w:rPr>
        <w:t xml:space="preserve"> </w:t>
      </w:r>
      <w:r w:rsidRPr="008857F2">
        <w:rPr>
          <w:rFonts w:asciiTheme="minorHAnsi" w:hAnsiTheme="minorHAnsi" w:cstheme="minorHAnsi"/>
        </w:rPr>
        <w:t>De producten moeten conform zijn met de voorschriften van de Europese Richtlijn 67/548/EEG, betreffende de indeling, verpakking en het kenmerken van gevaarlijke stoffen.</w:t>
      </w:r>
    </w:p>
    <w:p w:rsidR="00DF07B9" w:rsidRPr="008857F2" w:rsidRDefault="00DF07B9" w:rsidP="00DF07B9">
      <w:pPr>
        <w:rPr>
          <w:rFonts w:asciiTheme="minorHAnsi" w:hAnsiTheme="minorHAnsi" w:cstheme="minorHAnsi"/>
        </w:rPr>
      </w:pPr>
    </w:p>
    <w:p w:rsidR="00DF07B9" w:rsidRPr="008857F2" w:rsidRDefault="00DF07B9" w:rsidP="00A234CB">
      <w:pPr>
        <w:pStyle w:val="Lijstalinea"/>
        <w:numPr>
          <w:ilvl w:val="0"/>
          <w:numId w:val="30"/>
        </w:numPr>
        <w:spacing w:line="276" w:lineRule="auto"/>
        <w:contextualSpacing w:val="0"/>
        <w:jc w:val="left"/>
        <w:rPr>
          <w:rFonts w:asciiTheme="minorHAnsi" w:hAnsiTheme="minorHAnsi" w:cstheme="minorHAnsi"/>
        </w:rPr>
      </w:pPr>
      <w:r w:rsidRPr="008857F2">
        <w:rPr>
          <w:rFonts w:asciiTheme="minorHAnsi" w:hAnsiTheme="minorHAnsi" w:cstheme="minorHAnsi"/>
          <w:u w:val="single"/>
        </w:rPr>
        <w:t>Verificatie:</w:t>
      </w:r>
      <w:r w:rsidRPr="008857F2">
        <w:rPr>
          <w:rFonts w:asciiTheme="minorHAnsi" w:hAnsiTheme="minorHAnsi" w:cstheme="minorHAnsi"/>
        </w:rPr>
        <w:t xml:space="preserve"> Het NF </w:t>
      </w:r>
      <w:proofErr w:type="spellStart"/>
      <w:r w:rsidRPr="008857F2">
        <w:rPr>
          <w:rFonts w:asciiTheme="minorHAnsi" w:hAnsiTheme="minorHAnsi" w:cstheme="minorHAnsi"/>
        </w:rPr>
        <w:t>Environnement</w:t>
      </w:r>
      <w:proofErr w:type="spellEnd"/>
      <w:r w:rsidRPr="008857F2">
        <w:rPr>
          <w:rFonts w:asciiTheme="minorHAnsi" w:hAnsiTheme="minorHAnsi" w:cstheme="minorHAnsi"/>
        </w:rPr>
        <w:t xml:space="preserve"> label voor vuilniszakken of elk ander bewijs dat afdoende garantie biedt.</w:t>
      </w:r>
    </w:p>
    <w:p w:rsidR="00DF07B9" w:rsidRPr="008857F2" w:rsidRDefault="00DF07B9" w:rsidP="00DF07B9">
      <w:pPr>
        <w:rPr>
          <w:rFonts w:asciiTheme="minorHAnsi" w:hAnsiTheme="minorHAnsi" w:cstheme="minorHAnsi"/>
        </w:rPr>
      </w:pPr>
    </w:p>
    <w:p w:rsidR="00DF07B9" w:rsidRPr="008857F2" w:rsidRDefault="00DF07B9" w:rsidP="00DF07B9">
      <w:pPr>
        <w:pStyle w:val="Kop2"/>
      </w:pPr>
      <w:bookmarkStart w:id="102" w:name="_Toc348711904"/>
      <w:bookmarkStart w:id="103" w:name="_Toc349114759"/>
      <w:bookmarkStart w:id="104" w:name="_Toc422391217"/>
      <w:bookmarkStart w:id="105" w:name="_Toc305150509"/>
      <w:bookmarkStart w:id="106" w:name="_Toc311724672"/>
      <w:bookmarkStart w:id="107" w:name="_Toc316376584"/>
      <w:bookmarkStart w:id="108" w:name="_Toc317771066"/>
      <w:r w:rsidRPr="008857F2">
        <w:t>Werkomstandigheden</w:t>
      </w:r>
      <w:bookmarkEnd w:id="102"/>
      <w:bookmarkEnd w:id="103"/>
      <w:bookmarkEnd w:id="104"/>
    </w:p>
    <w:bookmarkEnd w:id="105"/>
    <w:bookmarkEnd w:id="106"/>
    <w:bookmarkEnd w:id="107"/>
    <w:bookmarkEnd w:id="108"/>
    <w:p w:rsidR="00DF07B9" w:rsidRDefault="00DF07B9" w:rsidP="00DF07B9">
      <w:pPr>
        <w:rPr>
          <w:rFonts w:asciiTheme="minorHAnsi" w:hAnsiTheme="minorHAnsi" w:cstheme="minorHAnsi"/>
        </w:rPr>
      </w:pPr>
      <w:r w:rsidRPr="00924176">
        <w:rPr>
          <w:rFonts w:asciiTheme="minorHAnsi" w:hAnsiTheme="minorHAnsi" w:cstheme="minorHAnsi"/>
        </w:rPr>
        <w:t xml:space="preserve">U kan de opdrachtdocumenten aanwenden om de inschrijver er zich toe te laten verbinden om gedurende de volledige uitvoering van de opdracht en doorheen de ganse toeleveringsketen, toe te zien op de nalevering van de 5 basisnormen van de Internationale Arbeidsorganisatie (IAO). Hiertoe kan u in de uitvoeringsvoorwaarden de clausule opnemen die u op </w:t>
      </w:r>
      <w:hyperlink r:id="rId27" w:history="1">
        <w:r w:rsidRPr="00220216">
          <w:rPr>
            <w:rStyle w:val="Hyperlink"/>
            <w:rFonts w:asciiTheme="minorHAnsi" w:hAnsiTheme="minorHAnsi" w:cstheme="minorHAnsi"/>
          </w:rPr>
          <w:t>deze pagina</w:t>
        </w:r>
      </w:hyperlink>
      <w:r w:rsidRPr="00924176">
        <w:rPr>
          <w:rFonts w:asciiTheme="minorHAnsi" w:hAnsiTheme="minorHAnsi" w:cstheme="minorHAnsi"/>
        </w:rPr>
        <w:t xml:space="preserve"> vindt</w:t>
      </w:r>
      <w:r w:rsidRPr="00924176">
        <w:rPr>
          <w:rFonts w:asciiTheme="minorHAnsi" w:hAnsiTheme="minorHAnsi" w:cstheme="minorHAnsi"/>
          <w:vertAlign w:val="superscript"/>
        </w:rPr>
        <w:footnoteReference w:id="14"/>
      </w:r>
      <w:r w:rsidRPr="00924176">
        <w:rPr>
          <w:rFonts w:asciiTheme="minorHAnsi" w:hAnsiTheme="minorHAnsi" w:cstheme="minorHAnsi"/>
        </w:rPr>
        <w:t>.</w:t>
      </w:r>
    </w:p>
    <w:p w:rsidR="00CC042B" w:rsidRPr="00901CCC" w:rsidRDefault="00CC042B" w:rsidP="003B60D1">
      <w:pPr>
        <w:spacing w:before="120" w:after="120"/>
        <w:jc w:val="left"/>
      </w:pPr>
      <w:bookmarkStart w:id="109" w:name="_GoBack"/>
      <w:bookmarkEnd w:id="109"/>
    </w:p>
    <w:sectPr w:rsidR="00CC042B" w:rsidRPr="00901CCC" w:rsidSect="00967830">
      <w:pgSz w:w="11906" w:h="16838"/>
      <w:pgMar w:top="851" w:right="851" w:bottom="992"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6B" w:rsidRDefault="004D2A6B">
      <w:r>
        <w:separator/>
      </w:r>
    </w:p>
  </w:endnote>
  <w:endnote w:type="continuationSeparator" w:id="0">
    <w:p w:rsidR="004D2A6B" w:rsidRDefault="004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Pr="00C125EC" w:rsidRDefault="00A96745" w:rsidP="00C125EC">
    <w:pPr>
      <w:pStyle w:val="Voettekst"/>
    </w:pPr>
    <w:r>
      <w:rPr>
        <w:noProof/>
      </w:rPr>
      <w:drawing>
        <wp:anchor distT="0" distB="0" distL="114300" distR="114300" simplePos="0" relativeHeight="251658240" behindDoc="0" locked="0" layoutInCell="1" allowOverlap="1" wp14:anchorId="605698D3" wp14:editId="7531C206">
          <wp:simplePos x="0" y="0"/>
          <wp:positionH relativeFrom="column">
            <wp:posOffset>3810</wp:posOffset>
          </wp:positionH>
          <wp:positionV relativeFrom="paragraph">
            <wp:posOffset>58420</wp:posOffset>
          </wp:positionV>
          <wp:extent cx="1270635" cy="539750"/>
          <wp:effectExtent l="0" t="0" r="5715" b="0"/>
          <wp:wrapSquare wrapText="bothSides"/>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539750"/>
                  </a:xfrm>
                  <a:prstGeom prst="rect">
                    <a:avLst/>
                  </a:prstGeom>
                </pic:spPr>
              </pic:pic>
            </a:graphicData>
          </a:graphic>
          <wp14:sizeRelH relativeFrom="page">
            <wp14:pctWidth>0</wp14:pctWidth>
          </wp14:sizeRelH>
          <wp14:sizeRelV relativeFrom="page">
            <wp14:pctHeight>0</wp14:pctHeight>
          </wp14:sizeRelV>
        </wp:anchor>
      </w:drawing>
    </w:r>
    <w:r>
      <w:tab/>
    </w:r>
    <w:r>
      <w:tab/>
    </w:r>
    <w:r w:rsidRPr="00C125EC">
      <w:t xml:space="preserve">pagina </w:t>
    </w:r>
    <w:r w:rsidRPr="00C125EC">
      <w:rPr>
        <w:rStyle w:val="Paginanummer"/>
        <w:rFonts w:ascii="Calibri" w:hAnsi="Calibri"/>
        <w:sz w:val="18"/>
      </w:rPr>
      <w:fldChar w:fldCharType="begin"/>
    </w:r>
    <w:r w:rsidRPr="00C125EC">
      <w:rPr>
        <w:rStyle w:val="Paginanummer"/>
        <w:rFonts w:ascii="Calibri" w:hAnsi="Calibri"/>
        <w:sz w:val="18"/>
      </w:rPr>
      <w:instrText xml:space="preserve"> PAGE </w:instrText>
    </w:r>
    <w:r w:rsidRPr="00C125EC">
      <w:rPr>
        <w:rStyle w:val="Paginanummer"/>
        <w:rFonts w:ascii="Calibri" w:hAnsi="Calibri"/>
        <w:sz w:val="18"/>
      </w:rPr>
      <w:fldChar w:fldCharType="separate"/>
    </w:r>
    <w:r w:rsidR="00FC276D">
      <w:rPr>
        <w:rStyle w:val="Paginanummer"/>
        <w:rFonts w:ascii="Calibri" w:hAnsi="Calibri"/>
        <w:noProof/>
        <w:sz w:val="18"/>
      </w:rPr>
      <w:t>1</w:t>
    </w:r>
    <w:r w:rsidRPr="00C125EC">
      <w:rPr>
        <w:rStyle w:val="Paginanummer"/>
        <w:rFonts w:ascii="Calibri" w:hAnsi="Calibri"/>
        <w:sz w:val="18"/>
      </w:rPr>
      <w:fldChar w:fldCharType="end"/>
    </w:r>
    <w:r w:rsidRPr="00C125EC">
      <w:rPr>
        <w:rStyle w:val="Paginanummer"/>
        <w:rFonts w:ascii="Calibri" w:hAnsi="Calibri"/>
        <w:sz w:val="18"/>
      </w:rPr>
      <w:t xml:space="preserve"> van </w:t>
    </w:r>
    <w:r w:rsidR="004D2A6B">
      <w:fldChar w:fldCharType="begin"/>
    </w:r>
    <w:r w:rsidR="004D2A6B">
      <w:instrText xml:space="preserve"> NUMPAGES  \* Arabic  \* MERGEFORMAT </w:instrText>
    </w:r>
    <w:r w:rsidR="004D2A6B">
      <w:fldChar w:fldCharType="separate"/>
    </w:r>
    <w:r w:rsidR="00FC276D">
      <w:rPr>
        <w:noProof/>
      </w:rPr>
      <w:t>8</w:t>
    </w:r>
    <w:r w:rsidR="004D2A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6B" w:rsidRDefault="004D2A6B">
      <w:r>
        <w:separator/>
      </w:r>
    </w:p>
  </w:footnote>
  <w:footnote w:type="continuationSeparator" w:id="0">
    <w:p w:rsidR="004D2A6B" w:rsidRDefault="004D2A6B">
      <w:r>
        <w:continuationSeparator/>
      </w:r>
    </w:p>
  </w:footnote>
  <w:footnote w:id="1">
    <w:p w:rsidR="00DF07B9" w:rsidRPr="00197F06" w:rsidRDefault="00DF07B9" w:rsidP="00DF07B9">
      <w:pPr>
        <w:pStyle w:val="Voetnoottekst"/>
      </w:pPr>
      <w:r>
        <w:rPr>
          <w:rStyle w:val="Voetnootmarkering"/>
        </w:rPr>
        <w:footnoteRef/>
      </w:r>
      <w:r>
        <w:t xml:space="preserve"> </w:t>
      </w:r>
      <w:r w:rsidRPr="00BF6E0B">
        <w:t>http://www.bestuurszaken.be/standaardparagraaf</w:t>
      </w:r>
    </w:p>
  </w:footnote>
  <w:footnote w:id="2">
    <w:p w:rsidR="00DF07B9" w:rsidRPr="00637E08" w:rsidRDefault="00DF07B9" w:rsidP="00DF07B9">
      <w:pPr>
        <w:pStyle w:val="Voetnoottekst"/>
      </w:pPr>
      <w:r>
        <w:rPr>
          <w:rStyle w:val="Voetnootmarkering"/>
        </w:rPr>
        <w:footnoteRef/>
      </w:r>
      <w:r>
        <w:t xml:space="preserve"> </w:t>
      </w:r>
      <w:r w:rsidRPr="000B4928">
        <w:t>Art. 61, §2, 3° van het KB van 15 juli 2011 plaatsing overheidsopdrachten klassieke sectoren laat toe om inschrijvers uit te sluiten die bij rechterlijke beslissing die in kracht van gewijsde is gegaan, zijn veroordeeld voor een misdrijf dat hun professionele integriteit aantast</w:t>
      </w:r>
      <w:r>
        <w:t>.</w:t>
      </w:r>
    </w:p>
  </w:footnote>
  <w:footnote w:id="3">
    <w:p w:rsidR="00DF07B9" w:rsidRPr="00197F06" w:rsidRDefault="00DF07B9" w:rsidP="00DF07B9">
      <w:pPr>
        <w:pStyle w:val="Voetnoottekst"/>
      </w:pPr>
      <w:r>
        <w:rPr>
          <w:rStyle w:val="Voetnootmarkering"/>
        </w:rPr>
        <w:footnoteRef/>
      </w:r>
      <w:r>
        <w:t xml:space="preserve"> </w:t>
      </w:r>
      <w:r w:rsidRPr="003801E9">
        <w:t>http://www.bestuurszaken.be/non-discriminatieclausule</w:t>
      </w:r>
    </w:p>
  </w:footnote>
  <w:footnote w:id="4">
    <w:p w:rsidR="00DF07B9" w:rsidRPr="00B61C7F" w:rsidRDefault="00DF07B9" w:rsidP="00DF07B9">
      <w:pPr>
        <w:pStyle w:val="Voetnoottekst"/>
      </w:pPr>
      <w:r>
        <w:rPr>
          <w:rStyle w:val="Voetnootmarkering"/>
        </w:rPr>
        <w:footnoteRef/>
      </w:r>
      <w:r>
        <w:t xml:space="preserve"> </w:t>
      </w:r>
      <w:r w:rsidRPr="00A128B6">
        <w:t xml:space="preserve">In het kader van het ‘Green Public Procurement’ programma heeft de Europese Commissie een </w:t>
      </w:r>
      <w:proofErr w:type="spellStart"/>
      <w:r w:rsidRPr="00A128B6">
        <w:t>toolkit</w:t>
      </w:r>
      <w:proofErr w:type="spellEnd"/>
      <w:r w:rsidRPr="00A128B6">
        <w:t xml:space="preserve"> opgesteld die door de Lidstaten op vrijwillige basis kan worden aangewend bij het vastleggen van criteria voor duurzame en milieuvriendelijke openbare aankopen. </w:t>
      </w:r>
      <w:r>
        <w:t>S</w:t>
      </w:r>
      <w:r w:rsidRPr="00A128B6">
        <w:t xml:space="preserve">pecifiek voor dergelijke aankopen </w:t>
      </w:r>
      <w:r>
        <w:t xml:space="preserve">werd </w:t>
      </w:r>
      <w:r w:rsidRPr="00A128B6">
        <w:t xml:space="preserve">de ‘technische </w:t>
      </w:r>
      <w:r>
        <w:t>bekwaamheid</w:t>
      </w:r>
      <w:r w:rsidRPr="00A128B6">
        <w:t>’-vereiste ontwikkeld.</w:t>
      </w:r>
    </w:p>
  </w:footnote>
  <w:footnote w:id="5">
    <w:p w:rsidR="00DF07B9" w:rsidRPr="00910BD7" w:rsidRDefault="00DF07B9" w:rsidP="00DF07B9">
      <w:pPr>
        <w:pStyle w:val="Voetnoottekst"/>
        <w:rPr>
          <w:lang w:val="en-US"/>
        </w:rPr>
      </w:pPr>
      <w:r>
        <w:rPr>
          <w:rStyle w:val="Voetnootmarkering"/>
        </w:rPr>
        <w:footnoteRef/>
      </w:r>
      <w:r w:rsidRPr="00910BD7">
        <w:rPr>
          <w:lang w:val="en-US"/>
        </w:rPr>
        <w:t xml:space="preserve"> </w:t>
      </w:r>
      <w:r w:rsidRPr="00AE73AB">
        <w:rPr>
          <w:lang w:val="en-US"/>
        </w:rPr>
        <w:t xml:space="preserve">Sphere, </w:t>
      </w:r>
      <w:proofErr w:type="spellStart"/>
      <w:r w:rsidRPr="00AE73AB">
        <w:rPr>
          <w:lang w:val="en-US"/>
        </w:rPr>
        <w:t>Powerpack</w:t>
      </w:r>
      <w:proofErr w:type="spellEnd"/>
      <w:r w:rsidRPr="00AE73AB">
        <w:rPr>
          <w:lang w:val="en-US"/>
        </w:rPr>
        <w:t xml:space="preserve"> NV, Cornelis Plastics, </w:t>
      </w:r>
      <w:proofErr w:type="spellStart"/>
      <w:r>
        <w:rPr>
          <w:lang w:val="en-US"/>
        </w:rPr>
        <w:t>Jemaco</w:t>
      </w:r>
      <w:proofErr w:type="spellEnd"/>
      <w:r>
        <w:rPr>
          <w:lang w:val="en-US"/>
        </w:rPr>
        <w:t>, Mondi Group.</w:t>
      </w:r>
    </w:p>
  </w:footnote>
  <w:footnote w:id="6">
    <w:p w:rsidR="00DF07B9" w:rsidRPr="00697473" w:rsidRDefault="00DF07B9" w:rsidP="00DF07B9">
      <w:pPr>
        <w:pStyle w:val="Voetnoottekst"/>
        <w:rPr>
          <w:szCs w:val="16"/>
        </w:rPr>
      </w:pPr>
      <w:r w:rsidRPr="00697473">
        <w:rPr>
          <w:rStyle w:val="Voetnootmarkering"/>
          <w:szCs w:val="16"/>
        </w:rPr>
        <w:footnoteRef/>
      </w:r>
      <w:r w:rsidRPr="00697473">
        <w:rPr>
          <w:szCs w:val="16"/>
        </w:rPr>
        <w:t xml:space="preserve"> </w:t>
      </w:r>
      <w:r w:rsidRPr="00697473">
        <w:rPr>
          <w:rFonts w:asciiTheme="minorHAnsi" w:hAnsiTheme="minorHAnsi" w:cs="Helv"/>
          <w:szCs w:val="16"/>
        </w:rPr>
        <w:t xml:space="preserve">Het materiaal wordt steeds in de praktijk getest voor </w:t>
      </w:r>
      <w:proofErr w:type="spellStart"/>
      <w:r w:rsidRPr="00697473">
        <w:rPr>
          <w:rFonts w:asciiTheme="minorHAnsi" w:hAnsiTheme="minorHAnsi" w:cs="Helv"/>
          <w:szCs w:val="16"/>
        </w:rPr>
        <w:t>ecotoxiciteit</w:t>
      </w:r>
      <w:proofErr w:type="spellEnd"/>
      <w:r w:rsidRPr="00697473">
        <w:rPr>
          <w:rFonts w:asciiTheme="minorHAnsi" w:hAnsiTheme="minorHAnsi" w:cs="Helv"/>
          <w:szCs w:val="16"/>
        </w:rPr>
        <w:t xml:space="preserve"> (op minstens twee verschillende planten, in de praktijk meestal waterkers en zomergerst): hierbij wordt nagegaan of het testmateriaal (na 12 weken compostering) een nadelig effect heeft op de kiemkracht en de biomassaproductie. Een </w:t>
      </w:r>
      <w:proofErr w:type="spellStart"/>
      <w:r w:rsidRPr="00697473">
        <w:rPr>
          <w:rFonts w:asciiTheme="minorHAnsi" w:hAnsiTheme="minorHAnsi" w:cs="Helv"/>
          <w:szCs w:val="16"/>
        </w:rPr>
        <w:t>ecotoxiciteitstest</w:t>
      </w:r>
      <w:proofErr w:type="spellEnd"/>
      <w:r w:rsidRPr="00697473">
        <w:rPr>
          <w:rFonts w:asciiTheme="minorHAnsi" w:hAnsiTheme="minorHAnsi" w:cs="Helv"/>
          <w:szCs w:val="16"/>
        </w:rPr>
        <w:t xml:space="preserve"> op de invloed van het gecomposteerde testmateriaal op kiemkracht en biomassaproductie van planten, is strenger dan per documentatie de samenstelling nagaan op giftige stoffen</w:t>
      </w:r>
    </w:p>
  </w:footnote>
  <w:footnote w:id="7">
    <w:p w:rsidR="00DF07B9" w:rsidRPr="00DF289C" w:rsidRDefault="00DF07B9" w:rsidP="00DF07B9">
      <w:r w:rsidRPr="00697473">
        <w:rPr>
          <w:rStyle w:val="Voetnootmarkering"/>
          <w:sz w:val="16"/>
          <w:szCs w:val="16"/>
        </w:rPr>
        <w:footnoteRef/>
      </w:r>
      <w:r w:rsidRPr="00697473">
        <w:rPr>
          <w:sz w:val="16"/>
          <w:szCs w:val="16"/>
        </w:rPr>
        <w:t xml:space="preserve"> Een volledige lijst met R-zinnen en H-zinnen vindt u in verordening (EG) Nr. 1272/2008 van het Europees Parlement en de Raad van 16 december 2008 betreffende de indeling, etikettering en verpakking van stoffen en mengsels tot wijziging en intrekking van richtlijnen 67/548/EEG en 1999/45/EG en tot wijziging van verordening (EG) nr. 1907/2006.</w:t>
      </w:r>
    </w:p>
  </w:footnote>
  <w:footnote w:id="8">
    <w:p w:rsidR="00DF07B9" w:rsidRPr="00697473" w:rsidRDefault="00DF07B9" w:rsidP="00DF07B9">
      <w:pPr>
        <w:pStyle w:val="Voetnoottekst"/>
        <w:rPr>
          <w:rFonts w:asciiTheme="minorHAnsi" w:hAnsiTheme="minorHAnsi" w:cstheme="minorHAnsi"/>
          <w:szCs w:val="16"/>
        </w:rPr>
      </w:pPr>
      <w:r w:rsidRPr="00697473">
        <w:rPr>
          <w:rStyle w:val="Voetnootmarkering"/>
          <w:rFonts w:asciiTheme="minorHAnsi" w:hAnsiTheme="minorHAnsi" w:cstheme="minorHAnsi"/>
          <w:szCs w:val="16"/>
        </w:rPr>
        <w:footnoteRef/>
      </w:r>
      <w:r w:rsidRPr="00697473">
        <w:rPr>
          <w:rFonts w:asciiTheme="minorHAnsi" w:hAnsiTheme="minorHAnsi" w:cstheme="minorHAnsi"/>
          <w:szCs w:val="16"/>
        </w:rPr>
        <w:t xml:space="preserve"> Life </w:t>
      </w:r>
      <w:proofErr w:type="spellStart"/>
      <w:r w:rsidRPr="00697473">
        <w:rPr>
          <w:rFonts w:asciiTheme="minorHAnsi" w:hAnsiTheme="minorHAnsi" w:cstheme="minorHAnsi"/>
          <w:szCs w:val="16"/>
        </w:rPr>
        <w:t>cycle</w:t>
      </w:r>
      <w:proofErr w:type="spellEnd"/>
      <w:r w:rsidRPr="00697473">
        <w:rPr>
          <w:rFonts w:asciiTheme="minorHAnsi" w:hAnsiTheme="minorHAnsi" w:cstheme="minorHAnsi"/>
          <w:szCs w:val="16"/>
        </w:rPr>
        <w:t xml:space="preserve"> assessment (LCA) heeft uitgewezen dat papieren zakken door de milieubelastende hout- en papierproductie lager scoren op milieuvriendelijkheid dan zakken vervaardigd uit </w:t>
      </w:r>
      <w:proofErr w:type="spellStart"/>
      <w:r w:rsidRPr="00697473">
        <w:rPr>
          <w:rFonts w:asciiTheme="minorHAnsi" w:hAnsiTheme="minorHAnsi" w:cstheme="minorHAnsi"/>
          <w:szCs w:val="16"/>
        </w:rPr>
        <w:t>bioplastics</w:t>
      </w:r>
      <w:proofErr w:type="spellEnd"/>
      <w:r w:rsidRPr="00697473">
        <w:rPr>
          <w:rFonts w:asciiTheme="minorHAnsi" w:hAnsiTheme="minorHAnsi" w:cstheme="minorHAnsi"/>
          <w:szCs w:val="16"/>
        </w:rPr>
        <w:t>.</w:t>
      </w:r>
    </w:p>
  </w:footnote>
  <w:footnote w:id="9">
    <w:p w:rsidR="00DF07B9" w:rsidRPr="00697473" w:rsidRDefault="00DF07B9" w:rsidP="00DF07B9">
      <w:pPr>
        <w:pStyle w:val="Voetnoottekst"/>
        <w:rPr>
          <w:rFonts w:asciiTheme="minorHAnsi" w:hAnsiTheme="minorHAnsi" w:cstheme="minorHAnsi"/>
          <w:szCs w:val="16"/>
        </w:rPr>
      </w:pPr>
      <w:r w:rsidRPr="00697473">
        <w:rPr>
          <w:rStyle w:val="Voetnootmarkering"/>
          <w:rFonts w:asciiTheme="minorHAnsi" w:hAnsiTheme="minorHAnsi" w:cstheme="minorHAnsi"/>
          <w:szCs w:val="16"/>
        </w:rPr>
        <w:footnoteRef/>
      </w:r>
      <w:r w:rsidRPr="00697473">
        <w:rPr>
          <w:rFonts w:asciiTheme="minorHAnsi" w:hAnsiTheme="minorHAnsi" w:cstheme="minorHAnsi"/>
          <w:szCs w:val="16"/>
        </w:rPr>
        <w:t xml:space="preserve"> Onderzoeken geven verschillende resultaten betreffende de duurzaamheid van het gebruik van hernieuwbare grondstoffen voor vuilniszakken. In een onderzoek uitgevoerd door PODDO in samenwerking met VITO komt men tot de volgende conclusie: de milieu-impact van plastiek vervaardigd uit o.a. hernieuwbare grondstof is moeilijk in te schatten, mede door de grote variatie die er bestaat in deze </w:t>
      </w:r>
      <w:proofErr w:type="spellStart"/>
      <w:r w:rsidRPr="00697473">
        <w:rPr>
          <w:rFonts w:asciiTheme="minorHAnsi" w:hAnsiTheme="minorHAnsi" w:cstheme="minorHAnsi"/>
          <w:szCs w:val="16"/>
        </w:rPr>
        <w:t>bioplastics</w:t>
      </w:r>
      <w:proofErr w:type="spellEnd"/>
      <w:r w:rsidRPr="00697473">
        <w:rPr>
          <w:rFonts w:asciiTheme="minorHAnsi" w:hAnsiTheme="minorHAnsi" w:cstheme="minorHAnsi"/>
          <w:szCs w:val="16"/>
        </w:rPr>
        <w:t>. Voordelen op vlak van LCA zijn vooral gerelateerd aan het fossiel energieverbruik tijdens productie en vermindering van broeikasgassen. Nadelen zijn vooral te vinden op vlak van energieverbruik aan het einde van de levensduur, eutrofiëring en voedselvoorziening. In die zin is het ook aan te raden te vragen waar de grondstoffen hun oorsprong vinden.</w:t>
      </w:r>
    </w:p>
  </w:footnote>
  <w:footnote w:id="10">
    <w:p w:rsidR="00DF07B9" w:rsidRPr="00697473" w:rsidRDefault="00DF07B9" w:rsidP="00DF07B9">
      <w:pPr>
        <w:pStyle w:val="Voetnoottekst"/>
        <w:rPr>
          <w:rFonts w:asciiTheme="minorHAnsi" w:hAnsiTheme="minorHAnsi" w:cstheme="minorHAnsi"/>
          <w:szCs w:val="16"/>
        </w:rPr>
      </w:pPr>
      <w:r w:rsidRPr="00697473">
        <w:rPr>
          <w:rStyle w:val="Voetnootmarkering"/>
          <w:rFonts w:asciiTheme="minorHAnsi" w:hAnsiTheme="minorHAnsi" w:cstheme="minorHAnsi"/>
          <w:szCs w:val="16"/>
        </w:rPr>
        <w:footnoteRef/>
      </w:r>
      <w:r w:rsidRPr="00697473">
        <w:rPr>
          <w:rFonts w:asciiTheme="minorHAnsi" w:hAnsiTheme="minorHAnsi" w:cstheme="minorHAnsi"/>
          <w:szCs w:val="16"/>
        </w:rPr>
        <w:t xml:space="preserve"> Er is een nieuwe Europese norm voor bio-</w:t>
      </w:r>
      <w:proofErr w:type="spellStart"/>
      <w:r w:rsidRPr="00697473">
        <w:rPr>
          <w:rFonts w:asciiTheme="minorHAnsi" w:hAnsiTheme="minorHAnsi" w:cstheme="minorHAnsi"/>
          <w:szCs w:val="16"/>
        </w:rPr>
        <w:t>based</w:t>
      </w:r>
      <w:proofErr w:type="spellEnd"/>
      <w:r w:rsidRPr="00697473">
        <w:rPr>
          <w:rFonts w:asciiTheme="minorHAnsi" w:hAnsiTheme="minorHAnsi" w:cstheme="minorHAnsi"/>
          <w:szCs w:val="16"/>
        </w:rPr>
        <w:t xml:space="preserve"> producten in de maak. We raden aan om de ontwikkelingen op dat vlak te volgen in het licht van aantoonbaarheid van dit criterium. Het gaat om CEN/TC 411 Bio-</w:t>
      </w:r>
      <w:proofErr w:type="spellStart"/>
      <w:r w:rsidRPr="00697473">
        <w:rPr>
          <w:rFonts w:asciiTheme="minorHAnsi" w:hAnsiTheme="minorHAnsi" w:cstheme="minorHAnsi"/>
          <w:szCs w:val="16"/>
        </w:rPr>
        <w:t>based</w:t>
      </w:r>
      <w:proofErr w:type="spellEnd"/>
      <w:r w:rsidRPr="00697473">
        <w:rPr>
          <w:rFonts w:asciiTheme="minorHAnsi" w:hAnsiTheme="minorHAnsi" w:cstheme="minorHAnsi"/>
          <w:szCs w:val="16"/>
        </w:rPr>
        <w:t xml:space="preserve"> product, in opdracht van de Europese Commissie. </w:t>
      </w:r>
    </w:p>
  </w:footnote>
  <w:footnote w:id="11">
    <w:p w:rsidR="00DF07B9" w:rsidRPr="00697473" w:rsidRDefault="00DF07B9" w:rsidP="00DF07B9">
      <w:pPr>
        <w:pStyle w:val="Kop4"/>
        <w:jc w:val="left"/>
        <w:textAlignment w:val="baseline"/>
        <w:rPr>
          <w:rFonts w:asciiTheme="minorHAnsi" w:hAnsiTheme="minorHAnsi" w:cstheme="minorHAnsi"/>
          <w:b w:val="0"/>
          <w:i w:val="0"/>
          <w:sz w:val="16"/>
          <w:szCs w:val="16"/>
        </w:rPr>
      </w:pPr>
      <w:r w:rsidRPr="00697473">
        <w:rPr>
          <w:rStyle w:val="Voetnootmarkering"/>
          <w:rFonts w:asciiTheme="minorHAnsi" w:hAnsiTheme="minorHAnsi" w:cstheme="minorHAnsi"/>
          <w:b w:val="0"/>
          <w:i w:val="0"/>
          <w:sz w:val="16"/>
          <w:szCs w:val="16"/>
        </w:rPr>
        <w:footnoteRef/>
      </w:r>
      <w:r w:rsidRPr="00697473">
        <w:rPr>
          <w:rFonts w:asciiTheme="minorHAnsi" w:hAnsiTheme="minorHAnsi" w:cstheme="minorHAnsi"/>
          <w:b w:val="0"/>
          <w:i w:val="0"/>
          <w:sz w:val="16"/>
          <w:szCs w:val="16"/>
        </w:rPr>
        <w:t xml:space="preserve"> Deze verificatiewijze kan vervangen worden door het verleggen van het certificaat QA-CER eens dat breed aangeboden is op de markt (verwacht voor 2014). QA-CER is een certificatie van het kwaliteitsmanagementsysteem van recyclage- en productiebedrijven. Het is gebaseerd op de principes van ISO 9001, maar aangevuld en gericht op het borgen van de productkwaliteit van bedrijven die </w:t>
      </w:r>
      <w:proofErr w:type="spellStart"/>
      <w:r w:rsidRPr="00697473">
        <w:rPr>
          <w:rFonts w:asciiTheme="minorHAnsi" w:hAnsiTheme="minorHAnsi" w:cstheme="minorHAnsi"/>
          <w:b w:val="0"/>
          <w:i w:val="0"/>
          <w:sz w:val="16"/>
          <w:szCs w:val="16"/>
        </w:rPr>
        <w:t>recyclaten</w:t>
      </w:r>
      <w:proofErr w:type="spellEnd"/>
      <w:r w:rsidRPr="00697473">
        <w:rPr>
          <w:rFonts w:asciiTheme="minorHAnsi" w:hAnsiTheme="minorHAnsi" w:cstheme="minorHAnsi"/>
          <w:b w:val="0"/>
          <w:i w:val="0"/>
          <w:sz w:val="16"/>
          <w:szCs w:val="16"/>
        </w:rPr>
        <w:t xml:space="preserve"> produceren en/of geheel of gedeeltelijk verwerken in al dan niet samengestelde eindproducten. Het wordt de </w:t>
      </w:r>
      <w:proofErr w:type="spellStart"/>
      <w:r w:rsidRPr="00697473">
        <w:rPr>
          <w:rFonts w:asciiTheme="minorHAnsi" w:hAnsiTheme="minorHAnsi" w:cstheme="minorHAnsi"/>
          <w:b w:val="0"/>
          <w:i w:val="0"/>
          <w:sz w:val="16"/>
          <w:szCs w:val="16"/>
        </w:rPr>
        <w:t>aankoper</w:t>
      </w:r>
      <w:proofErr w:type="spellEnd"/>
      <w:r w:rsidRPr="00697473">
        <w:rPr>
          <w:rFonts w:asciiTheme="minorHAnsi" w:hAnsiTheme="minorHAnsi" w:cstheme="minorHAnsi"/>
          <w:b w:val="0"/>
          <w:i w:val="0"/>
          <w:sz w:val="16"/>
          <w:szCs w:val="16"/>
        </w:rPr>
        <w:t xml:space="preserve"> aangeraden om de ontwikkelingen van dit certificaat te volgen (http://www.qa-cer.be/).</w:t>
      </w:r>
    </w:p>
  </w:footnote>
  <w:footnote w:id="12">
    <w:p w:rsidR="00DF07B9" w:rsidRPr="00B3346E" w:rsidRDefault="00DF07B9" w:rsidP="00DF07B9">
      <w:pPr>
        <w:jc w:val="left"/>
        <w:rPr>
          <w:rFonts w:ascii="Times New Roman" w:hAnsi="Times New Roman"/>
          <w:szCs w:val="19"/>
        </w:rPr>
      </w:pPr>
      <w:r w:rsidRPr="00697473">
        <w:rPr>
          <w:rStyle w:val="Voetnootmarkering"/>
          <w:rFonts w:asciiTheme="minorHAnsi" w:hAnsiTheme="minorHAnsi" w:cstheme="minorHAnsi"/>
          <w:sz w:val="16"/>
          <w:szCs w:val="16"/>
        </w:rPr>
        <w:footnoteRef/>
      </w:r>
      <w:r w:rsidRPr="00697473">
        <w:rPr>
          <w:rFonts w:asciiTheme="minorHAnsi" w:hAnsiTheme="minorHAnsi" w:cstheme="minorHAnsi"/>
          <w:sz w:val="16"/>
          <w:szCs w:val="16"/>
        </w:rPr>
        <w:t xml:space="preserve"> Noot: dit criterium zal vanaf 2014 aantoonbaar kunnen gemaakt worden via een standaard van het CEN (European </w:t>
      </w:r>
      <w:proofErr w:type="spellStart"/>
      <w:r w:rsidRPr="00697473">
        <w:rPr>
          <w:rFonts w:asciiTheme="minorHAnsi" w:hAnsiTheme="minorHAnsi" w:cstheme="minorHAnsi"/>
          <w:sz w:val="16"/>
          <w:szCs w:val="16"/>
        </w:rPr>
        <w:t>Comittee</w:t>
      </w:r>
      <w:proofErr w:type="spellEnd"/>
      <w:r w:rsidRPr="00697473">
        <w:rPr>
          <w:rFonts w:asciiTheme="minorHAnsi" w:hAnsiTheme="minorHAnsi" w:cstheme="minorHAnsi"/>
          <w:sz w:val="16"/>
          <w:szCs w:val="16"/>
        </w:rPr>
        <w:t xml:space="preserve"> </w:t>
      </w:r>
      <w:proofErr w:type="spellStart"/>
      <w:r w:rsidRPr="00697473">
        <w:rPr>
          <w:rFonts w:asciiTheme="minorHAnsi" w:hAnsiTheme="minorHAnsi" w:cstheme="minorHAnsi"/>
          <w:sz w:val="16"/>
          <w:szCs w:val="16"/>
        </w:rPr>
        <w:t>for</w:t>
      </w:r>
      <w:proofErr w:type="spellEnd"/>
      <w:r w:rsidRPr="00697473">
        <w:rPr>
          <w:rFonts w:asciiTheme="minorHAnsi" w:hAnsiTheme="minorHAnsi" w:cstheme="minorHAnsi"/>
          <w:sz w:val="16"/>
          <w:szCs w:val="16"/>
        </w:rPr>
        <w:t xml:space="preserve"> </w:t>
      </w:r>
      <w:proofErr w:type="spellStart"/>
      <w:r w:rsidRPr="00697473">
        <w:rPr>
          <w:rFonts w:asciiTheme="minorHAnsi" w:hAnsiTheme="minorHAnsi" w:cstheme="minorHAnsi"/>
          <w:sz w:val="16"/>
          <w:szCs w:val="16"/>
        </w:rPr>
        <w:t>Standardization</w:t>
      </w:r>
      <w:proofErr w:type="spellEnd"/>
      <w:r w:rsidRPr="00697473">
        <w:rPr>
          <w:rFonts w:asciiTheme="minorHAnsi" w:hAnsiTheme="minorHAnsi" w:cstheme="minorHAnsi"/>
          <w:sz w:val="16"/>
          <w:szCs w:val="16"/>
        </w:rPr>
        <w:t>) die in ontwikkelingsfase is.</w:t>
      </w:r>
      <w:r>
        <w:rPr>
          <w:rFonts w:asciiTheme="minorHAnsi" w:hAnsiTheme="minorHAnsi" w:cstheme="minorHAnsi"/>
          <w:sz w:val="16"/>
          <w:szCs w:val="16"/>
        </w:rPr>
        <w:t xml:space="preserve"> Meer info op: </w:t>
      </w:r>
      <w:hyperlink r:id="rId1" w:history="1">
        <w:r w:rsidRPr="002C045F">
          <w:rPr>
            <w:rStyle w:val="Hyperlink"/>
            <w:rFonts w:asciiTheme="minorHAnsi" w:hAnsiTheme="minorHAnsi" w:cstheme="minorHAnsi"/>
            <w:sz w:val="16"/>
            <w:szCs w:val="16"/>
          </w:rPr>
          <w:t>http://www.cen.eu/cen/Sectors/TechnicalCommitteesWorkshops/CENTechnicalCommittees/Pages/WP.aspx?param=874780&amp;title=Bio-based%20products</w:t>
        </w:r>
      </w:hyperlink>
    </w:p>
  </w:footnote>
  <w:footnote w:id="13">
    <w:p w:rsidR="00DF07B9" w:rsidRPr="00D54571" w:rsidRDefault="00DF07B9" w:rsidP="00DF07B9">
      <w:pPr>
        <w:autoSpaceDE w:val="0"/>
        <w:autoSpaceDN w:val="0"/>
        <w:adjustRightInd w:val="0"/>
        <w:rPr>
          <w:i/>
          <w:sz w:val="16"/>
          <w:lang w:eastAsia="fr-BE"/>
        </w:rPr>
      </w:pPr>
      <w:r>
        <w:rPr>
          <w:rStyle w:val="Voetnootmarkering"/>
        </w:rPr>
        <w:footnoteRef/>
      </w:r>
      <w:r w:rsidRPr="000B1519">
        <w:t xml:space="preserve"> </w:t>
      </w:r>
      <w:r w:rsidRPr="00D54571">
        <w:rPr>
          <w:i/>
          <w:sz w:val="16"/>
          <w:lang w:eastAsia="fr-BE"/>
        </w:rPr>
        <w:t xml:space="preserve">De </w:t>
      </w:r>
      <w:proofErr w:type="spellStart"/>
      <w:r w:rsidRPr="00D54571">
        <w:rPr>
          <w:i/>
          <w:sz w:val="16"/>
          <w:lang w:eastAsia="fr-BE"/>
        </w:rPr>
        <w:t>solventgedragen</w:t>
      </w:r>
      <w:proofErr w:type="spellEnd"/>
      <w:r w:rsidRPr="00D54571">
        <w:rPr>
          <w:i/>
          <w:sz w:val="16"/>
          <w:lang w:eastAsia="fr-BE"/>
        </w:rPr>
        <w:t xml:space="preserve"> inkten mogen volgende limieten niet overschrijden:</w:t>
      </w:r>
    </w:p>
    <w:p w:rsidR="00DF07B9" w:rsidRPr="00D54571" w:rsidRDefault="00DF07B9" w:rsidP="00A234CB">
      <w:pPr>
        <w:numPr>
          <w:ilvl w:val="0"/>
          <w:numId w:val="24"/>
        </w:numPr>
        <w:autoSpaceDE w:val="0"/>
        <w:autoSpaceDN w:val="0"/>
        <w:adjustRightInd w:val="0"/>
        <w:spacing w:line="300" w:lineRule="auto"/>
        <w:rPr>
          <w:i/>
          <w:sz w:val="16"/>
          <w:lang w:eastAsia="fr-BE"/>
        </w:rPr>
      </w:pPr>
      <w:r w:rsidRPr="00D54571">
        <w:rPr>
          <w:i/>
          <w:sz w:val="16"/>
          <w:lang w:eastAsia="fr-BE"/>
        </w:rPr>
        <w:t>75 mg/Nm</w:t>
      </w:r>
      <w:r>
        <w:rPr>
          <w:i/>
          <w:sz w:val="16"/>
          <w:lang w:eastAsia="fr-BE"/>
        </w:rPr>
        <w:t>³</w:t>
      </w:r>
      <w:r w:rsidRPr="00D54571">
        <w:rPr>
          <w:i/>
          <w:sz w:val="16"/>
          <w:lang w:eastAsia="fr-BE"/>
        </w:rPr>
        <w:t xml:space="preserve"> koolstofemissie (equivalent met 100mg/Nm³ methaan) </w:t>
      </w:r>
      <w:r>
        <w:rPr>
          <w:i/>
          <w:sz w:val="16"/>
          <w:lang w:eastAsia="fr-BE"/>
        </w:rPr>
        <w:t>wanneer men kiest voor</w:t>
      </w:r>
      <w:r w:rsidRPr="00D54571">
        <w:rPr>
          <w:i/>
          <w:sz w:val="16"/>
          <w:lang w:eastAsia="fr-BE"/>
        </w:rPr>
        <w:t xml:space="preserve"> </w:t>
      </w:r>
      <w:r>
        <w:rPr>
          <w:i/>
          <w:sz w:val="16"/>
          <w:lang w:eastAsia="fr-BE"/>
        </w:rPr>
        <w:t>een</w:t>
      </w:r>
      <w:r w:rsidRPr="00D54571">
        <w:rPr>
          <w:i/>
          <w:sz w:val="16"/>
          <w:lang w:eastAsia="fr-BE"/>
        </w:rPr>
        <w:t xml:space="preserve"> solventherwinningsproces</w:t>
      </w:r>
      <w:r>
        <w:rPr>
          <w:i/>
          <w:sz w:val="16"/>
          <w:lang w:eastAsia="fr-BE"/>
        </w:rPr>
        <w:t>.</w:t>
      </w:r>
    </w:p>
    <w:p w:rsidR="00DF07B9" w:rsidRPr="00A850FA" w:rsidRDefault="00DF07B9" w:rsidP="00A234CB">
      <w:pPr>
        <w:numPr>
          <w:ilvl w:val="0"/>
          <w:numId w:val="24"/>
        </w:numPr>
        <w:autoSpaceDE w:val="0"/>
        <w:autoSpaceDN w:val="0"/>
        <w:adjustRightInd w:val="0"/>
        <w:spacing w:line="300" w:lineRule="auto"/>
        <w:rPr>
          <w:i/>
          <w:sz w:val="16"/>
          <w:lang w:eastAsia="fr-BE"/>
        </w:rPr>
      </w:pPr>
      <w:r w:rsidRPr="00A850FA">
        <w:rPr>
          <w:i/>
          <w:sz w:val="16"/>
          <w:lang w:eastAsia="fr-BE"/>
        </w:rPr>
        <w:t>50</w:t>
      </w:r>
      <w:r>
        <w:rPr>
          <w:i/>
          <w:sz w:val="16"/>
          <w:lang w:eastAsia="fr-BE"/>
        </w:rPr>
        <w:t xml:space="preserve"> mg/Nm³ koolstofemissie wanneer men kiest voor solventverbranding.</w:t>
      </w:r>
    </w:p>
  </w:footnote>
  <w:footnote w:id="14">
    <w:p w:rsidR="00DF07B9" w:rsidRPr="00244230" w:rsidRDefault="00DF07B9" w:rsidP="00DF07B9">
      <w:pPr>
        <w:pStyle w:val="Voetnoottekst"/>
      </w:pPr>
      <w:r>
        <w:rPr>
          <w:rStyle w:val="Voetnootmarkering"/>
        </w:rPr>
        <w:footnoteRef/>
      </w:r>
      <w:r>
        <w:t xml:space="preserve"> </w:t>
      </w:r>
      <w:r w:rsidRPr="00220216">
        <w:t>http://www.bestuurszaken.be/ethische-clausule-iao-basisnormen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Default="00DF07B9" w:rsidP="005B030F">
    <w:pPr>
      <w:pStyle w:val="Koptekst"/>
      <w:jc w:val="right"/>
    </w:pPr>
    <w:r>
      <w:t>D</w:t>
    </w:r>
    <w:r w:rsidRPr="00DF07B9">
      <w:t>uurzame industrieel composteerbare vuilniszakken</w:t>
    </w:r>
    <w:r w:rsidR="00A96745">
      <w:t xml:space="preserve"> – Alg</w:t>
    </w:r>
    <w:r>
      <w:t>emene fiche producten (versie 18/06</w:t>
    </w:r>
    <w:r w:rsidR="00A96745">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CCC6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A4CCE0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982BDE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4E4E84D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0875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7D80C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212A7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99AA8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534297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2464D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2F32B7"/>
    <w:multiLevelType w:val="hybridMultilevel"/>
    <w:tmpl w:val="053C2C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37A1807"/>
    <w:multiLevelType w:val="multilevel"/>
    <w:tmpl w:val="0C80C700"/>
    <w:numStyleLink w:val="Nummers"/>
  </w:abstractNum>
  <w:abstractNum w:abstractNumId="12">
    <w:nsid w:val="094140B7"/>
    <w:multiLevelType w:val="hybridMultilevel"/>
    <w:tmpl w:val="6DBC2E4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9943282"/>
    <w:multiLevelType w:val="multilevel"/>
    <w:tmpl w:val="024212DA"/>
    <w:styleLink w:val="Pijltjes"/>
    <w:lvl w:ilvl="0">
      <w:start w:val="1"/>
      <w:numFmt w:val="bullet"/>
      <w:pStyle w:val="Pijl1"/>
      <w:lvlText w:val=""/>
      <w:lvlJc w:val="left"/>
      <w:pPr>
        <w:tabs>
          <w:tab w:val="num" w:pos="1276"/>
        </w:tabs>
        <w:ind w:left="1276" w:hanging="425"/>
      </w:pPr>
      <w:rPr>
        <w:rFonts w:ascii="Symbol" w:hAnsi="Symbol" w:hint="default"/>
      </w:rPr>
    </w:lvl>
    <w:lvl w:ilvl="1">
      <w:start w:val="1"/>
      <w:numFmt w:val="bullet"/>
      <w:pStyle w:val="Pijl2"/>
      <w:lvlText w:val=""/>
      <w:lvlJc w:val="left"/>
      <w:pPr>
        <w:tabs>
          <w:tab w:val="num" w:pos="1701"/>
        </w:tabs>
        <w:ind w:left="1701" w:hanging="425"/>
      </w:pPr>
      <w:rPr>
        <w:rFonts w:ascii="Symbol" w:hAnsi="Symbol" w:hint="default"/>
      </w:rPr>
    </w:lvl>
    <w:lvl w:ilvl="2">
      <w:start w:val="1"/>
      <w:numFmt w:val="bullet"/>
      <w:lvlText w:val=""/>
      <w:lvlJc w:val="left"/>
      <w:pPr>
        <w:tabs>
          <w:tab w:val="num" w:pos="2126"/>
        </w:tabs>
        <w:ind w:left="2126" w:hanging="425"/>
      </w:pPr>
      <w:rPr>
        <w:rFonts w:ascii="Symbol" w:hAnsi="Symbol"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Symbol" w:hAnsi="Symbol" w:hint="default"/>
      </w:rPr>
    </w:lvl>
    <w:lvl w:ilvl="6">
      <w:start w:val="1"/>
      <w:numFmt w:val="bullet"/>
      <w:lvlText w:val=""/>
      <w:lvlJc w:val="left"/>
      <w:pPr>
        <w:tabs>
          <w:tab w:val="num" w:pos="3827"/>
        </w:tabs>
        <w:ind w:left="3827" w:hanging="425"/>
      </w:pPr>
      <w:rPr>
        <w:rFonts w:ascii="Symbol" w:hAnsi="Symbol"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4">
    <w:nsid w:val="0ADC5302"/>
    <w:multiLevelType w:val="hybridMultilevel"/>
    <w:tmpl w:val="8FC0613A"/>
    <w:lvl w:ilvl="0" w:tplc="C41033B4">
      <w:start w:val="1"/>
      <w:numFmt w:val="lowerLetter"/>
      <w:lvlText w:val="%1)"/>
      <w:lvlJc w:val="left"/>
      <w:pPr>
        <w:ind w:left="1080" w:hanging="360"/>
      </w:pPr>
      <w:rPr>
        <w:rFonts w:cs="Calibr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0FC94990"/>
    <w:multiLevelType w:val="multilevel"/>
    <w:tmpl w:val="FC96B116"/>
    <w:numStyleLink w:val="Letters"/>
  </w:abstractNum>
  <w:abstractNum w:abstractNumId="16">
    <w:nsid w:val="10CC1B6B"/>
    <w:multiLevelType w:val="multilevel"/>
    <w:tmpl w:val="5ACE0B4C"/>
    <w:styleLink w:val="Streepjes"/>
    <w:lvl w:ilvl="0">
      <w:start w:val="1"/>
      <w:numFmt w:val="bullet"/>
      <w:pStyle w:val="Streepje1"/>
      <w:lvlText w:val=""/>
      <w:lvlJc w:val="left"/>
      <w:pPr>
        <w:tabs>
          <w:tab w:val="num" w:pos="425"/>
        </w:tabs>
        <w:ind w:left="425" w:hanging="425"/>
      </w:pPr>
      <w:rPr>
        <w:rFonts w:ascii="Symbol" w:hAnsi="Symbol" w:hint="default"/>
      </w:rPr>
    </w:lvl>
    <w:lvl w:ilvl="1">
      <w:start w:val="1"/>
      <w:numFmt w:val="bullet"/>
      <w:pStyle w:val="Bollet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nsid w:val="143D2AD8"/>
    <w:multiLevelType w:val="hybridMultilevel"/>
    <w:tmpl w:val="D892FFEE"/>
    <w:lvl w:ilvl="0" w:tplc="0C16E8B4">
      <w:start w:val="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8007DEF"/>
    <w:multiLevelType w:val="hybridMultilevel"/>
    <w:tmpl w:val="291A1EF6"/>
    <w:lvl w:ilvl="0" w:tplc="0C16E8B4">
      <w:start w:val="2"/>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20A227CA"/>
    <w:multiLevelType w:val="hybridMultilevel"/>
    <w:tmpl w:val="1800FF84"/>
    <w:lvl w:ilvl="0" w:tplc="D19CDE3C">
      <w:start w:val="1"/>
      <w:numFmt w:val="decimal"/>
      <w:pStyle w:val="Bijlagen"/>
      <w:lvlText w:val="Bijlage %1"/>
      <w:lvlJc w:val="left"/>
      <w:pPr>
        <w:ind w:left="360" w:hanging="360"/>
      </w:pPr>
      <w:rPr>
        <w:rFonts w:ascii="Calibri" w:hAnsi="Calibri" w:cs="Arial" w:hint="default"/>
        <w:b w:val="0"/>
        <w:bCs w:val="0"/>
        <w:i w:val="0"/>
        <w:iCs w:val="0"/>
        <w:color w:val="auto"/>
        <w:sz w:val="22"/>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72E3C81"/>
    <w:multiLevelType w:val="multilevel"/>
    <w:tmpl w:val="55D89C7C"/>
    <w:styleLink w:val="Bolletjes"/>
    <w:lvl w:ilvl="0">
      <w:start w:val="1"/>
      <w:numFmt w:val="bullet"/>
      <w:pStyle w:val="Bolletje1"/>
      <w:lvlText w:val=""/>
      <w:lvlJc w:val="left"/>
      <w:pPr>
        <w:tabs>
          <w:tab w:val="num" w:pos="425"/>
        </w:tabs>
        <w:ind w:left="425" w:hanging="425"/>
      </w:pPr>
      <w:rPr>
        <w:rFonts w:ascii="Symbol" w:hAnsi="Symbol" w:hint="default"/>
      </w:rPr>
    </w:lvl>
    <w:lvl w:ilvl="1">
      <w:start w:val="1"/>
      <w:numFmt w:val="bullet"/>
      <w:pStyle w:val="Streep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Symbol" w:hAnsi="Symbol" w:hint="default"/>
      </w:rPr>
    </w:lvl>
  </w:abstractNum>
  <w:abstractNum w:abstractNumId="21">
    <w:nsid w:val="29D048CF"/>
    <w:multiLevelType w:val="hybridMultilevel"/>
    <w:tmpl w:val="CBE8014C"/>
    <w:lvl w:ilvl="0" w:tplc="0C16E8B4">
      <w:start w:val="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D834523"/>
    <w:multiLevelType w:val="hybridMultilevel"/>
    <w:tmpl w:val="44CCDA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E8C6419"/>
    <w:multiLevelType w:val="hybridMultilevel"/>
    <w:tmpl w:val="CC22EE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2FAE730B"/>
    <w:multiLevelType w:val="hybridMultilevel"/>
    <w:tmpl w:val="5A20EC5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1F65674"/>
    <w:multiLevelType w:val="hybridMultilevel"/>
    <w:tmpl w:val="DBAAB3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53F7498"/>
    <w:multiLevelType w:val="multilevel"/>
    <w:tmpl w:val="3BFA6D38"/>
    <w:styleLink w:val="Kopp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bullet"/>
      <w:lvlText w:val=""/>
      <w:lvlJc w:val="left"/>
      <w:pPr>
        <w:tabs>
          <w:tab w:val="num" w:pos="1701"/>
        </w:tabs>
        <w:ind w:left="1701" w:hanging="425"/>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3F4111"/>
    <w:multiLevelType w:val="multilevel"/>
    <w:tmpl w:val="BF20C57E"/>
    <w:lvl w:ilvl="0">
      <w:start w:val="1"/>
      <w:numFmt w:val="decimal"/>
      <w:pStyle w:val="Kop1"/>
      <w:lvlText w:val="%1"/>
      <w:lvlJc w:val="left"/>
      <w:pPr>
        <w:ind w:left="432" w:hanging="432"/>
      </w:pPr>
      <w:rPr>
        <w:sz w:val="4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38E27A6D"/>
    <w:multiLevelType w:val="multilevel"/>
    <w:tmpl w:val="905E0E5C"/>
    <w:numStyleLink w:val="Toelichtingopsomming"/>
  </w:abstractNum>
  <w:abstractNum w:abstractNumId="29">
    <w:nsid w:val="3A9F1CF5"/>
    <w:multiLevelType w:val="multilevel"/>
    <w:tmpl w:val="905E0E5C"/>
    <w:styleLink w:val="Toelichtingopsomming"/>
    <w:lvl w:ilvl="0">
      <w:start w:val="1"/>
      <w:numFmt w:val="bullet"/>
      <w:pStyle w:val="ToelichtingBolletje"/>
      <w:lvlText w:val=""/>
      <w:lvlJc w:val="left"/>
      <w:pPr>
        <w:tabs>
          <w:tab w:val="num" w:pos="425"/>
        </w:tabs>
        <w:ind w:left="425" w:hanging="425"/>
      </w:pPr>
      <w:rPr>
        <w:rFonts w:ascii="Symbol" w:hAnsi="Symbol" w:hint="default"/>
      </w:rPr>
    </w:lvl>
    <w:lvl w:ilvl="1">
      <w:start w:val="1"/>
      <w:numFmt w:val="bullet"/>
      <w:pStyle w:val="ToelichtingStreepje"/>
      <w:lvlText w:val=""/>
      <w:lvlJc w:val="left"/>
      <w:pPr>
        <w:tabs>
          <w:tab w:val="num" w:pos="425"/>
        </w:tabs>
        <w:ind w:left="425" w:hanging="425"/>
      </w:pPr>
      <w:rPr>
        <w:rFonts w:ascii="Symbol" w:hAnsi="Symbol" w:hint="default"/>
      </w:rPr>
    </w:lvl>
    <w:lvl w:ilvl="2">
      <w:start w:val="1"/>
      <w:numFmt w:val="lowerLetter"/>
      <w:pStyle w:val="ToelichtingLetter"/>
      <w:lvlText w:val="%3)"/>
      <w:lvlJc w:val="left"/>
      <w:pPr>
        <w:tabs>
          <w:tab w:val="num" w:pos="425"/>
        </w:tabs>
        <w:ind w:left="425" w:hanging="425"/>
      </w:pPr>
      <w:rPr>
        <w:rFonts w:hint="default"/>
      </w:rPr>
    </w:lvl>
    <w:lvl w:ilvl="3">
      <w:start w:val="1"/>
      <w:numFmt w:val="decimal"/>
      <w:pStyle w:val="Toelichtingnummer"/>
      <w:lvlText w:val="%4)"/>
      <w:lvlJc w:val="left"/>
      <w:pPr>
        <w:tabs>
          <w:tab w:val="num" w:pos="425"/>
        </w:tabs>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0390436"/>
    <w:multiLevelType w:val="hybridMultilevel"/>
    <w:tmpl w:val="DCD45442"/>
    <w:lvl w:ilvl="0" w:tplc="EB8268DC">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8F76508"/>
    <w:multiLevelType w:val="multilevel"/>
    <w:tmpl w:val="FC96B116"/>
    <w:styleLink w:val="Letters"/>
    <w:lvl w:ilvl="0">
      <w:start w:val="1"/>
      <w:numFmt w:val="lowerLetter"/>
      <w:pStyle w:val="Letter1"/>
      <w:lvlText w:val="%1)"/>
      <w:lvlJc w:val="left"/>
      <w:pPr>
        <w:tabs>
          <w:tab w:val="num" w:pos="425"/>
        </w:tabs>
        <w:ind w:left="425" w:hanging="425"/>
      </w:pPr>
      <w:rPr>
        <w:rFonts w:hint="default"/>
      </w:rPr>
    </w:lvl>
    <w:lvl w:ilvl="1">
      <w:start w:val="1"/>
      <w:numFmt w:val="lowerLetter"/>
      <w:pStyle w:val="Lett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32">
    <w:nsid w:val="4C7F6AE1"/>
    <w:multiLevelType w:val="hybridMultilevel"/>
    <w:tmpl w:val="F7865A26"/>
    <w:lvl w:ilvl="0" w:tplc="F6DCDDB4">
      <w:start w:val="3"/>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D2DDF"/>
    <w:multiLevelType w:val="hybridMultilevel"/>
    <w:tmpl w:val="446EBE24"/>
    <w:lvl w:ilvl="0" w:tplc="0C16E8B4">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4F04596"/>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B3F1BAD"/>
    <w:multiLevelType w:val="multilevel"/>
    <w:tmpl w:val="0C80C700"/>
    <w:styleLink w:val="Nummers"/>
    <w:lvl w:ilvl="0">
      <w:start w:val="1"/>
      <w:numFmt w:val="decimal"/>
      <w:pStyle w:val="Nummer1"/>
      <w:lvlText w:val="%1."/>
      <w:lvlJc w:val="left"/>
      <w:pPr>
        <w:tabs>
          <w:tab w:val="num" w:pos="425"/>
        </w:tabs>
        <w:ind w:left="425" w:hanging="425"/>
      </w:pPr>
      <w:rPr>
        <w:rFonts w:hint="default"/>
      </w:rPr>
    </w:lvl>
    <w:lvl w:ilvl="1">
      <w:start w:val="1"/>
      <w:numFmt w:val="decimal"/>
      <w:pStyle w:val="Nummer2"/>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552"/>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9"/>
  </w:num>
  <w:num w:numId="13">
    <w:abstractNumId w:val="13"/>
  </w:num>
  <w:num w:numId="14">
    <w:abstractNumId w:val="20"/>
  </w:num>
  <w:num w:numId="15">
    <w:abstractNumId w:val="31"/>
  </w:num>
  <w:num w:numId="16">
    <w:abstractNumId w:val="35"/>
  </w:num>
  <w:num w:numId="17">
    <w:abstractNumId w:val="16"/>
  </w:num>
  <w:num w:numId="18">
    <w:abstractNumId w:val="11"/>
  </w:num>
  <w:num w:numId="19">
    <w:abstractNumId w:val="15"/>
  </w:num>
  <w:num w:numId="20">
    <w:abstractNumId w:val="26"/>
  </w:num>
  <w:num w:numId="21">
    <w:abstractNumId w:val="28"/>
  </w:num>
  <w:num w:numId="22">
    <w:abstractNumId w:val="19"/>
  </w:num>
  <w:num w:numId="23">
    <w:abstractNumId w:val="27"/>
  </w:num>
  <w:num w:numId="24">
    <w:abstractNumId w:val="23"/>
  </w:num>
  <w:num w:numId="25">
    <w:abstractNumId w:val="33"/>
  </w:num>
  <w:num w:numId="26">
    <w:abstractNumId w:val="32"/>
  </w:num>
  <w:num w:numId="27">
    <w:abstractNumId w:val="18"/>
  </w:num>
  <w:num w:numId="28">
    <w:abstractNumId w:val="14"/>
  </w:num>
  <w:num w:numId="29">
    <w:abstractNumId w:val="21"/>
  </w:num>
  <w:num w:numId="30">
    <w:abstractNumId w:val="10"/>
  </w:num>
  <w:num w:numId="31">
    <w:abstractNumId w:val="25"/>
  </w:num>
  <w:num w:numId="32">
    <w:abstractNumId w:val="12"/>
  </w:num>
  <w:num w:numId="33">
    <w:abstractNumId w:val="30"/>
  </w:num>
  <w:num w:numId="34">
    <w:abstractNumId w:val="17"/>
  </w:num>
  <w:num w:numId="35">
    <w:abstractNumId w:val="22"/>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C7"/>
    <w:rsid w:val="00001B72"/>
    <w:rsid w:val="0000613A"/>
    <w:rsid w:val="00016878"/>
    <w:rsid w:val="0002516C"/>
    <w:rsid w:val="00025A5E"/>
    <w:rsid w:val="000273C4"/>
    <w:rsid w:val="00034278"/>
    <w:rsid w:val="00040884"/>
    <w:rsid w:val="00056179"/>
    <w:rsid w:val="00060BEA"/>
    <w:rsid w:val="00067DD3"/>
    <w:rsid w:val="00070D9F"/>
    <w:rsid w:val="00071F4E"/>
    <w:rsid w:val="00074586"/>
    <w:rsid w:val="00077195"/>
    <w:rsid w:val="0008043F"/>
    <w:rsid w:val="00082282"/>
    <w:rsid w:val="00086825"/>
    <w:rsid w:val="000B44E7"/>
    <w:rsid w:val="000D0902"/>
    <w:rsid w:val="000E051E"/>
    <w:rsid w:val="00104FF0"/>
    <w:rsid w:val="0012296E"/>
    <w:rsid w:val="00126A23"/>
    <w:rsid w:val="0013147E"/>
    <w:rsid w:val="0013182D"/>
    <w:rsid w:val="0013693F"/>
    <w:rsid w:val="00142B1E"/>
    <w:rsid w:val="00154BF6"/>
    <w:rsid w:val="0016176E"/>
    <w:rsid w:val="00163A01"/>
    <w:rsid w:val="00194FE4"/>
    <w:rsid w:val="001959A2"/>
    <w:rsid w:val="001A0844"/>
    <w:rsid w:val="001A13D4"/>
    <w:rsid w:val="001A7E6B"/>
    <w:rsid w:val="001B1613"/>
    <w:rsid w:val="001B762E"/>
    <w:rsid w:val="001C0669"/>
    <w:rsid w:val="001E1D45"/>
    <w:rsid w:val="001E7D29"/>
    <w:rsid w:val="00201EBC"/>
    <w:rsid w:val="00202D61"/>
    <w:rsid w:val="00202E0A"/>
    <w:rsid w:val="00222E34"/>
    <w:rsid w:val="00234378"/>
    <w:rsid w:val="002351F4"/>
    <w:rsid w:val="00246FCB"/>
    <w:rsid w:val="00252780"/>
    <w:rsid w:val="002610D5"/>
    <w:rsid w:val="0026789F"/>
    <w:rsid w:val="00274296"/>
    <w:rsid w:val="00276614"/>
    <w:rsid w:val="002878BF"/>
    <w:rsid w:val="002A49BB"/>
    <w:rsid w:val="002A6CFB"/>
    <w:rsid w:val="002B3207"/>
    <w:rsid w:val="002C02F0"/>
    <w:rsid w:val="002D5827"/>
    <w:rsid w:val="002F0B77"/>
    <w:rsid w:val="002F1F6B"/>
    <w:rsid w:val="00300835"/>
    <w:rsid w:val="003411E0"/>
    <w:rsid w:val="00343C0F"/>
    <w:rsid w:val="00345A9B"/>
    <w:rsid w:val="00357AE4"/>
    <w:rsid w:val="003616AF"/>
    <w:rsid w:val="00362F84"/>
    <w:rsid w:val="003668C5"/>
    <w:rsid w:val="00375370"/>
    <w:rsid w:val="00382D20"/>
    <w:rsid w:val="003B08CD"/>
    <w:rsid w:val="003B141E"/>
    <w:rsid w:val="003B4909"/>
    <w:rsid w:val="003B60D1"/>
    <w:rsid w:val="003C7F7A"/>
    <w:rsid w:val="003E1938"/>
    <w:rsid w:val="003E3641"/>
    <w:rsid w:val="003E50B0"/>
    <w:rsid w:val="003F22CE"/>
    <w:rsid w:val="003F3419"/>
    <w:rsid w:val="003F6E24"/>
    <w:rsid w:val="004104A2"/>
    <w:rsid w:val="00421E5D"/>
    <w:rsid w:val="00426A07"/>
    <w:rsid w:val="004329CB"/>
    <w:rsid w:val="00432DF7"/>
    <w:rsid w:val="004341AF"/>
    <w:rsid w:val="00444620"/>
    <w:rsid w:val="00452480"/>
    <w:rsid w:val="00456A3F"/>
    <w:rsid w:val="00476014"/>
    <w:rsid w:val="0048273E"/>
    <w:rsid w:val="00492C11"/>
    <w:rsid w:val="004A077B"/>
    <w:rsid w:val="004A0DA7"/>
    <w:rsid w:val="004A6490"/>
    <w:rsid w:val="004C3698"/>
    <w:rsid w:val="004C4235"/>
    <w:rsid w:val="004C59E4"/>
    <w:rsid w:val="004D2A6B"/>
    <w:rsid w:val="004D769D"/>
    <w:rsid w:val="004E3DCD"/>
    <w:rsid w:val="004E4C88"/>
    <w:rsid w:val="004E7CAD"/>
    <w:rsid w:val="00527A6D"/>
    <w:rsid w:val="005307B9"/>
    <w:rsid w:val="0053554C"/>
    <w:rsid w:val="00553CF5"/>
    <w:rsid w:val="00571E92"/>
    <w:rsid w:val="0058518E"/>
    <w:rsid w:val="005B030F"/>
    <w:rsid w:val="005B3BA2"/>
    <w:rsid w:val="005B6860"/>
    <w:rsid w:val="005C63E3"/>
    <w:rsid w:val="005C6FEE"/>
    <w:rsid w:val="005D72A5"/>
    <w:rsid w:val="00616026"/>
    <w:rsid w:val="006209EE"/>
    <w:rsid w:val="00620FD6"/>
    <w:rsid w:val="00624BEA"/>
    <w:rsid w:val="0064301C"/>
    <w:rsid w:val="006633D2"/>
    <w:rsid w:val="00667D01"/>
    <w:rsid w:val="00675838"/>
    <w:rsid w:val="00691C43"/>
    <w:rsid w:val="00692CA8"/>
    <w:rsid w:val="006931FC"/>
    <w:rsid w:val="0069375F"/>
    <w:rsid w:val="006A26E3"/>
    <w:rsid w:val="006A51E5"/>
    <w:rsid w:val="006B2189"/>
    <w:rsid w:val="006B74CC"/>
    <w:rsid w:val="006C6FDA"/>
    <w:rsid w:val="006C7297"/>
    <w:rsid w:val="006E29A9"/>
    <w:rsid w:val="006F7C44"/>
    <w:rsid w:val="00713566"/>
    <w:rsid w:val="00750E64"/>
    <w:rsid w:val="007511F9"/>
    <w:rsid w:val="0075401E"/>
    <w:rsid w:val="007651AF"/>
    <w:rsid w:val="00774EC7"/>
    <w:rsid w:val="00782E4A"/>
    <w:rsid w:val="007852E1"/>
    <w:rsid w:val="00790AB6"/>
    <w:rsid w:val="00795C74"/>
    <w:rsid w:val="007B73DF"/>
    <w:rsid w:val="007F1003"/>
    <w:rsid w:val="007F3580"/>
    <w:rsid w:val="007F5243"/>
    <w:rsid w:val="00817255"/>
    <w:rsid w:val="008172DF"/>
    <w:rsid w:val="00826A85"/>
    <w:rsid w:val="008364C7"/>
    <w:rsid w:val="008441ED"/>
    <w:rsid w:val="00846330"/>
    <w:rsid w:val="00853DE9"/>
    <w:rsid w:val="008576DA"/>
    <w:rsid w:val="00865943"/>
    <w:rsid w:val="00871B8F"/>
    <w:rsid w:val="00872242"/>
    <w:rsid w:val="00880F71"/>
    <w:rsid w:val="00883175"/>
    <w:rsid w:val="008863A4"/>
    <w:rsid w:val="008A12B1"/>
    <w:rsid w:val="008C65DC"/>
    <w:rsid w:val="008D0B21"/>
    <w:rsid w:val="008D20ED"/>
    <w:rsid w:val="008D7EF7"/>
    <w:rsid w:val="008E1208"/>
    <w:rsid w:val="00901CCC"/>
    <w:rsid w:val="00901CE7"/>
    <w:rsid w:val="009039DB"/>
    <w:rsid w:val="009170EB"/>
    <w:rsid w:val="00921342"/>
    <w:rsid w:val="00932179"/>
    <w:rsid w:val="00944335"/>
    <w:rsid w:val="0094688C"/>
    <w:rsid w:val="00950B92"/>
    <w:rsid w:val="00967830"/>
    <w:rsid w:val="00973CB7"/>
    <w:rsid w:val="0098363D"/>
    <w:rsid w:val="00986809"/>
    <w:rsid w:val="0099533B"/>
    <w:rsid w:val="009975ED"/>
    <w:rsid w:val="009A1405"/>
    <w:rsid w:val="009A4EE5"/>
    <w:rsid w:val="009C59B7"/>
    <w:rsid w:val="009C73A1"/>
    <w:rsid w:val="009D4441"/>
    <w:rsid w:val="009E58A8"/>
    <w:rsid w:val="00A07B8E"/>
    <w:rsid w:val="00A1357E"/>
    <w:rsid w:val="00A234CB"/>
    <w:rsid w:val="00A25BF2"/>
    <w:rsid w:val="00A37E65"/>
    <w:rsid w:val="00A41E49"/>
    <w:rsid w:val="00A51D69"/>
    <w:rsid w:val="00A64EA6"/>
    <w:rsid w:val="00A71670"/>
    <w:rsid w:val="00A7404D"/>
    <w:rsid w:val="00A84978"/>
    <w:rsid w:val="00A84B09"/>
    <w:rsid w:val="00A96745"/>
    <w:rsid w:val="00AA19BF"/>
    <w:rsid w:val="00AA23C0"/>
    <w:rsid w:val="00AA37F3"/>
    <w:rsid w:val="00AC226F"/>
    <w:rsid w:val="00AC2CFF"/>
    <w:rsid w:val="00AC4EED"/>
    <w:rsid w:val="00AC6D6C"/>
    <w:rsid w:val="00AE2A1F"/>
    <w:rsid w:val="00B10D14"/>
    <w:rsid w:val="00B1401F"/>
    <w:rsid w:val="00B23AFB"/>
    <w:rsid w:val="00B23B76"/>
    <w:rsid w:val="00B24DE7"/>
    <w:rsid w:val="00B27430"/>
    <w:rsid w:val="00B30762"/>
    <w:rsid w:val="00B326A1"/>
    <w:rsid w:val="00B32999"/>
    <w:rsid w:val="00B32F29"/>
    <w:rsid w:val="00B47704"/>
    <w:rsid w:val="00B50495"/>
    <w:rsid w:val="00B5172D"/>
    <w:rsid w:val="00B6105D"/>
    <w:rsid w:val="00B6670B"/>
    <w:rsid w:val="00B765ED"/>
    <w:rsid w:val="00B80F98"/>
    <w:rsid w:val="00B90A2B"/>
    <w:rsid w:val="00B91BF8"/>
    <w:rsid w:val="00B92276"/>
    <w:rsid w:val="00B93842"/>
    <w:rsid w:val="00BA0705"/>
    <w:rsid w:val="00BA0761"/>
    <w:rsid w:val="00BA3CD2"/>
    <w:rsid w:val="00BB2A50"/>
    <w:rsid w:val="00BC684B"/>
    <w:rsid w:val="00BD5823"/>
    <w:rsid w:val="00BF50F9"/>
    <w:rsid w:val="00C11B63"/>
    <w:rsid w:val="00C125EC"/>
    <w:rsid w:val="00C17D3D"/>
    <w:rsid w:val="00C23966"/>
    <w:rsid w:val="00C30754"/>
    <w:rsid w:val="00C353EA"/>
    <w:rsid w:val="00C402C6"/>
    <w:rsid w:val="00C4310F"/>
    <w:rsid w:val="00C43DC5"/>
    <w:rsid w:val="00C469C4"/>
    <w:rsid w:val="00C768D5"/>
    <w:rsid w:val="00CA385A"/>
    <w:rsid w:val="00CB1BE8"/>
    <w:rsid w:val="00CB7414"/>
    <w:rsid w:val="00CC042B"/>
    <w:rsid w:val="00CD11F3"/>
    <w:rsid w:val="00CD13EB"/>
    <w:rsid w:val="00CD3743"/>
    <w:rsid w:val="00D036EC"/>
    <w:rsid w:val="00D041A5"/>
    <w:rsid w:val="00D04891"/>
    <w:rsid w:val="00D113A7"/>
    <w:rsid w:val="00D20943"/>
    <w:rsid w:val="00D35437"/>
    <w:rsid w:val="00D41375"/>
    <w:rsid w:val="00D448A6"/>
    <w:rsid w:val="00D46746"/>
    <w:rsid w:val="00D47A57"/>
    <w:rsid w:val="00D5339D"/>
    <w:rsid w:val="00D62E66"/>
    <w:rsid w:val="00D714D5"/>
    <w:rsid w:val="00D81971"/>
    <w:rsid w:val="00D8556F"/>
    <w:rsid w:val="00D911E7"/>
    <w:rsid w:val="00DA1932"/>
    <w:rsid w:val="00DA58E3"/>
    <w:rsid w:val="00DA5DD9"/>
    <w:rsid w:val="00DD7FBC"/>
    <w:rsid w:val="00DE4235"/>
    <w:rsid w:val="00DE4AAE"/>
    <w:rsid w:val="00DE5571"/>
    <w:rsid w:val="00DE6E64"/>
    <w:rsid w:val="00DF07B9"/>
    <w:rsid w:val="00E114FA"/>
    <w:rsid w:val="00E15F14"/>
    <w:rsid w:val="00E1645A"/>
    <w:rsid w:val="00E21729"/>
    <w:rsid w:val="00E26F15"/>
    <w:rsid w:val="00E3127E"/>
    <w:rsid w:val="00E3761C"/>
    <w:rsid w:val="00E52419"/>
    <w:rsid w:val="00E53DAF"/>
    <w:rsid w:val="00E662CB"/>
    <w:rsid w:val="00E674E1"/>
    <w:rsid w:val="00E83C75"/>
    <w:rsid w:val="00E85FBF"/>
    <w:rsid w:val="00E919D2"/>
    <w:rsid w:val="00E929FC"/>
    <w:rsid w:val="00E96BB5"/>
    <w:rsid w:val="00EC1F13"/>
    <w:rsid w:val="00ED6C2C"/>
    <w:rsid w:val="00EF03AF"/>
    <w:rsid w:val="00EF79A0"/>
    <w:rsid w:val="00F02603"/>
    <w:rsid w:val="00F1075E"/>
    <w:rsid w:val="00F114B1"/>
    <w:rsid w:val="00F119AE"/>
    <w:rsid w:val="00F2434C"/>
    <w:rsid w:val="00F420A6"/>
    <w:rsid w:val="00F525B1"/>
    <w:rsid w:val="00F52B2E"/>
    <w:rsid w:val="00F5350B"/>
    <w:rsid w:val="00F54730"/>
    <w:rsid w:val="00F57672"/>
    <w:rsid w:val="00F62733"/>
    <w:rsid w:val="00F62B65"/>
    <w:rsid w:val="00F70BA7"/>
    <w:rsid w:val="00F710BF"/>
    <w:rsid w:val="00F83489"/>
    <w:rsid w:val="00F84898"/>
    <w:rsid w:val="00F909D2"/>
    <w:rsid w:val="00FB2ED2"/>
    <w:rsid w:val="00FC276D"/>
    <w:rsid w:val="00FF0CDE"/>
    <w:rsid w:val="00FF2E77"/>
    <w:rsid w:val="00FF53D9"/>
    <w:rsid w:val="00FF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5B030F"/>
    <w:pPr>
      <w:tabs>
        <w:tab w:val="left" w:pos="425"/>
        <w:tab w:val="right" w:leader="dot" w:pos="9923"/>
      </w:tabs>
      <w:spacing w:before="60" w:after="6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 w:type="character" w:customStyle="1" w:styleId="Voetnootanker">
    <w:name w:val="Voetnootanker"/>
    <w:rsid w:val="00DF0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5B030F"/>
    <w:pPr>
      <w:tabs>
        <w:tab w:val="left" w:pos="425"/>
        <w:tab w:val="right" w:leader="dot" w:pos="9923"/>
      </w:tabs>
      <w:spacing w:before="60" w:after="6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 w:type="character" w:customStyle="1" w:styleId="Voetnootanker">
    <w:name w:val="Voetnootanker"/>
    <w:rsid w:val="00DF0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Fichier:Plastic-recyc-01.svg"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fr.wikipedia.org/wiki/Fichier:Plastic-recyc-05.svg" TargetMode="External"/><Relationship Id="rId7" Type="http://schemas.openxmlformats.org/officeDocument/2006/relationships/footnotes" Target="footnotes.xml"/><Relationship Id="rId12" Type="http://schemas.openxmlformats.org/officeDocument/2006/relationships/hyperlink" Target="http://www.bestuurszaken.be/standaardparagraaf" TargetMode="External"/><Relationship Id="rId17" Type="http://schemas.openxmlformats.org/officeDocument/2006/relationships/hyperlink" Target="http://fr.wikipedia.org/wiki/Fichier:Plastic-recyc-03.svg" TargetMode="External"/><Relationship Id="rId25" Type="http://schemas.openxmlformats.org/officeDocument/2006/relationships/hyperlink" Target="http://fr.wikipedia.org/wiki/Fichier:Plastic-recyc-07.sv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am.be"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fr.wikipedia.org/wiki/Fichier:Plastic-recyc-02.svg" TargetMode="External"/><Relationship Id="rId23" Type="http://schemas.openxmlformats.org/officeDocument/2006/relationships/hyperlink" Target="http://fr.wikipedia.org/wiki/Fichier:Plastic-recyc-06.sv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fr.wikipedia.org/wiki/Fichier:Plastic-recyc-04.sv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www.bestuurszaken.be/ethische-clausule-iao-basisnor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en.eu/cen/Sectors/TechnicalCommitteesWorkshops/CENTechnicalCommittees/Pages/WP.aspx?param=874780&amp;title=Bio-based%20products" TargetMode="External"/></Relationships>
</file>

<file path=word/theme/theme1.xml><?xml version="1.0" encoding="utf-8"?>
<a:theme xmlns:a="http://schemas.openxmlformats.org/drawingml/2006/main" name="Kantoorthema">
  <a:themeElements>
    <a:clrScheme name="IMZ">
      <a:dk1>
        <a:sysClr val="windowText" lastClr="000000"/>
      </a:dk1>
      <a:lt1>
        <a:sysClr val="window" lastClr="FFFFFF"/>
      </a:lt1>
      <a:dk2>
        <a:srgbClr val="333399"/>
      </a:dk2>
      <a:lt2>
        <a:srgbClr val="C5D1D7"/>
      </a:lt2>
      <a:accent1>
        <a:srgbClr val="B7CEBC"/>
      </a:accent1>
      <a:accent2>
        <a:srgbClr val="633826"/>
      </a:accent2>
      <a:accent3>
        <a:srgbClr val="999999"/>
      </a:accent3>
      <a:accent4>
        <a:srgbClr val="FFD500"/>
      </a:accent4>
      <a:accent5>
        <a:srgbClr val="DE9161"/>
      </a:accent5>
      <a:accent6>
        <a:srgbClr val="7CA072"/>
      </a:accent6>
      <a:hlink>
        <a:srgbClr val="0033CC"/>
      </a:hlink>
      <a:folHlink>
        <a:srgbClr val="A214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9752-889F-4633-B76D-4E6D33DB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3101</Words>
  <Characters>17060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Vandriessche, Elien</dc:creator>
  <cp:lastModifiedBy>Vandriessche, Elien</cp:lastModifiedBy>
  <cp:revision>11</cp:revision>
  <cp:lastPrinted>2015-02-18T14:29:00Z</cp:lastPrinted>
  <dcterms:created xsi:type="dcterms:W3CDTF">2015-06-18T08:21:00Z</dcterms:created>
  <dcterms:modified xsi:type="dcterms:W3CDTF">2015-06-18T09:48:00Z</dcterms:modified>
</cp:coreProperties>
</file>