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FD24" w14:textId="77777777" w:rsidR="00742D22" w:rsidRPr="00435034" w:rsidRDefault="00742D22" w:rsidP="00742D22">
      <w:pPr>
        <w:spacing w:after="0" w:line="240" w:lineRule="auto"/>
        <w:rPr>
          <w:rFonts w:ascii="FlandersArtSans-Regular" w:hAnsi="FlandersArtSans-Regular"/>
        </w:rPr>
      </w:pPr>
      <w:r w:rsidRPr="00435034">
        <w:rPr>
          <w:rFonts w:ascii="Flanders Art Sans Medium" w:hAnsi="Flanders Art Sans Medium"/>
          <w:noProof/>
          <w:lang w:eastAsia="nl-BE"/>
        </w:rPr>
        <w:drawing>
          <wp:inline distT="0" distB="0" distL="0" distR="0" wp14:anchorId="5ABFFD4B" wp14:editId="5ABFFD4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5ABFFD25" w14:textId="77777777" w:rsidR="00742D22" w:rsidRPr="00435034" w:rsidRDefault="282D2498" w:rsidP="282D2498">
      <w:pPr>
        <w:spacing w:after="20" w:line="240" w:lineRule="auto"/>
        <w:rPr>
          <w:rFonts w:ascii="FlandersArtSans-Medium,Calibri" w:eastAsia="FlandersArtSans-Medium,Calibri" w:hAnsi="FlandersArtSans-Medium,Calibri" w:cs="FlandersArtSans-Medium,Calibri"/>
          <w:sz w:val="20"/>
          <w:szCs w:val="20"/>
        </w:rPr>
      </w:pPr>
      <w:r w:rsidRPr="282D2498">
        <w:rPr>
          <w:rFonts w:ascii="FlandersArtSans-Medium" w:eastAsia="FlandersArtSans-Medium" w:hAnsi="FlandersArtSans-Medium" w:cs="FlandersArtSans-Medium"/>
          <w:sz w:val="20"/>
          <w:szCs w:val="20"/>
        </w:rPr>
        <w:t>Vlaamse overheid</w:t>
      </w:r>
    </w:p>
    <w:p w14:paraId="5ABFFD26" w14:textId="727D87B6" w:rsidR="00742D22" w:rsidRPr="00435034" w:rsidRDefault="00A35559" w:rsidP="282D2498">
      <w:pPr>
        <w:spacing w:after="20" w:line="240"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Havenlaan 88</w:t>
      </w:r>
      <w:r w:rsidR="282D2498" w:rsidRPr="282D2498">
        <w:rPr>
          <w:rFonts w:ascii="FlandersArtSans-Regular" w:eastAsia="FlandersArtSans-Regular" w:hAnsi="FlandersArtSans-Regular" w:cs="FlandersArtSans-Regular"/>
          <w:sz w:val="20"/>
          <w:szCs w:val="20"/>
        </w:rPr>
        <w:t xml:space="preserve"> bus 40</w:t>
      </w:r>
      <w:r>
        <w:rPr>
          <w:rFonts w:ascii="FlandersArtSans-Regular" w:eastAsia="FlandersArtSans-Regular" w:hAnsi="FlandersArtSans-Regular" w:cs="FlandersArtSans-Regular"/>
          <w:sz w:val="20"/>
          <w:szCs w:val="20"/>
        </w:rPr>
        <w:t>D</w:t>
      </w:r>
    </w:p>
    <w:p w14:paraId="5ABFFD27" w14:textId="54CC33CC" w:rsidR="00742D22" w:rsidRPr="00435034" w:rsidRDefault="00A35559" w:rsidP="282D2498">
      <w:pPr>
        <w:spacing w:after="20" w:line="240" w:lineRule="auto"/>
        <w:rPr>
          <w:rFonts w:ascii="FlandersArtSans-Regular" w:eastAsia="FlandersArtSans-Regular" w:hAnsi="FlandersArtSans-Regular" w:cs="FlandersArtSans-Regular"/>
          <w:sz w:val="20"/>
          <w:szCs w:val="20"/>
          <w:lang w:val="fr-BE"/>
        </w:rPr>
      </w:pPr>
      <w:r>
        <w:rPr>
          <w:rFonts w:ascii="FlandersArtSans-Regular" w:eastAsia="FlandersArtSans-Regular" w:hAnsi="FlandersArtSans-Regular" w:cs="FlandersArtSans-Regular"/>
          <w:sz w:val="20"/>
          <w:szCs w:val="20"/>
          <w:lang w:val="fr-BE"/>
        </w:rPr>
        <w:t>1000</w:t>
      </w:r>
      <w:r w:rsidRPr="282D2498">
        <w:rPr>
          <w:rFonts w:ascii="FlandersArtSans-Regular" w:eastAsia="FlandersArtSans-Regular" w:hAnsi="FlandersArtSans-Regular" w:cs="FlandersArtSans-Regular"/>
          <w:sz w:val="20"/>
          <w:szCs w:val="20"/>
          <w:lang w:val="fr-BE"/>
        </w:rPr>
        <w:t xml:space="preserve"> </w:t>
      </w:r>
      <w:r w:rsidR="282D2498" w:rsidRPr="282D2498">
        <w:rPr>
          <w:rFonts w:ascii="FlandersArtSans-Regular" w:eastAsia="FlandersArtSans-Regular" w:hAnsi="FlandersArtSans-Regular" w:cs="FlandersArtSans-Regular"/>
          <w:sz w:val="20"/>
          <w:szCs w:val="20"/>
          <w:lang w:val="fr-BE"/>
        </w:rPr>
        <w:t>BRUSSEL</w:t>
      </w:r>
    </w:p>
    <w:p w14:paraId="5ABFFD28" w14:textId="77777777" w:rsidR="00742D22" w:rsidRPr="00435034" w:rsidRDefault="282D2498" w:rsidP="282D2498">
      <w:pPr>
        <w:spacing w:after="20" w:line="240" w:lineRule="auto"/>
        <w:rPr>
          <w:rFonts w:ascii="FlandersArtSans-Regular" w:eastAsia="FlandersArtSans-Regular" w:hAnsi="FlandersArtSans-Regular" w:cs="FlandersArtSans-Regular"/>
          <w:sz w:val="20"/>
          <w:szCs w:val="20"/>
          <w:lang w:val="fr-BE"/>
        </w:rPr>
      </w:pPr>
      <w:r w:rsidRPr="282D2498">
        <w:rPr>
          <w:rFonts w:ascii="FlandersArtSans-Bold" w:eastAsia="FlandersArtSans-Bold" w:hAnsi="FlandersArtSans-Bold" w:cs="FlandersArtSans-Bold"/>
          <w:sz w:val="20"/>
          <w:szCs w:val="20"/>
          <w:lang w:val="fr-BE"/>
        </w:rPr>
        <w:t xml:space="preserve">T </w:t>
      </w:r>
      <w:r w:rsidRPr="282D2498">
        <w:rPr>
          <w:rFonts w:ascii="FlandersArtSans-Regular" w:eastAsia="FlandersArtSans-Regular" w:hAnsi="FlandersArtSans-Regular" w:cs="FlandersArtSans-Regular"/>
          <w:sz w:val="20"/>
          <w:szCs w:val="20"/>
          <w:lang w:val="fr-BE"/>
        </w:rPr>
        <w:t>02 553 82 98</w:t>
      </w:r>
    </w:p>
    <w:p w14:paraId="5ABFFD29" w14:textId="77777777" w:rsidR="00742D22" w:rsidRPr="00435034" w:rsidRDefault="282D2498" w:rsidP="282D2498">
      <w:pPr>
        <w:spacing w:after="20" w:line="240" w:lineRule="auto"/>
        <w:rPr>
          <w:rFonts w:ascii="FlandersArtSans-Regular" w:eastAsia="FlandersArtSans-Regular" w:hAnsi="FlandersArtSans-Regular" w:cs="FlandersArtSans-Regular"/>
          <w:sz w:val="20"/>
          <w:szCs w:val="20"/>
          <w:lang w:val="fr-BE"/>
        </w:rPr>
      </w:pPr>
      <w:r w:rsidRPr="282D2498">
        <w:rPr>
          <w:rFonts w:ascii="FlandersArtSans-Bold" w:eastAsia="FlandersArtSans-Bold" w:hAnsi="FlandersArtSans-Bold" w:cs="FlandersArtSans-Bold"/>
          <w:sz w:val="20"/>
          <w:szCs w:val="20"/>
          <w:lang w:val="fr-BE"/>
        </w:rPr>
        <w:t>F</w:t>
      </w:r>
      <w:r w:rsidRPr="282D2498">
        <w:rPr>
          <w:rFonts w:ascii="FlandersArtSans-Regular" w:eastAsia="FlandersArtSans-Regular" w:hAnsi="FlandersArtSans-Regular" w:cs="FlandersArtSans-Regular"/>
          <w:sz w:val="20"/>
          <w:szCs w:val="20"/>
          <w:lang w:val="fr-BE"/>
        </w:rPr>
        <w:t xml:space="preserve"> 02 553 17 50</w:t>
      </w:r>
    </w:p>
    <w:p w14:paraId="5ABFFD2A" w14:textId="3927EC96" w:rsidR="00742D22" w:rsidRDefault="0052367A" w:rsidP="00742D22">
      <w:pPr>
        <w:spacing w:after="20" w:line="240" w:lineRule="auto"/>
        <w:rPr>
          <w:rFonts w:ascii="FlandersArtSans-Regular" w:hAnsi="FlandersArtSans-Regular"/>
          <w:sz w:val="20"/>
          <w:szCs w:val="20"/>
          <w:lang w:val="fr-BE"/>
        </w:rPr>
      </w:pPr>
      <w:hyperlink r:id="rId13" w:history="1">
        <w:r w:rsidR="00C9080F" w:rsidRPr="00BD3C96">
          <w:rPr>
            <w:rStyle w:val="Hyperlink"/>
            <w:rFonts w:ascii="FlandersArtSans-Regular" w:hAnsi="FlandersArtSans-Regular"/>
            <w:sz w:val="20"/>
            <w:szCs w:val="20"/>
            <w:lang w:val="fr-BE"/>
          </w:rPr>
          <w:t>lokalebesturen.woonbeleid@vlaanderen.be</w:t>
        </w:r>
      </w:hyperlink>
    </w:p>
    <w:p w14:paraId="3DA44783" w14:textId="77777777" w:rsidR="00C9080F" w:rsidRPr="00435034" w:rsidRDefault="00C9080F" w:rsidP="00742D22">
      <w:pPr>
        <w:spacing w:after="20" w:line="240" w:lineRule="auto"/>
        <w:rPr>
          <w:rFonts w:ascii="FlandersArtSans-Regular" w:hAnsi="FlandersArtSans-Regular"/>
          <w:sz w:val="20"/>
          <w:szCs w:val="20"/>
          <w:lang w:val="fr-BE"/>
        </w:rPr>
      </w:pPr>
    </w:p>
    <w:p w14:paraId="5ABFFD2C" w14:textId="77777777" w:rsidR="00742D22" w:rsidRPr="00C9530D" w:rsidRDefault="282D2498" w:rsidP="282D2498">
      <w:pPr>
        <w:spacing w:after="0" w:line="240" w:lineRule="auto"/>
        <w:rPr>
          <w:rFonts w:ascii="FlandersArtSans-Regular" w:eastAsia="FlandersArtSans-Regular" w:hAnsi="FlandersArtSans-Regular" w:cs="FlandersArtSans-Regular"/>
          <w:sz w:val="16"/>
          <w:szCs w:val="16"/>
          <w:lang w:val="fr-BE"/>
        </w:rPr>
      </w:pPr>
      <w:r w:rsidRPr="282D2498">
        <w:rPr>
          <w:rFonts w:ascii="FlandersArtSans-Regular" w:eastAsia="FlandersArtSans-Regular" w:hAnsi="FlandersArtSans-Regular" w:cs="FlandersArtSans-Regular"/>
          <w:sz w:val="16"/>
          <w:szCs w:val="16"/>
          <w:lang w:val="fr-B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9"/>
        <w:gridCol w:w="312"/>
      </w:tblGrid>
      <w:tr w:rsidR="00435034" w:rsidRPr="00435034" w14:paraId="5ABFFD35" w14:textId="77777777" w:rsidTr="00C9080F">
        <w:trPr>
          <w:trHeight w:val="467"/>
        </w:trPr>
        <w:tc>
          <w:tcPr>
            <w:tcW w:w="9747" w:type="dxa"/>
          </w:tcPr>
          <w:p w14:paraId="5ABFFD33" w14:textId="50857590" w:rsidR="00306C6B" w:rsidRPr="00435034" w:rsidRDefault="00C9080F" w:rsidP="007E11F1">
            <w:pPr>
              <w:spacing w:after="120"/>
              <w:rPr>
                <w:rFonts w:ascii="FlandersArtSans-Regular" w:eastAsia="FlandersArtSans-Regular" w:hAnsi="FlandersArtSans-Regular" w:cs="FlandersArtSans-Regular"/>
              </w:rPr>
            </w:pPr>
            <w:r>
              <w:rPr>
                <w:rFonts w:ascii="FlandersArtSans-Regular" w:eastAsia="FlandersArtSans-Regular" w:hAnsi="FlandersArtSans-Regular" w:cs="FlandersArtSans-Regular"/>
              </w:rPr>
              <w:t>Rapporteren en plannen met het sjabloon: een handleiding</w:t>
            </w:r>
            <w:r w:rsidR="282D2498" w:rsidRPr="282D2498">
              <w:rPr>
                <w:rFonts w:ascii="FlandersArtSans-Regular" w:eastAsia="FlandersArtSans-Regular" w:hAnsi="FlandersArtSans-Regular" w:cs="FlandersArtSans-Regular"/>
                <w:b/>
                <w:bCs/>
              </w:rPr>
              <w:t xml:space="preserve"> </w:t>
            </w:r>
          </w:p>
        </w:tc>
        <w:tc>
          <w:tcPr>
            <w:tcW w:w="314" w:type="dxa"/>
          </w:tcPr>
          <w:p w14:paraId="5ABFFD34" w14:textId="77777777" w:rsidR="00742D22" w:rsidRPr="00435034" w:rsidRDefault="00742D22" w:rsidP="00926497">
            <w:pPr>
              <w:spacing w:after="20"/>
              <w:rPr>
                <w:rFonts w:ascii="FlandersArtSans-Regular" w:hAnsi="FlandersArtSans-Regular"/>
              </w:rPr>
            </w:pPr>
          </w:p>
        </w:tc>
      </w:tr>
    </w:tbl>
    <w:p w14:paraId="5ABFFD36" w14:textId="77777777" w:rsidR="00742D22" w:rsidRPr="00435034" w:rsidRDefault="282D2498" w:rsidP="282D2498">
      <w:pPr>
        <w:spacing w:after="0" w:line="240" w:lineRule="auto"/>
        <w:rPr>
          <w:rFonts w:ascii="FlandersArtSans-Regular" w:eastAsia="FlandersArtSans-Regular" w:hAnsi="FlandersArtSans-Regular" w:cs="FlandersArtSans-Regular"/>
          <w:sz w:val="16"/>
          <w:szCs w:val="16"/>
        </w:rPr>
        <w:sectPr w:rsidR="00742D22" w:rsidRPr="00435034" w:rsidSect="00926497">
          <w:headerReference w:type="even" r:id="rId14"/>
          <w:headerReference w:type="default" r:id="rId15"/>
          <w:footerReference w:type="even" r:id="rId16"/>
          <w:footerReference w:type="default" r:id="rId17"/>
          <w:headerReference w:type="first" r:id="rId18"/>
          <w:footerReference w:type="first" r:id="rId19"/>
          <w:pgSz w:w="11906" w:h="16838"/>
          <w:pgMar w:top="851" w:right="851" w:bottom="618" w:left="1134" w:header="709" w:footer="709" w:gutter="0"/>
          <w:cols w:space="708"/>
          <w:titlePg/>
          <w:docGrid w:linePitch="360"/>
        </w:sectPr>
      </w:pPr>
      <w:r w:rsidRPr="282D2498">
        <w:rPr>
          <w:rFonts w:ascii="FlandersArtSans-Regular" w:eastAsia="FlandersArtSans-Regular" w:hAnsi="FlandersArtSans-Regular" w:cs="FlandersArtSans-Regular"/>
          <w:sz w:val="16"/>
          <w:szCs w:val="16"/>
        </w:rPr>
        <w:t>//////////////////////////////////////////////////////////////////////////////////////////////////////////////////////////////////</w:t>
      </w:r>
    </w:p>
    <w:p w14:paraId="5ABFFD37" w14:textId="77777777" w:rsidR="004B706A" w:rsidRDefault="004B706A">
      <w:pPr>
        <w:spacing w:after="0" w:line="240" w:lineRule="auto"/>
        <w:rPr>
          <w:rFonts w:asciiTheme="majorHAnsi" w:hAnsiTheme="majorHAnsi"/>
          <w:sz w:val="36"/>
        </w:rPr>
      </w:pPr>
    </w:p>
    <w:p w14:paraId="4A807065" w14:textId="66593296" w:rsidR="001E0B95" w:rsidRPr="00CC047D" w:rsidRDefault="00CC047D" w:rsidP="00CC047D">
      <w:pPr>
        <w:spacing w:before="120" w:after="240" w:line="240" w:lineRule="auto"/>
        <w:jc w:val="both"/>
        <w:outlineLvl w:val="1"/>
        <w:rPr>
          <w:b/>
          <w:bCs/>
          <w:sz w:val="24"/>
          <w:szCs w:val="28"/>
        </w:rPr>
      </w:pPr>
      <w:r>
        <w:rPr>
          <w:b/>
          <w:bCs/>
          <w:sz w:val="24"/>
          <w:szCs w:val="28"/>
        </w:rPr>
        <w:t xml:space="preserve">Aan de slag met het rapporterings- en </w:t>
      </w:r>
      <w:r w:rsidR="00812D1C">
        <w:rPr>
          <w:b/>
          <w:bCs/>
          <w:sz w:val="24"/>
          <w:szCs w:val="28"/>
        </w:rPr>
        <w:t>plannings</w:t>
      </w:r>
      <w:r w:rsidR="00724AE4">
        <w:rPr>
          <w:b/>
          <w:bCs/>
          <w:sz w:val="24"/>
          <w:szCs w:val="28"/>
        </w:rPr>
        <w:t>document</w:t>
      </w:r>
    </w:p>
    <w:p w14:paraId="0B503065" w14:textId="1512A65A" w:rsidR="002E670F" w:rsidRPr="002E670F" w:rsidRDefault="00CC047D" w:rsidP="002E670F">
      <w:pPr>
        <w:pStyle w:val="Kop3"/>
      </w:pPr>
      <w:r>
        <w:t>Goed om weten</w:t>
      </w:r>
    </w:p>
    <w:p w14:paraId="798CB726" w14:textId="5B60ED91" w:rsidR="002E670F" w:rsidRDefault="00CC047D" w:rsidP="00CC047D">
      <w:pPr>
        <w:pStyle w:val="Lijstalinea"/>
        <w:numPr>
          <w:ilvl w:val="0"/>
          <w:numId w:val="19"/>
        </w:numPr>
      </w:pPr>
      <w:r>
        <w:t>Het sjabloon is geen keurslijf.</w:t>
      </w:r>
      <w:r w:rsidR="00185CEE">
        <w:t xml:space="preserve"> Het gebruik ervan is niet verplicht, maar wordt wel aangeraden.</w:t>
      </w:r>
    </w:p>
    <w:p w14:paraId="2465A6F8" w14:textId="189E67AD" w:rsidR="00CC047D" w:rsidRDefault="00CC047D" w:rsidP="00CC047D">
      <w:pPr>
        <w:ind w:left="720"/>
      </w:pPr>
      <w:r>
        <w:t>Wat het sjabloon doet, is weergeven waarover het BVR/richtlijnenkader minimaal vraagt te rapporteren</w:t>
      </w:r>
      <w:r w:rsidR="00724AE4">
        <w:t>. Deze voorstellingswijze biedt</w:t>
      </w:r>
      <w:r w:rsidR="00260CA6">
        <w:rPr>
          <w:lang w:val="nl-NL"/>
        </w:rPr>
        <w:t xml:space="preserve"> duidelijkheid over de mate van realisatie en </w:t>
      </w:r>
      <w:r w:rsidR="00724AE4">
        <w:rPr>
          <w:lang w:val="nl-NL"/>
        </w:rPr>
        <w:t xml:space="preserve">over </w:t>
      </w:r>
      <w:r w:rsidR="00260CA6">
        <w:rPr>
          <w:lang w:val="nl-NL"/>
        </w:rPr>
        <w:t xml:space="preserve">de behaalde resultaten van elk van de verplichte en subsidiabele aanvullende activiteiten. Op basis </w:t>
      </w:r>
      <w:proofErr w:type="gramStart"/>
      <w:r w:rsidR="00260CA6">
        <w:rPr>
          <w:lang w:val="nl-NL"/>
        </w:rPr>
        <w:t>daarvan</w:t>
      </w:r>
      <w:proofErr w:type="gramEnd"/>
      <w:r w:rsidR="00260CA6">
        <w:rPr>
          <w:lang w:val="nl-NL"/>
        </w:rPr>
        <w:t xml:space="preserve"> kan Wonen-Vlaanderen</w:t>
      </w:r>
      <w:r w:rsidR="00260CA6">
        <w:rPr>
          <w:rFonts w:ascii="Cambria" w:hAnsi="Cambria" w:cs="Cambria"/>
          <w:lang w:val="nl-NL"/>
        </w:rPr>
        <w:t> </w:t>
      </w:r>
      <w:r w:rsidR="00260CA6">
        <w:rPr>
          <w:lang w:val="nl-NL"/>
        </w:rPr>
        <w:t>de uitvoering van de activiteiten evalueren en het gepaste subsidiebedrag berekenen.</w:t>
      </w:r>
    </w:p>
    <w:p w14:paraId="5AAE2607" w14:textId="1DDAA735" w:rsidR="00CC047D" w:rsidRDefault="00CC047D" w:rsidP="00CC047D">
      <w:pPr>
        <w:pStyle w:val="Lijstalinea"/>
        <w:numPr>
          <w:ilvl w:val="0"/>
          <w:numId w:val="19"/>
        </w:numPr>
      </w:pPr>
      <w:r>
        <w:t xml:space="preserve">Idealiter </w:t>
      </w:r>
      <w:r w:rsidR="00724AE4">
        <w:t>mailt de projectcoördinator</w:t>
      </w:r>
      <w:r>
        <w:t xml:space="preserve"> het ingevulde sjabloon (of een andere vorm van rapportering) </w:t>
      </w:r>
      <w:r w:rsidR="00E16123">
        <w:t xml:space="preserve">twee weken vóór  de stuurgroep als bijlage </w:t>
      </w:r>
      <w:r>
        <w:t xml:space="preserve"> </w:t>
      </w:r>
      <w:r w:rsidR="00E16123">
        <w:t xml:space="preserve">bij </w:t>
      </w:r>
      <w:r>
        <w:t xml:space="preserve">de uitnodiging/agenda </w:t>
      </w:r>
      <w:r w:rsidR="00E16123">
        <w:t>(of apart ten laatste 2 werkdagen voor de stuurgroep)</w:t>
      </w:r>
      <w:r w:rsidR="00724AE4">
        <w:t xml:space="preserve"> naar de stuurgroepleden</w:t>
      </w:r>
      <w:r>
        <w:t xml:space="preserve">, zodat </w:t>
      </w:r>
      <w:r w:rsidR="00E16123">
        <w:t>elk stuurgroeplid</w:t>
      </w:r>
      <w:r>
        <w:t xml:space="preserve"> zich </w:t>
      </w:r>
      <w:r w:rsidR="00124F0E">
        <w:t>goed kan voorbereiden</w:t>
      </w:r>
      <w:r>
        <w:t>.</w:t>
      </w:r>
      <w:r w:rsidR="00724AE4">
        <w:t xml:space="preserve"> Tijdens of na de stuurgroep kan de inhoud van het rapporterings- en planningsdocument aangepast worden op basis van de bespreking in de stuurgroep.</w:t>
      </w:r>
    </w:p>
    <w:p w14:paraId="1CFD04F3" w14:textId="77777777" w:rsidR="00CC047D" w:rsidRDefault="00CC047D" w:rsidP="00CC047D">
      <w:pPr>
        <w:pStyle w:val="Lijstalinea"/>
      </w:pPr>
    </w:p>
    <w:p w14:paraId="67C078B7" w14:textId="2DD37C28" w:rsidR="002E670F" w:rsidRPr="002E670F" w:rsidRDefault="00CC047D" w:rsidP="002E670F">
      <w:pPr>
        <w:pStyle w:val="Kop3"/>
      </w:pPr>
      <w:r>
        <w:t>Enkele tips</w:t>
      </w:r>
    </w:p>
    <w:p w14:paraId="4CC1752B" w14:textId="684D4E3B" w:rsidR="00CC047D" w:rsidRDefault="00CC047D" w:rsidP="00CC047D">
      <w:pPr>
        <w:pStyle w:val="Lijstalinea"/>
        <w:numPr>
          <w:ilvl w:val="0"/>
          <w:numId w:val="19"/>
        </w:numPr>
      </w:pPr>
      <w:r>
        <w:t xml:space="preserve">Gebruik het sjabloon op maat van je IGS, er zijn er beschikbaar voor elke bestaande grootte van </w:t>
      </w:r>
      <w:r w:rsidR="003A7120">
        <w:t>werkingsgebied</w:t>
      </w:r>
      <w:r w:rsidR="00E16123">
        <w:t xml:space="preserve"> (2 – 8 gemeenten)</w:t>
      </w:r>
      <w:r>
        <w:t xml:space="preserve">. </w:t>
      </w:r>
    </w:p>
    <w:p w14:paraId="76CC4DDA" w14:textId="77777777" w:rsidR="00CC047D" w:rsidRDefault="00CC047D" w:rsidP="00CC047D">
      <w:pPr>
        <w:pStyle w:val="Lijstalinea"/>
      </w:pPr>
    </w:p>
    <w:p w14:paraId="2D418DEB" w14:textId="60775726" w:rsidR="00CC047D" w:rsidRDefault="00CC047D" w:rsidP="00CC047D">
      <w:pPr>
        <w:pStyle w:val="Lijstalinea"/>
        <w:numPr>
          <w:ilvl w:val="0"/>
          <w:numId w:val="19"/>
        </w:numPr>
      </w:pPr>
      <w:r>
        <w:t>Je start best bij het eerste tabblad, waar je de namen van de gemeente invult bij [Gemeente A], [Gemeente B], enzoverder. Door achterliggende koppelingen zullen deze namen doorheen het hele document verschijnen.</w:t>
      </w:r>
    </w:p>
    <w:p w14:paraId="21A90355" w14:textId="77777777" w:rsidR="00CC047D" w:rsidRDefault="00CC047D" w:rsidP="00CC047D">
      <w:pPr>
        <w:pStyle w:val="Lijstalinea"/>
      </w:pPr>
    </w:p>
    <w:p w14:paraId="5D572CF0" w14:textId="1E5F96E0" w:rsidR="00CC047D" w:rsidRDefault="00CC047D" w:rsidP="00CC047D">
      <w:pPr>
        <w:pStyle w:val="Lijstalinea"/>
        <w:numPr>
          <w:ilvl w:val="0"/>
          <w:numId w:val="19"/>
        </w:numPr>
      </w:pPr>
      <w:r>
        <w:t xml:space="preserve">Verder op het tabblad ‘Voorpagina’ staat een voorstel tot inhoudsopgave. Wens je deze te gebruiken, bedenk dan dat de paginanummers niet automatisch worden gegenereerd. Dit is dus een achteraf-werkje, eens alle info is ingevuld. Helaas </w:t>
      </w:r>
      <w:r w:rsidR="00692C99">
        <w:t>h</w:t>
      </w:r>
      <w:r>
        <w:t xml:space="preserve">eeft excel geen </w:t>
      </w:r>
      <w:r w:rsidR="00692C99">
        <w:t xml:space="preserve">vlotte </w:t>
      </w:r>
      <w:r>
        <w:t xml:space="preserve">mogelijkheid om automatisch inhoudsopgaves te genereren, zoals we dat kennen in Word. </w:t>
      </w:r>
      <w:r w:rsidR="00692C99">
        <w:t>Je kan natuurlijk ook de paginanummers verwijderen.</w:t>
      </w:r>
    </w:p>
    <w:p w14:paraId="542BD5E2" w14:textId="5015244E" w:rsidR="00124F0E" w:rsidRPr="00124F0E" w:rsidRDefault="00124F0E" w:rsidP="00124F0E">
      <w:pPr>
        <w:ind w:left="1416"/>
        <w:rPr>
          <w:sz w:val="20"/>
        </w:rPr>
      </w:pPr>
      <w:r w:rsidRPr="00124F0E">
        <w:rPr>
          <w:rFonts w:ascii="FlandersArtSans-Regular" w:eastAsia="Calibri" w:hAnsi="FlandersArtSans-Regular"/>
          <w:color w:val="1C1A15" w:themeColor="background2" w:themeShade="1A"/>
          <w:sz w:val="20"/>
        </w:rPr>
        <w:t>Excel-wizards kunnen dit ook programmeren via macro’s en andere, maar dit is dus niet standaard voorzien.</w:t>
      </w:r>
    </w:p>
    <w:p w14:paraId="4682C4EC" w14:textId="616A9BFD" w:rsidR="00692C99" w:rsidRDefault="00692C99" w:rsidP="00692C99">
      <w:pPr>
        <w:pStyle w:val="Lijstalinea"/>
        <w:numPr>
          <w:ilvl w:val="0"/>
          <w:numId w:val="19"/>
        </w:numPr>
      </w:pPr>
      <w:r>
        <w:lastRenderedPageBreak/>
        <w:t xml:space="preserve">Het tweede tabblad ‘LWO &amp; SG’ is een </w:t>
      </w:r>
      <w:r w:rsidR="00E16123">
        <w:t xml:space="preserve">weergave </w:t>
      </w:r>
      <w:r>
        <w:t xml:space="preserve">van </w:t>
      </w:r>
      <w:r w:rsidR="00E16123">
        <w:t xml:space="preserve">vergaderdatums </w:t>
      </w:r>
      <w:r>
        <w:t xml:space="preserve">(overheen de hele periode 2020-2025): dit kan handig zijn ter opvolging. De invulvakjes zijn bij aanvang “lichtgrijs”, echter, zodra een waarde wordt ingegeven krijgen ze automatisch een zwarte kleur. </w:t>
      </w:r>
    </w:p>
    <w:p w14:paraId="24B54A2B" w14:textId="0406CDB9" w:rsidR="00692C99" w:rsidRDefault="00692C99" w:rsidP="00692C99">
      <w:pPr>
        <w:ind w:left="708"/>
      </w:pPr>
      <w:r>
        <w:rPr>
          <w:rFonts w:ascii="FlandersArtSans-Regular" w:eastAsia="Calibri" w:hAnsi="FlandersArtSans-Regular"/>
          <w:color w:val="1C1A15" w:themeColor="background2" w:themeShade="1A"/>
        </w:rPr>
        <w:t>Bijvoorbeeld:</w:t>
      </w:r>
    </w:p>
    <w:p w14:paraId="648C2EA2" w14:textId="7E5E97F2" w:rsidR="00692C99" w:rsidRDefault="00692C99" w:rsidP="00692C99">
      <w:pPr>
        <w:ind w:left="360"/>
      </w:pPr>
      <w:r>
        <w:rPr>
          <w:noProof/>
          <w:lang w:eastAsia="nl-BE"/>
        </w:rPr>
        <w:drawing>
          <wp:inline distT="0" distB="0" distL="0" distR="0" wp14:anchorId="0DF8099E" wp14:editId="0D997198">
            <wp:extent cx="3448050" cy="1255211"/>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64670" cy="1261261"/>
                    </a:xfrm>
                    <a:prstGeom prst="rect">
                      <a:avLst/>
                    </a:prstGeom>
                  </pic:spPr>
                </pic:pic>
              </a:graphicData>
            </a:graphic>
          </wp:inline>
        </w:drawing>
      </w:r>
    </w:p>
    <w:p w14:paraId="60C6A015" w14:textId="72A629CE" w:rsidR="00692C99" w:rsidRDefault="00890336" w:rsidP="00890336">
      <w:pPr>
        <w:pStyle w:val="Lijstalinea"/>
        <w:numPr>
          <w:ilvl w:val="0"/>
          <w:numId w:val="19"/>
        </w:numPr>
      </w:pPr>
      <w:r>
        <w:t>De tabbladen zijn als volgt ingedeeld:</w:t>
      </w:r>
    </w:p>
    <w:p w14:paraId="6B9EC1B7" w14:textId="456BBED7" w:rsidR="00890336" w:rsidRDefault="00890336" w:rsidP="00890336">
      <w:pPr>
        <w:pStyle w:val="Lijstalinea"/>
        <w:numPr>
          <w:ilvl w:val="1"/>
          <w:numId w:val="19"/>
        </w:numPr>
      </w:pPr>
      <w:r>
        <w:t>VA_BP1</w:t>
      </w:r>
      <w:r>
        <w:tab/>
      </w:r>
      <w:r>
        <w:tab/>
        <w:t>Alle verplichte activiteiten binnen beleidsprioriteit 1</w:t>
      </w:r>
    </w:p>
    <w:p w14:paraId="51850F8D" w14:textId="51EF3690" w:rsidR="00890336" w:rsidRDefault="00890336" w:rsidP="00890336">
      <w:pPr>
        <w:pStyle w:val="Lijstalinea"/>
        <w:numPr>
          <w:ilvl w:val="1"/>
          <w:numId w:val="19"/>
        </w:numPr>
      </w:pPr>
      <w:r>
        <w:t>AA_BP1</w:t>
      </w:r>
      <w:r>
        <w:tab/>
      </w:r>
      <w:r>
        <w:tab/>
        <w:t xml:space="preserve">Alle aanvullende activiteiten binnen beleidsprioriteit </w:t>
      </w:r>
      <w:r w:rsidR="00E16123">
        <w:t>1</w:t>
      </w:r>
    </w:p>
    <w:p w14:paraId="4E0D2FE4" w14:textId="610D239A" w:rsidR="00890336" w:rsidRDefault="00890336" w:rsidP="00890336">
      <w:pPr>
        <w:pStyle w:val="Lijstalinea"/>
        <w:numPr>
          <w:ilvl w:val="1"/>
          <w:numId w:val="19"/>
        </w:numPr>
      </w:pPr>
      <w:r>
        <w:t>VA_BP2</w:t>
      </w:r>
      <w:r>
        <w:tab/>
        <w:t xml:space="preserve">Alle verplichte activiteiten binnen beleidsprioriteit </w:t>
      </w:r>
      <w:r w:rsidR="00E16123">
        <w:t>2</w:t>
      </w:r>
    </w:p>
    <w:p w14:paraId="6AF30A2E" w14:textId="0A6202F1" w:rsidR="00890336" w:rsidRDefault="00890336" w:rsidP="00890336">
      <w:pPr>
        <w:pStyle w:val="Lijstalinea"/>
        <w:numPr>
          <w:ilvl w:val="1"/>
          <w:numId w:val="19"/>
        </w:numPr>
      </w:pPr>
      <w:r>
        <w:t>AA_BP2</w:t>
      </w:r>
      <w:r>
        <w:tab/>
        <w:t>Alle aanvullende activiteiten binnen beleidsprioriteit 2</w:t>
      </w:r>
    </w:p>
    <w:p w14:paraId="740AFF71" w14:textId="501BBD5C" w:rsidR="00890336" w:rsidRDefault="00890336" w:rsidP="00890336">
      <w:pPr>
        <w:pStyle w:val="Lijstalinea"/>
        <w:numPr>
          <w:ilvl w:val="1"/>
          <w:numId w:val="19"/>
        </w:numPr>
      </w:pPr>
      <w:r>
        <w:t>VA_BP3</w:t>
      </w:r>
      <w:r>
        <w:tab/>
      </w:r>
      <w:r>
        <w:tab/>
        <w:t xml:space="preserve">Alle verplichte activiteiten binnen beleidsprioriteit </w:t>
      </w:r>
      <w:r w:rsidR="00E16123">
        <w:t>3</w:t>
      </w:r>
    </w:p>
    <w:p w14:paraId="64F68776" w14:textId="533C5A46" w:rsidR="00890336" w:rsidRDefault="00890336" w:rsidP="00890336">
      <w:pPr>
        <w:pStyle w:val="Lijstalinea"/>
        <w:numPr>
          <w:ilvl w:val="1"/>
          <w:numId w:val="19"/>
        </w:numPr>
      </w:pPr>
      <w:r>
        <w:t>AA_BP3</w:t>
      </w:r>
      <w:r>
        <w:tab/>
      </w:r>
      <w:r>
        <w:tab/>
        <w:t xml:space="preserve">Alle aanvullende activiteiten binnen beleidsprioriteit </w:t>
      </w:r>
      <w:r w:rsidR="00E16123">
        <w:t>3</w:t>
      </w:r>
    </w:p>
    <w:p w14:paraId="30CBAC62" w14:textId="77777777" w:rsidR="00890336" w:rsidRDefault="00890336" w:rsidP="00890336">
      <w:pPr>
        <w:pStyle w:val="Lijstalinea"/>
        <w:ind w:left="1440"/>
      </w:pPr>
    </w:p>
    <w:p w14:paraId="48EDEC03" w14:textId="4A72ECAE" w:rsidR="00890336" w:rsidRDefault="00890336" w:rsidP="00890336">
      <w:pPr>
        <w:pStyle w:val="Lijstalinea"/>
        <w:numPr>
          <w:ilvl w:val="0"/>
          <w:numId w:val="19"/>
        </w:numPr>
      </w:pPr>
      <w:r>
        <w:t xml:space="preserve">Het spreekt voor zich dat er rapportering wordt verwacht over alle verplichte </w:t>
      </w:r>
      <w:r w:rsidR="009631F6">
        <w:t xml:space="preserve">en aanvullende </w:t>
      </w:r>
      <w:r>
        <w:t>activiteiten.</w:t>
      </w:r>
    </w:p>
    <w:p w14:paraId="0545DE12" w14:textId="77777777" w:rsidR="00890336" w:rsidRDefault="00890336" w:rsidP="00890336">
      <w:pPr>
        <w:pStyle w:val="Lijstalinea"/>
      </w:pPr>
    </w:p>
    <w:p w14:paraId="6E79E001" w14:textId="48A37545" w:rsidR="00890336" w:rsidRDefault="00890336" w:rsidP="00890336">
      <w:pPr>
        <w:pStyle w:val="Lijstalinea"/>
        <w:numPr>
          <w:ilvl w:val="0"/>
          <w:numId w:val="19"/>
        </w:numPr>
      </w:pPr>
      <w:r>
        <w:t>In de tabbladen van de aanvullende activiteiten, raden we aan om alle activiteiten waar het IGS niet mee aan de slag gaat te verwijderen: dit zal de lengte van het rapport aanzienlijk inkorten.</w:t>
      </w:r>
    </w:p>
    <w:p w14:paraId="4878CB58" w14:textId="1B46AEBC" w:rsidR="00890336" w:rsidRPr="000167A5" w:rsidRDefault="00890336" w:rsidP="00890336">
      <w:pPr>
        <w:pStyle w:val="Lijstalinea"/>
        <w:numPr>
          <w:ilvl w:val="1"/>
          <w:numId w:val="19"/>
        </w:numPr>
        <w:rPr>
          <w:sz w:val="20"/>
        </w:rPr>
      </w:pPr>
      <w:r w:rsidRPr="000167A5">
        <w:rPr>
          <w:sz w:val="20"/>
        </w:rPr>
        <w:t>Layout-probleem: bij het deleten blijven de selectievakjes zichtbaar?</w:t>
      </w:r>
    </w:p>
    <w:p w14:paraId="20CB56C1" w14:textId="77777777" w:rsidR="00890336" w:rsidRPr="000167A5" w:rsidRDefault="00890336" w:rsidP="00890336">
      <w:pPr>
        <w:pStyle w:val="Lijstalinea"/>
        <w:numPr>
          <w:ilvl w:val="1"/>
          <w:numId w:val="19"/>
        </w:numPr>
        <w:rPr>
          <w:sz w:val="20"/>
        </w:rPr>
      </w:pPr>
      <w:r w:rsidRPr="000167A5">
        <w:rPr>
          <w:sz w:val="20"/>
        </w:rPr>
        <w:t xml:space="preserve">Oplossing: </w:t>
      </w:r>
    </w:p>
    <w:p w14:paraId="01AA1B79" w14:textId="0E4406D4" w:rsidR="00890336" w:rsidRPr="000167A5" w:rsidRDefault="00890336" w:rsidP="00890336">
      <w:pPr>
        <w:pStyle w:val="Lijstalinea"/>
        <w:numPr>
          <w:ilvl w:val="0"/>
          <w:numId w:val="20"/>
        </w:numPr>
        <w:rPr>
          <w:sz w:val="20"/>
        </w:rPr>
      </w:pPr>
      <w:r w:rsidRPr="000167A5">
        <w:rPr>
          <w:sz w:val="20"/>
        </w:rPr>
        <w:t>Zorg ervoor dat in het lint bovenaan het hoofdta</w:t>
      </w:r>
      <w:r w:rsidR="00E16123">
        <w:rPr>
          <w:sz w:val="20"/>
        </w:rPr>
        <w:t>b</w:t>
      </w:r>
      <w:r w:rsidRPr="000167A5">
        <w:rPr>
          <w:sz w:val="20"/>
        </w:rPr>
        <w:t>blad “Ontwikkelaars” zichtbaar is (via Bestand =&gt; Opties =&gt; Lint aanpassen =&gt; Ontwikkelaars aanvinken)</w:t>
      </w:r>
    </w:p>
    <w:p w14:paraId="209A19B7" w14:textId="4B3BFDDA" w:rsidR="00890336" w:rsidRPr="000167A5" w:rsidRDefault="00890336" w:rsidP="00890336">
      <w:pPr>
        <w:pStyle w:val="Lijstalinea"/>
        <w:numPr>
          <w:ilvl w:val="0"/>
          <w:numId w:val="20"/>
        </w:numPr>
        <w:rPr>
          <w:sz w:val="20"/>
        </w:rPr>
      </w:pPr>
      <w:r w:rsidRPr="000167A5">
        <w:rPr>
          <w:sz w:val="20"/>
        </w:rPr>
        <w:t>Schakel over naar ‘Ontwerpmodus’</w:t>
      </w:r>
      <w:r w:rsidR="000167A5" w:rsidRPr="000167A5">
        <w:rPr>
          <w:sz w:val="20"/>
        </w:rPr>
        <w:t xml:space="preserve"> onder het subtabblad ‘Besturingselementen’</w:t>
      </w:r>
    </w:p>
    <w:p w14:paraId="5FCAF740" w14:textId="6B276386" w:rsidR="000167A5" w:rsidRPr="000167A5" w:rsidRDefault="00890336" w:rsidP="000167A5">
      <w:pPr>
        <w:pStyle w:val="Lijstalinea"/>
        <w:numPr>
          <w:ilvl w:val="0"/>
          <w:numId w:val="20"/>
        </w:numPr>
        <w:rPr>
          <w:sz w:val="20"/>
        </w:rPr>
      </w:pPr>
      <w:r w:rsidRPr="000167A5">
        <w:rPr>
          <w:sz w:val="20"/>
        </w:rPr>
        <w:t>Nu zijn de selectievakjes wel weg te krijgen via delete (echter kunnen er meerdere ‘op elkaar liggen’, dus mogelijks moet je dit een paar keer herhalen).</w:t>
      </w:r>
    </w:p>
    <w:p w14:paraId="03478A2C" w14:textId="71103AFA" w:rsidR="00890336" w:rsidRPr="000167A5" w:rsidRDefault="00890336" w:rsidP="00890336">
      <w:pPr>
        <w:pStyle w:val="Lijstalinea"/>
        <w:numPr>
          <w:ilvl w:val="0"/>
          <w:numId w:val="20"/>
        </w:numPr>
        <w:rPr>
          <w:sz w:val="20"/>
        </w:rPr>
      </w:pPr>
      <w:r w:rsidRPr="000167A5">
        <w:rPr>
          <w:sz w:val="20"/>
        </w:rPr>
        <w:t>Lukt bovenstaande niet, laat ze dan gewoon staan.</w:t>
      </w:r>
    </w:p>
    <w:p w14:paraId="16B3831B" w14:textId="75D1193C" w:rsidR="000167A5" w:rsidRDefault="000167A5" w:rsidP="000167A5"/>
    <w:p w14:paraId="71C20AAE" w14:textId="76E63E08" w:rsidR="000167A5" w:rsidRDefault="000167A5" w:rsidP="000167A5">
      <w:pPr>
        <w:pStyle w:val="Lijstalinea"/>
        <w:numPr>
          <w:ilvl w:val="0"/>
          <w:numId w:val="19"/>
        </w:numPr>
      </w:pPr>
      <w:r>
        <w:t>Alle gele velden zijn meerkeuzelijsten. Zodra een keuze is aangeduid, zal de gele kleur veranderen naar een neutraler kleur: dit werd vastgelegd via ‘voorwaarde opmaak voor cellen’, en dient voornamelijk om de aandacht er op te vestigen dat er een actie vereist is (cel aanklikken en aanduiden). Dit is bijvoorbeeld het geval bij VA1_4 (voorzien in een aanbod nood- en doorgangswoningen), VA1_7 (is er een leegstandsheffing) en bij alle aanvullende activiteiten waar de status wordt weergegeven.</w:t>
      </w:r>
    </w:p>
    <w:p w14:paraId="1A407EC2" w14:textId="598A49D4" w:rsidR="00914FAD" w:rsidRDefault="00914FAD" w:rsidP="00CC047D">
      <w:pPr>
        <w:pStyle w:val="Lijstalinea"/>
      </w:pPr>
    </w:p>
    <w:p w14:paraId="721D792C" w14:textId="06DB7362" w:rsidR="004054AF" w:rsidRDefault="00124F0E" w:rsidP="00124F0E">
      <w:pPr>
        <w:pStyle w:val="Lijstalinea"/>
        <w:numPr>
          <w:ilvl w:val="0"/>
          <w:numId w:val="19"/>
        </w:numPr>
      </w:pPr>
      <w:r>
        <w:t xml:space="preserve">Waar aantallen worden gevraagd: gelieve consequent aantallen op jaarbasis te rapporteren (per werkingsjaar, ook al is het jaar nog niet om), niet van stuurgroep tot stuurgroep. </w:t>
      </w:r>
    </w:p>
    <w:p w14:paraId="710A5A58" w14:textId="77777777" w:rsidR="00124F0E" w:rsidRDefault="00124F0E" w:rsidP="00124F0E">
      <w:pPr>
        <w:pStyle w:val="Lijstalinea"/>
      </w:pPr>
    </w:p>
    <w:p w14:paraId="3935C6B0" w14:textId="35EE9BF0" w:rsidR="00124F0E" w:rsidRDefault="00124F0E" w:rsidP="00124F0E">
      <w:pPr>
        <w:pStyle w:val="Lijstalinea"/>
        <w:numPr>
          <w:ilvl w:val="0"/>
          <w:numId w:val="19"/>
        </w:numPr>
      </w:pPr>
      <w:r>
        <w:t xml:space="preserve">Het sjabloon laat toe om gebruikt te worden als planningsdocument. Bij de aanvullende activiteiten wordt gevraagd naar geplande acties en beoogde resultaten van ‘werkingsjaar x+1’. Tot 2021 werd dit reeds omschreven in </w:t>
      </w:r>
      <w:r w:rsidR="00522056">
        <w:t>de subsidieaanvraag</w:t>
      </w:r>
      <w:r>
        <w:t xml:space="preserve"> (en volstaat een simpele copy/paste). </w:t>
      </w:r>
    </w:p>
    <w:p w14:paraId="7C271D03" w14:textId="303FD71F" w:rsidR="004054AF" w:rsidRDefault="004054AF" w:rsidP="00D33E4C"/>
    <w:p w14:paraId="77895DA5" w14:textId="77777777" w:rsidR="00433982" w:rsidRDefault="00433982" w:rsidP="00CB2A99">
      <w:pPr>
        <w:pStyle w:val="Kop3"/>
      </w:pPr>
    </w:p>
    <w:p w14:paraId="38572D11" w14:textId="77777777" w:rsidR="00433982" w:rsidRDefault="00433982">
      <w:pPr>
        <w:spacing w:after="0" w:line="240" w:lineRule="auto"/>
        <w:rPr>
          <w:rFonts w:ascii="FlandersArtSerif-Bold" w:eastAsiaTheme="majorEastAsia" w:hAnsi="FlandersArtSerif-Bold" w:cstheme="majorBidi"/>
          <w:bCs/>
          <w:color w:val="9B9DA0"/>
          <w:sz w:val="24"/>
          <w:szCs w:val="20"/>
        </w:rPr>
      </w:pPr>
      <w:r>
        <w:br w:type="page"/>
      </w:r>
    </w:p>
    <w:p w14:paraId="75435313" w14:textId="450DAA9D" w:rsidR="00CB2A99" w:rsidRPr="00CB2A99" w:rsidRDefault="00CB2A99" w:rsidP="00433982">
      <w:pPr>
        <w:pStyle w:val="Kop3"/>
        <w:ind w:left="0" w:firstLine="0"/>
      </w:pPr>
      <w:r w:rsidRPr="00CB2A99">
        <w:lastRenderedPageBreak/>
        <w:t>Laatste stap: omzetten naar PDF:</w:t>
      </w:r>
    </w:p>
    <w:p w14:paraId="32D6E3B5" w14:textId="77777777" w:rsidR="00CB2A99" w:rsidRPr="00B76D11" w:rsidRDefault="00CB2A99" w:rsidP="00CB2A99">
      <w:pPr>
        <w:pStyle w:val="Lijstalinea"/>
        <w:numPr>
          <w:ilvl w:val="0"/>
          <w:numId w:val="23"/>
        </w:numPr>
        <w:spacing w:after="160" w:line="259" w:lineRule="auto"/>
      </w:pPr>
      <w:r w:rsidRPr="00B76D11">
        <w:t xml:space="preserve">Via ‘afdrukken naar PDF’ </w:t>
      </w:r>
    </w:p>
    <w:p w14:paraId="78EA6E7E" w14:textId="07A3625F" w:rsidR="00CB2A99" w:rsidRDefault="00CB2A99" w:rsidP="00CB2A99">
      <w:pPr>
        <w:ind w:left="708"/>
      </w:pPr>
      <w:r w:rsidRPr="00835B2E">
        <w:t xml:space="preserve">Bij afdrukinstellingen: verander ‘actieve bladen afdrukken’ naar ‘hele werkmap afdrukken’ – zo heb je alle </w:t>
      </w:r>
      <w:r>
        <w:t xml:space="preserve">werkbladen met de </w:t>
      </w:r>
      <w:r w:rsidRPr="00835B2E">
        <w:t>paginanummers correct</w:t>
      </w:r>
    </w:p>
    <w:p w14:paraId="549DCC83" w14:textId="22018379" w:rsidR="00CB2A99" w:rsidRDefault="00433982" w:rsidP="00CB2A99">
      <w:pPr>
        <w:ind w:left="708"/>
      </w:pPr>
      <w:r>
        <w:rPr>
          <w:noProof/>
        </w:rPr>
        <w:drawing>
          <wp:anchor distT="0" distB="0" distL="114300" distR="114300" simplePos="0" relativeHeight="251659264" behindDoc="0" locked="0" layoutInCell="1" allowOverlap="1" wp14:anchorId="44BB976E" wp14:editId="62CCEB96">
            <wp:simplePos x="0" y="0"/>
            <wp:positionH relativeFrom="margin">
              <wp:posOffset>174201</wp:posOffset>
            </wp:positionH>
            <wp:positionV relativeFrom="margin">
              <wp:posOffset>963930</wp:posOffset>
            </wp:positionV>
            <wp:extent cx="5067300" cy="2895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4894" t="5926" r="51588" b="14497"/>
                    <a:stretch/>
                  </pic:blipFill>
                  <pic:spPr bwMode="auto">
                    <a:xfrm>
                      <a:off x="0" y="0"/>
                      <a:ext cx="5067300" cy="2895600"/>
                    </a:xfrm>
                    <a:prstGeom prst="rect">
                      <a:avLst/>
                    </a:prstGeom>
                    <a:ln>
                      <a:noFill/>
                    </a:ln>
                    <a:extLst>
                      <a:ext uri="{53640926-AAD7-44D8-BBD7-CCE9431645EC}">
                        <a14:shadowObscured xmlns:a14="http://schemas.microsoft.com/office/drawing/2010/main"/>
                      </a:ext>
                    </a:extLst>
                  </pic:spPr>
                </pic:pic>
              </a:graphicData>
            </a:graphic>
          </wp:anchor>
        </w:drawing>
      </w:r>
    </w:p>
    <w:p w14:paraId="1C2C9455" w14:textId="275C733C" w:rsidR="00CB2A99" w:rsidRDefault="00CB2A99" w:rsidP="00D33E4C"/>
    <w:p w14:paraId="23D69BEC" w14:textId="77777777" w:rsidR="00CB2A99" w:rsidRDefault="00CB2A99" w:rsidP="00D33E4C"/>
    <w:p w14:paraId="5AF67BA3" w14:textId="77777777" w:rsidR="00CB2A99" w:rsidRDefault="00CB2A99" w:rsidP="00D33E4C"/>
    <w:p w14:paraId="29E0C41B" w14:textId="77777777" w:rsidR="00CB2A99" w:rsidRDefault="00CB2A99" w:rsidP="00D33E4C"/>
    <w:p w14:paraId="7B67412B" w14:textId="77777777" w:rsidR="00CB2A99" w:rsidRDefault="00CB2A99" w:rsidP="00D33E4C"/>
    <w:p w14:paraId="73F470AB" w14:textId="77777777" w:rsidR="00CB2A99" w:rsidRDefault="00CB2A99" w:rsidP="00D33E4C"/>
    <w:p w14:paraId="463269D4" w14:textId="77777777" w:rsidR="00CB2A99" w:rsidRDefault="00CB2A99" w:rsidP="00D33E4C"/>
    <w:p w14:paraId="438C35C7" w14:textId="77777777" w:rsidR="00CB2A99" w:rsidRDefault="00CB2A99" w:rsidP="00D33E4C"/>
    <w:p w14:paraId="18B202C5" w14:textId="77777777" w:rsidR="00CB2A99" w:rsidRDefault="00CB2A99" w:rsidP="00D33E4C"/>
    <w:p w14:paraId="2CA7A267" w14:textId="7693A1C5" w:rsidR="00124F0E" w:rsidRPr="00E54428" w:rsidRDefault="00124F0E" w:rsidP="00D33E4C">
      <w:r>
        <w:t xml:space="preserve">Vragen kunnen steeds gesteld worden aan </w:t>
      </w:r>
      <w:hyperlink r:id="rId22" w:history="1">
        <w:r w:rsidRPr="00BD3C96">
          <w:rPr>
            <w:rStyle w:val="Hyperlink"/>
          </w:rPr>
          <w:t>an.decorte@vlaanderen.be</w:t>
        </w:r>
      </w:hyperlink>
      <w:r w:rsidR="00812D1C">
        <w:rPr>
          <w:rStyle w:val="Hyperlink"/>
        </w:rPr>
        <w:t xml:space="preserve"> </w:t>
      </w:r>
      <w:r w:rsidR="00812D1C" w:rsidRPr="009631F6">
        <w:rPr>
          <w:rStyle w:val="Hyperlink"/>
          <w:sz w:val="24"/>
        </w:rPr>
        <w:t xml:space="preserve">- </w:t>
      </w:r>
      <w:r w:rsidR="00812D1C" w:rsidRPr="009631F6">
        <w:rPr>
          <w:rFonts w:eastAsiaTheme="minorEastAsia"/>
          <w:noProof/>
          <w:color w:val="000000"/>
          <w:szCs w:val="20"/>
          <w:lang w:eastAsia="nl-BE"/>
        </w:rPr>
        <w:t>0478 101 980</w:t>
      </w:r>
      <w:r>
        <w:t xml:space="preserve">. </w:t>
      </w:r>
    </w:p>
    <w:sectPr w:rsidR="00124F0E" w:rsidRPr="00E54428" w:rsidSect="00926497">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3930" w14:textId="77777777" w:rsidR="0052367A" w:rsidRDefault="0052367A" w:rsidP="00C41C85">
      <w:pPr>
        <w:spacing w:line="240" w:lineRule="auto"/>
      </w:pPr>
      <w:r>
        <w:separator/>
      </w:r>
    </w:p>
  </w:endnote>
  <w:endnote w:type="continuationSeparator" w:id="0">
    <w:p w14:paraId="0F3198E7" w14:textId="77777777" w:rsidR="0052367A" w:rsidRDefault="0052367A"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500000000000000"/>
    <w:charset w:val="4D"/>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landersArtSans-Regular">
    <w:altName w:val="Courier New"/>
    <w:panose1 w:val="00000500000000000000"/>
    <w:charset w:val="00"/>
    <w:family w:val="auto"/>
    <w:notTrueType/>
    <w:pitch w:val="variable"/>
    <w:sig w:usb0="00000007" w:usb1="00000000" w:usb2="00000000" w:usb3="00000000" w:csb0="00000093" w:csb1="00000000"/>
  </w:font>
  <w:font w:name="Flanders Art Serif">
    <w:altName w:val="Arial"/>
    <w:panose1 w:val="00000500000000000000"/>
    <w:charset w:val="4D"/>
    <w:family w:val="auto"/>
    <w:notTrueType/>
    <w:pitch w:val="variable"/>
    <w:sig w:usb0="00000007" w:usb1="00000000" w:usb2="00000000" w:usb3="00000000" w:csb0="00000093" w:csb1="00000000"/>
  </w:font>
  <w:font w:name="FlandersArtSerif-Regular">
    <w:altName w:val="Calibri"/>
    <w:panose1 w:val="00000500000000000000"/>
    <w:charset w:val="00"/>
    <w:family w:val="auto"/>
    <w:pitch w:val="variable"/>
    <w:sig w:usb0="00000007" w:usb1="00000000" w:usb2="00000000" w:usb3="00000000" w:csb0="00000093" w:csb1="00000000"/>
  </w:font>
  <w:font w:name="Wingdings 3">
    <w:panose1 w:val="05040102010807070707"/>
    <w:charset w:val="4D"/>
    <w:family w:val="decorative"/>
    <w:pitch w:val="variable"/>
    <w:sig w:usb0="00000003" w:usb1="00000000" w:usb2="00000000" w:usb3="00000000" w:csb0="80000001" w:csb1="00000000"/>
  </w:font>
  <w:font w:name="FlandersArtSans-Bold">
    <w:altName w:val="Courier New"/>
    <w:panose1 w:val="00000800000000000000"/>
    <w:charset w:val="00"/>
    <w:family w:val="auto"/>
    <w:pitch w:val="variable"/>
    <w:sig w:usb0="00000007" w:usb1="00000000" w:usb2="00000000" w:usb3="00000000" w:csb0="00000093" w:csb1="00000000"/>
  </w:font>
  <w:font w:name="FlandersArtSerif-Bold">
    <w:altName w:val="Courier New"/>
    <w:panose1 w:val="00000800000000000000"/>
    <w:charset w:val="00"/>
    <w:family w:val="auto"/>
    <w:pitch w:val="variable"/>
    <w:sig w:usb0="00000007" w:usb1="00000000" w:usb2="00000000" w:usb3="00000000" w:csb0="00000093" w:csb1="00000000"/>
  </w:font>
  <w:font w:name="FlandersArtSerif-Medium">
    <w:altName w:val="Courier New"/>
    <w:panose1 w:val="00000600000000000000"/>
    <w:charset w:val="00"/>
    <w:family w:val="auto"/>
    <w:pitch w:val="variable"/>
    <w:sig w:usb0="00000007" w:usb1="00000000" w:usb2="00000000" w:usb3="00000000" w:csb0="00000093" w:csb1="00000000"/>
  </w:font>
  <w:font w:name="FlandersArtSans-Medium">
    <w:altName w:val="Courier New"/>
    <w:panose1 w:val="00000600000000000000"/>
    <w:charset w:val="00"/>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panose1 w:val="00000600000000000000"/>
    <w:charset w:val="4D"/>
    <w:family w:val="auto"/>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FlandersArtSans-Medium,Calibri">
    <w:altName w:val="Times New Roman"/>
    <w:panose1 w:val="020B0604020202020204"/>
    <w:charset w:val="00"/>
    <w:family w:val="roman"/>
    <w:notTrueType/>
    <w:pitch w:val="default"/>
  </w:font>
  <w:font w:name="FlandersArtSans-Regular,Calibri">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DFFD" w14:textId="77777777" w:rsidR="002B2ED6" w:rsidRDefault="002B2E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FD51" w14:textId="47E0BDE8" w:rsidR="00F65589" w:rsidRPr="00742D22" w:rsidRDefault="00F65589" w:rsidP="282D2498">
    <w:pPr>
      <w:pStyle w:val="Koptekst"/>
      <w:tabs>
        <w:tab w:val="clear" w:pos="4536"/>
        <w:tab w:val="clear" w:pos="9072"/>
        <w:tab w:val="center" w:pos="9356"/>
        <w:tab w:val="right" w:pos="10206"/>
      </w:tabs>
      <w:spacing w:before="200" w:after="120"/>
      <w:rPr>
        <w:rFonts w:ascii="FlandersArtSans-Regular" w:eastAsia="FlandersArtSans-Regular" w:hAnsi="FlandersArtSans-Regular" w:cs="FlandersArtSans-Regular"/>
      </w:rPr>
    </w:pPr>
    <w:r w:rsidRPr="00742D22">
      <w:rPr>
        <w:rFonts w:ascii="FlandersArtSans-Regular" w:hAnsi="FlandersArtSans-Regular" w:cs="Calibri"/>
        <w:sz w:val="18"/>
        <w:szCs w:val="18"/>
      </w:rPr>
      <w:tab/>
    </w:r>
    <w:r w:rsidRPr="3A48B419">
      <w:rPr>
        <w:rFonts w:ascii="FlandersArtSans-Regular,Calibri" w:eastAsia="FlandersArtSans-Regular,Calibri" w:hAnsi="FlandersArtSans-Regular,Calibri" w:cs="FlandersArtSans-Regular,Calibri"/>
        <w:sz w:val="18"/>
        <w:szCs w:val="18"/>
      </w:rPr>
      <w:t xml:space="preserve">pagina </w:t>
    </w:r>
    <w:r w:rsidRPr="3A48B419">
      <w:rPr>
        <w:rFonts w:ascii="FlandersArtSans-Regular,Calibri" w:eastAsia="FlandersArtSans-Regular,Calibri" w:hAnsi="FlandersArtSans-Regular,Calibri" w:cs="FlandersArtSans-Regular,Calibri"/>
        <w:noProof/>
        <w:sz w:val="18"/>
        <w:szCs w:val="18"/>
      </w:rPr>
      <w:fldChar w:fldCharType="begin"/>
    </w:r>
    <w:r w:rsidRPr="00742D22">
      <w:rPr>
        <w:rFonts w:ascii="FlandersArtSans-Regular" w:hAnsi="FlandersArtSans-Regular" w:cs="Calibri"/>
        <w:sz w:val="18"/>
        <w:szCs w:val="18"/>
      </w:rPr>
      <w:instrText xml:space="preserve"> PAGE </w:instrText>
    </w:r>
    <w:r w:rsidRPr="3A48B419">
      <w:rPr>
        <w:rFonts w:ascii="FlandersArtSans-Regular" w:hAnsi="FlandersArtSans-Regular" w:cs="Calibri"/>
        <w:sz w:val="18"/>
        <w:szCs w:val="18"/>
      </w:rPr>
      <w:fldChar w:fldCharType="separate"/>
    </w:r>
    <w:r w:rsidR="00580538">
      <w:rPr>
        <w:rFonts w:ascii="FlandersArtSans-Regular" w:hAnsi="FlandersArtSans-Regular" w:cs="Calibri"/>
        <w:noProof/>
        <w:sz w:val="18"/>
        <w:szCs w:val="18"/>
      </w:rPr>
      <w:t>2</w:t>
    </w:r>
    <w:r w:rsidRPr="3A48B419">
      <w:rPr>
        <w:rFonts w:ascii="FlandersArtSans-Regular,Calibri" w:eastAsia="FlandersArtSans-Regular,Calibri" w:hAnsi="FlandersArtSans-Regular,Calibri" w:cs="FlandersArtSans-Regular,Calibri"/>
        <w:noProof/>
        <w:sz w:val="18"/>
        <w:szCs w:val="18"/>
      </w:rPr>
      <w:fldChar w:fldCharType="end"/>
    </w:r>
    <w:r w:rsidRPr="3A48B419">
      <w:rPr>
        <w:rFonts w:ascii="FlandersArtSans-Regular,Calibri" w:eastAsia="FlandersArtSans-Regular,Calibri" w:hAnsi="FlandersArtSans-Regular,Calibri" w:cs="FlandersArtSans-Regular,Calibri"/>
        <w:sz w:val="18"/>
        <w:szCs w:val="18"/>
      </w:rPr>
      <w:t xml:space="preserve"> van </w:t>
    </w:r>
    <w:r w:rsidRPr="3A48B419">
      <w:rPr>
        <w:rStyle w:val="Paginanummer"/>
        <w:rFonts w:ascii="FlandersArtSans-Regular,Calibri" w:eastAsia="FlandersArtSans-Regular,Calibri" w:hAnsi="FlandersArtSans-Regular,Calibri" w:cs="FlandersArtSans-Regular,Calibri"/>
        <w:noProof/>
        <w:sz w:val="18"/>
        <w:szCs w:val="18"/>
      </w:rPr>
      <w:fldChar w:fldCharType="begin"/>
    </w:r>
    <w:r w:rsidRPr="00742D22">
      <w:rPr>
        <w:rStyle w:val="Paginanummer"/>
        <w:rFonts w:ascii="FlandersArtSans-Regular" w:hAnsi="FlandersArtSans-Regular" w:cs="Calibri"/>
        <w:sz w:val="18"/>
        <w:szCs w:val="18"/>
      </w:rPr>
      <w:instrText xml:space="preserve"> NUMPAGES </w:instrText>
    </w:r>
    <w:r w:rsidRPr="3A48B419">
      <w:rPr>
        <w:rStyle w:val="Paginanummer"/>
        <w:rFonts w:ascii="FlandersArtSans-Regular" w:hAnsi="FlandersArtSans-Regular" w:cs="Calibri"/>
        <w:sz w:val="18"/>
        <w:szCs w:val="18"/>
      </w:rPr>
      <w:fldChar w:fldCharType="separate"/>
    </w:r>
    <w:r w:rsidR="00580538">
      <w:rPr>
        <w:rStyle w:val="Paginanummer"/>
        <w:rFonts w:ascii="FlandersArtSans-Regular" w:hAnsi="FlandersArtSans-Regular" w:cs="Calibri"/>
        <w:noProof/>
        <w:sz w:val="18"/>
        <w:szCs w:val="18"/>
      </w:rPr>
      <w:t>2</w:t>
    </w:r>
    <w:r w:rsidRPr="3A48B419">
      <w:rPr>
        <w:rStyle w:val="Paginanummer"/>
        <w:rFonts w:ascii="FlandersArtSans-Regular,Calibri" w:eastAsia="FlandersArtSans-Regular,Calibri" w:hAnsi="FlandersArtSans-Regular,Calibri" w:cs="FlandersArtSans-Regular,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FD52" w14:textId="2AD41C3D" w:rsidR="00F65589" w:rsidRDefault="00F65589" w:rsidP="00926497">
    <w:pPr>
      <w:pStyle w:val="Koptekst"/>
      <w:tabs>
        <w:tab w:val="clear" w:pos="4536"/>
        <w:tab w:val="clear" w:pos="9072"/>
        <w:tab w:val="center" w:pos="9356"/>
        <w:tab w:val="right" w:pos="10206"/>
      </w:tabs>
      <w:spacing w:before="200" w:after="120"/>
    </w:pPr>
    <w:r>
      <w:rPr>
        <w:noProof/>
        <w:lang w:eastAsia="nl-BE"/>
      </w:rPr>
      <w:drawing>
        <wp:inline distT="0" distB="0" distL="0" distR="0" wp14:anchorId="5ABFFD53" wp14:editId="5ABFFD54">
          <wp:extent cx="1271414" cy="54000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1414" cy="540000"/>
                  </a:xfrm>
                  <a:prstGeom prst="rect">
                    <a:avLst/>
                  </a:prstGeom>
                  <a:noFill/>
                  <a:ln>
                    <a:noFill/>
                  </a:ln>
                </pic:spPr>
              </pic:pic>
            </a:graphicData>
          </a:graphic>
        </wp:inline>
      </w:drawing>
    </w:r>
    <w:r>
      <w:rPr>
        <w:rFonts w:ascii="Calibri" w:hAnsi="Calibri" w:cs="Calibri"/>
        <w:sz w:val="18"/>
        <w:szCs w:val="18"/>
      </w:rPr>
      <w:tab/>
    </w:r>
    <w:r w:rsidRPr="3A48B419">
      <w:rPr>
        <w:rFonts w:ascii="FlandersArtSans-Regular,Calibri" w:eastAsia="FlandersArtSans-Regular,Calibri" w:hAnsi="FlandersArtSans-Regular,Calibri" w:cs="FlandersArtSans-Regular,Calibri"/>
        <w:sz w:val="18"/>
        <w:szCs w:val="18"/>
      </w:rPr>
      <w:t xml:space="preserve">pagina </w:t>
    </w:r>
    <w:r w:rsidRPr="3A48B419">
      <w:rPr>
        <w:rFonts w:ascii="FlandersArtSans-Regular,Calibri" w:eastAsia="FlandersArtSans-Regular,Calibri" w:hAnsi="FlandersArtSans-Regular,Calibri" w:cs="FlandersArtSans-Regular,Calibri"/>
        <w:noProof/>
        <w:sz w:val="18"/>
        <w:szCs w:val="18"/>
      </w:rPr>
      <w:fldChar w:fldCharType="begin"/>
    </w:r>
    <w:r w:rsidRPr="00E344C5">
      <w:rPr>
        <w:rFonts w:ascii="FlandersArtSans-Regular" w:hAnsi="FlandersArtSans-Regular" w:cs="Calibri"/>
        <w:sz w:val="18"/>
        <w:szCs w:val="18"/>
      </w:rPr>
      <w:instrText xml:space="preserve"> PAGE </w:instrText>
    </w:r>
    <w:r w:rsidRPr="3A48B419">
      <w:rPr>
        <w:rFonts w:ascii="FlandersArtSans-Regular" w:hAnsi="FlandersArtSans-Regular" w:cs="Calibri"/>
        <w:sz w:val="18"/>
        <w:szCs w:val="18"/>
      </w:rPr>
      <w:fldChar w:fldCharType="separate"/>
    </w:r>
    <w:r w:rsidR="00580538">
      <w:rPr>
        <w:rFonts w:ascii="FlandersArtSans-Regular" w:hAnsi="FlandersArtSans-Regular" w:cs="Calibri"/>
        <w:noProof/>
        <w:sz w:val="18"/>
        <w:szCs w:val="18"/>
      </w:rPr>
      <w:t>1</w:t>
    </w:r>
    <w:r w:rsidRPr="3A48B419">
      <w:rPr>
        <w:rFonts w:ascii="FlandersArtSans-Regular,Calibri" w:eastAsia="FlandersArtSans-Regular,Calibri" w:hAnsi="FlandersArtSans-Regular,Calibri" w:cs="FlandersArtSans-Regular,Calibri"/>
        <w:noProof/>
        <w:sz w:val="18"/>
        <w:szCs w:val="18"/>
      </w:rPr>
      <w:fldChar w:fldCharType="end"/>
    </w:r>
    <w:r w:rsidRPr="3A48B419">
      <w:rPr>
        <w:rFonts w:ascii="FlandersArtSans-Regular,Calibri" w:eastAsia="FlandersArtSans-Regular,Calibri" w:hAnsi="FlandersArtSans-Regular,Calibri" w:cs="FlandersArtSans-Regular,Calibri"/>
        <w:sz w:val="18"/>
        <w:szCs w:val="18"/>
      </w:rPr>
      <w:t xml:space="preserve"> van </w:t>
    </w:r>
    <w:r w:rsidRPr="3A48B419">
      <w:rPr>
        <w:rStyle w:val="Paginanummer"/>
        <w:rFonts w:ascii="Calibri" w:eastAsia="Calibri" w:hAnsi="Calibri" w:cs="Calibri"/>
        <w:noProof/>
        <w:sz w:val="18"/>
        <w:szCs w:val="18"/>
      </w:rPr>
      <w:fldChar w:fldCharType="begin"/>
    </w:r>
    <w:r w:rsidRPr="00E344C5">
      <w:rPr>
        <w:rStyle w:val="Paginanummer"/>
        <w:rFonts w:cs="Calibri"/>
        <w:sz w:val="18"/>
        <w:szCs w:val="18"/>
      </w:rPr>
      <w:instrText xml:space="preserve"> NUMPAGES </w:instrText>
    </w:r>
    <w:r w:rsidRPr="3A48B419">
      <w:rPr>
        <w:rStyle w:val="Paginanummer"/>
        <w:rFonts w:cs="Calibri"/>
        <w:sz w:val="18"/>
        <w:szCs w:val="18"/>
      </w:rPr>
      <w:fldChar w:fldCharType="separate"/>
    </w:r>
    <w:r w:rsidR="00580538">
      <w:rPr>
        <w:rStyle w:val="Paginanummer"/>
        <w:rFonts w:cs="Calibri"/>
        <w:noProof/>
        <w:sz w:val="18"/>
        <w:szCs w:val="18"/>
      </w:rPr>
      <w:t>2</w:t>
    </w:r>
    <w:r w:rsidRPr="3A48B419">
      <w:rPr>
        <w:rStyle w:val="Paginanummer"/>
        <w:rFonts w:ascii="Calibri" w:eastAsia="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CDDA" w14:textId="77777777" w:rsidR="0052367A" w:rsidRDefault="0052367A" w:rsidP="00C41C85">
      <w:pPr>
        <w:spacing w:line="240" w:lineRule="auto"/>
      </w:pPr>
      <w:r>
        <w:separator/>
      </w:r>
    </w:p>
  </w:footnote>
  <w:footnote w:type="continuationSeparator" w:id="0">
    <w:p w14:paraId="43B96FDA" w14:textId="77777777" w:rsidR="0052367A" w:rsidRDefault="0052367A"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4B9D" w14:textId="77777777" w:rsidR="002B2ED6" w:rsidRDefault="002B2E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7A13" w14:textId="77777777" w:rsidR="002B2ED6" w:rsidRDefault="002B2E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9D55" w14:textId="77777777" w:rsidR="002B2ED6" w:rsidRDefault="002B2E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5E005E3"/>
    <w:multiLevelType w:val="hybridMultilevel"/>
    <w:tmpl w:val="FE1637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5035C0"/>
    <w:multiLevelType w:val="hybridMultilevel"/>
    <w:tmpl w:val="F41A37EA"/>
    <w:lvl w:ilvl="0" w:tplc="82382F90">
      <w:start w:val="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E4315C"/>
    <w:multiLevelType w:val="hybridMultilevel"/>
    <w:tmpl w:val="94B2E71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4"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8082CF9"/>
    <w:multiLevelType w:val="hybridMultilevel"/>
    <w:tmpl w:val="C86C56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38739CA"/>
    <w:multiLevelType w:val="hybridMultilevel"/>
    <w:tmpl w:val="51CA3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9236C3"/>
    <w:multiLevelType w:val="hybridMultilevel"/>
    <w:tmpl w:val="CA223462"/>
    <w:lvl w:ilvl="0" w:tplc="B4547360">
      <w:start w:val="1"/>
      <w:numFmt w:val="decimal"/>
      <w:lvlText w:val="%1."/>
      <w:lvlJc w:val="left"/>
      <w:pPr>
        <w:ind w:left="2520" w:hanging="360"/>
      </w:pPr>
      <w:rPr>
        <w:rFonts w:hint="default"/>
      </w:rPr>
    </w:lvl>
    <w:lvl w:ilvl="1" w:tplc="08130019" w:tentative="1">
      <w:start w:val="1"/>
      <w:numFmt w:val="lowerLetter"/>
      <w:lvlText w:val="%2."/>
      <w:lvlJc w:val="left"/>
      <w:pPr>
        <w:ind w:left="3240" w:hanging="360"/>
      </w:pPr>
    </w:lvl>
    <w:lvl w:ilvl="2" w:tplc="0813001B" w:tentative="1">
      <w:start w:val="1"/>
      <w:numFmt w:val="lowerRoman"/>
      <w:lvlText w:val="%3."/>
      <w:lvlJc w:val="right"/>
      <w:pPr>
        <w:ind w:left="3960" w:hanging="180"/>
      </w:pPr>
    </w:lvl>
    <w:lvl w:ilvl="3" w:tplc="0813000F" w:tentative="1">
      <w:start w:val="1"/>
      <w:numFmt w:val="decimal"/>
      <w:lvlText w:val="%4."/>
      <w:lvlJc w:val="left"/>
      <w:pPr>
        <w:ind w:left="4680" w:hanging="360"/>
      </w:pPr>
    </w:lvl>
    <w:lvl w:ilvl="4" w:tplc="08130019" w:tentative="1">
      <w:start w:val="1"/>
      <w:numFmt w:val="lowerLetter"/>
      <w:lvlText w:val="%5."/>
      <w:lvlJc w:val="left"/>
      <w:pPr>
        <w:ind w:left="5400" w:hanging="360"/>
      </w:pPr>
    </w:lvl>
    <w:lvl w:ilvl="5" w:tplc="0813001B" w:tentative="1">
      <w:start w:val="1"/>
      <w:numFmt w:val="lowerRoman"/>
      <w:lvlText w:val="%6."/>
      <w:lvlJc w:val="right"/>
      <w:pPr>
        <w:ind w:left="6120" w:hanging="180"/>
      </w:pPr>
    </w:lvl>
    <w:lvl w:ilvl="6" w:tplc="0813000F" w:tentative="1">
      <w:start w:val="1"/>
      <w:numFmt w:val="decimal"/>
      <w:lvlText w:val="%7."/>
      <w:lvlJc w:val="left"/>
      <w:pPr>
        <w:ind w:left="6840" w:hanging="360"/>
      </w:pPr>
    </w:lvl>
    <w:lvl w:ilvl="7" w:tplc="08130019" w:tentative="1">
      <w:start w:val="1"/>
      <w:numFmt w:val="lowerLetter"/>
      <w:lvlText w:val="%8."/>
      <w:lvlJc w:val="left"/>
      <w:pPr>
        <w:ind w:left="7560" w:hanging="360"/>
      </w:pPr>
    </w:lvl>
    <w:lvl w:ilvl="8" w:tplc="0813001B" w:tentative="1">
      <w:start w:val="1"/>
      <w:numFmt w:val="lowerRoman"/>
      <w:lvlText w:val="%9."/>
      <w:lvlJc w:val="right"/>
      <w:pPr>
        <w:ind w:left="8280" w:hanging="180"/>
      </w:pPr>
    </w:lvl>
  </w:abstractNum>
  <w:abstractNum w:abstractNumId="8" w15:restartNumberingAfterBreak="0">
    <w:nsid w:val="2CC95F7F"/>
    <w:multiLevelType w:val="hybridMultilevel"/>
    <w:tmpl w:val="6D9ED4F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E1E28"/>
    <w:multiLevelType w:val="hybridMultilevel"/>
    <w:tmpl w:val="5746A7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F35EA8"/>
    <w:multiLevelType w:val="hybridMultilevel"/>
    <w:tmpl w:val="BDDC1E5C"/>
    <w:lvl w:ilvl="0" w:tplc="749864C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7905F7"/>
    <w:multiLevelType w:val="hybridMultilevel"/>
    <w:tmpl w:val="07E88D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DF1B54"/>
    <w:multiLevelType w:val="hybridMultilevel"/>
    <w:tmpl w:val="C200FEEE"/>
    <w:lvl w:ilvl="0" w:tplc="D4C0590E">
      <w:start w:val="3"/>
      <w:numFmt w:val="bullet"/>
      <w:lvlText w:val="-"/>
      <w:lvlJc w:val="left"/>
      <w:pPr>
        <w:ind w:left="720" w:hanging="360"/>
      </w:pPr>
      <w:rPr>
        <w:rFonts w:ascii="FlandersArtSans-Regular" w:eastAsiaTheme="minorHAnsi"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5C370703"/>
    <w:multiLevelType w:val="hybridMultilevel"/>
    <w:tmpl w:val="179069A8"/>
    <w:lvl w:ilvl="0" w:tplc="5BECCFBC">
      <w:start w:val="1"/>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EC7830"/>
    <w:multiLevelType w:val="hybridMultilevel"/>
    <w:tmpl w:val="6024B24E"/>
    <w:lvl w:ilvl="0" w:tplc="7C1E3248">
      <w:start w:val="1"/>
      <w:numFmt w:val="bullet"/>
      <w:lvlText w:val="-"/>
      <w:lvlJc w:val="left"/>
      <w:pPr>
        <w:ind w:left="720" w:hanging="360"/>
      </w:pPr>
      <w:rPr>
        <w:rFonts w:ascii="FlandersArtSerif-Regular" w:eastAsiaTheme="minorHAnsi" w:hAnsi="FlandersArtSerif-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4B2C3A"/>
    <w:multiLevelType w:val="hybridMultilevel"/>
    <w:tmpl w:val="D2EC1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0" w15:restartNumberingAfterBreak="0">
    <w:nsid w:val="743019A3"/>
    <w:multiLevelType w:val="hybridMultilevel"/>
    <w:tmpl w:val="9230B5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8FA5256"/>
    <w:multiLevelType w:val="hybridMultilevel"/>
    <w:tmpl w:val="F3E43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0"/>
  </w:num>
  <w:num w:numId="4">
    <w:abstractNumId w:val="14"/>
  </w:num>
  <w:num w:numId="5">
    <w:abstractNumId w:val="4"/>
  </w:num>
  <w:num w:numId="6">
    <w:abstractNumId w:val="19"/>
  </w:num>
  <w:num w:numId="7">
    <w:abstractNumId w:val="9"/>
  </w:num>
  <w:num w:numId="8">
    <w:abstractNumId w:val="2"/>
  </w:num>
  <w:num w:numId="9">
    <w:abstractNumId w:val="5"/>
  </w:num>
  <w:num w:numId="10">
    <w:abstractNumId w:val="21"/>
  </w:num>
  <w:num w:numId="11">
    <w:abstractNumId w:val="20"/>
  </w:num>
  <w:num w:numId="12">
    <w:abstractNumId w:val="12"/>
  </w:num>
  <w:num w:numId="13">
    <w:abstractNumId w:val="13"/>
  </w:num>
  <w:num w:numId="14">
    <w:abstractNumId w:val="6"/>
  </w:num>
  <w:num w:numId="15">
    <w:abstractNumId w:val="10"/>
  </w:num>
  <w:num w:numId="16">
    <w:abstractNumId w:val="3"/>
  </w:num>
  <w:num w:numId="17">
    <w:abstractNumId w:val="17"/>
  </w:num>
  <w:num w:numId="18">
    <w:abstractNumId w:val="1"/>
  </w:num>
  <w:num w:numId="19">
    <w:abstractNumId w:val="11"/>
  </w:num>
  <w:num w:numId="20">
    <w:abstractNumId w:val="7"/>
  </w:num>
  <w:num w:numId="21">
    <w:abstractNumId w:val="15"/>
  </w:num>
  <w:num w:numId="22">
    <w:abstractNumId w:val="8"/>
  </w:num>
  <w:num w:numId="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BD"/>
    <w:rsid w:val="0001188A"/>
    <w:rsid w:val="00014846"/>
    <w:rsid w:val="00015D43"/>
    <w:rsid w:val="000167A5"/>
    <w:rsid w:val="00023759"/>
    <w:rsid w:val="00036047"/>
    <w:rsid w:val="000505F3"/>
    <w:rsid w:val="000517CA"/>
    <w:rsid w:val="00051C39"/>
    <w:rsid w:val="00053529"/>
    <w:rsid w:val="00053684"/>
    <w:rsid w:val="00053C12"/>
    <w:rsid w:val="00056B01"/>
    <w:rsid w:val="0006078B"/>
    <w:rsid w:val="00070093"/>
    <w:rsid w:val="00082905"/>
    <w:rsid w:val="000848C2"/>
    <w:rsid w:val="00087FFE"/>
    <w:rsid w:val="00090702"/>
    <w:rsid w:val="00091747"/>
    <w:rsid w:val="000935D4"/>
    <w:rsid w:val="00094094"/>
    <w:rsid w:val="00094CA2"/>
    <w:rsid w:val="00095F89"/>
    <w:rsid w:val="000A1E50"/>
    <w:rsid w:val="000A1E84"/>
    <w:rsid w:val="000A77BC"/>
    <w:rsid w:val="000B16C2"/>
    <w:rsid w:val="000B323C"/>
    <w:rsid w:val="000B549B"/>
    <w:rsid w:val="000C2FD1"/>
    <w:rsid w:val="000C7C6D"/>
    <w:rsid w:val="000D7364"/>
    <w:rsid w:val="000D7502"/>
    <w:rsid w:val="000E2599"/>
    <w:rsid w:val="000F1051"/>
    <w:rsid w:val="000F16FB"/>
    <w:rsid w:val="000F626B"/>
    <w:rsid w:val="000F7165"/>
    <w:rsid w:val="00103464"/>
    <w:rsid w:val="00107075"/>
    <w:rsid w:val="00107560"/>
    <w:rsid w:val="00114BDD"/>
    <w:rsid w:val="00115259"/>
    <w:rsid w:val="00120CF5"/>
    <w:rsid w:val="00123D35"/>
    <w:rsid w:val="00124F0E"/>
    <w:rsid w:val="001417E3"/>
    <w:rsid w:val="00150E7D"/>
    <w:rsid w:val="00153B10"/>
    <w:rsid w:val="0016446E"/>
    <w:rsid w:val="00165391"/>
    <w:rsid w:val="001674CD"/>
    <w:rsid w:val="001727D3"/>
    <w:rsid w:val="00172C70"/>
    <w:rsid w:val="001745AB"/>
    <w:rsid w:val="00181D8E"/>
    <w:rsid w:val="00182B46"/>
    <w:rsid w:val="00184BF8"/>
    <w:rsid w:val="00185CEE"/>
    <w:rsid w:val="00192742"/>
    <w:rsid w:val="00194E5B"/>
    <w:rsid w:val="001953B2"/>
    <w:rsid w:val="00196E58"/>
    <w:rsid w:val="001A4F2B"/>
    <w:rsid w:val="001A7F08"/>
    <w:rsid w:val="001B1BBA"/>
    <w:rsid w:val="001C1B34"/>
    <w:rsid w:val="001D58D7"/>
    <w:rsid w:val="001D5AE1"/>
    <w:rsid w:val="001D795C"/>
    <w:rsid w:val="001E0B95"/>
    <w:rsid w:val="001E2D82"/>
    <w:rsid w:val="001E4B16"/>
    <w:rsid w:val="001E57C7"/>
    <w:rsid w:val="001F4A39"/>
    <w:rsid w:val="001F5487"/>
    <w:rsid w:val="001F7490"/>
    <w:rsid w:val="00201EF5"/>
    <w:rsid w:val="00214C68"/>
    <w:rsid w:val="00217386"/>
    <w:rsid w:val="00222329"/>
    <w:rsid w:val="00224D57"/>
    <w:rsid w:val="002264C5"/>
    <w:rsid w:val="002334C1"/>
    <w:rsid w:val="0024602E"/>
    <w:rsid w:val="00246E75"/>
    <w:rsid w:val="002568C9"/>
    <w:rsid w:val="00256C9F"/>
    <w:rsid w:val="00260102"/>
    <w:rsid w:val="00260CA6"/>
    <w:rsid w:val="00265346"/>
    <w:rsid w:val="002856A2"/>
    <w:rsid w:val="00287B86"/>
    <w:rsid w:val="0029186B"/>
    <w:rsid w:val="002A3B2F"/>
    <w:rsid w:val="002A4A8C"/>
    <w:rsid w:val="002A67BD"/>
    <w:rsid w:val="002B2ED6"/>
    <w:rsid w:val="002B683C"/>
    <w:rsid w:val="002B6BD8"/>
    <w:rsid w:val="002C3BBD"/>
    <w:rsid w:val="002C75CB"/>
    <w:rsid w:val="002D05D2"/>
    <w:rsid w:val="002D1A94"/>
    <w:rsid w:val="002D4080"/>
    <w:rsid w:val="002E3DB7"/>
    <w:rsid w:val="002E670F"/>
    <w:rsid w:val="002E7FCC"/>
    <w:rsid w:val="002F0EBE"/>
    <w:rsid w:val="002F635D"/>
    <w:rsid w:val="0030231C"/>
    <w:rsid w:val="00302C66"/>
    <w:rsid w:val="00303766"/>
    <w:rsid w:val="00305515"/>
    <w:rsid w:val="0030589E"/>
    <w:rsid w:val="00306C6B"/>
    <w:rsid w:val="00315EE8"/>
    <w:rsid w:val="00317FC9"/>
    <w:rsid w:val="00320D3F"/>
    <w:rsid w:val="0032164B"/>
    <w:rsid w:val="00326A2D"/>
    <w:rsid w:val="003317A7"/>
    <w:rsid w:val="003339DD"/>
    <w:rsid w:val="00343F02"/>
    <w:rsid w:val="00345B35"/>
    <w:rsid w:val="00346886"/>
    <w:rsid w:val="0035007C"/>
    <w:rsid w:val="0036045E"/>
    <w:rsid w:val="00360947"/>
    <w:rsid w:val="003631DD"/>
    <w:rsid w:val="00380890"/>
    <w:rsid w:val="003845B3"/>
    <w:rsid w:val="00387EBD"/>
    <w:rsid w:val="003912AA"/>
    <w:rsid w:val="003A1847"/>
    <w:rsid w:val="003A64F3"/>
    <w:rsid w:val="003A7120"/>
    <w:rsid w:val="003B3E42"/>
    <w:rsid w:val="003B55FC"/>
    <w:rsid w:val="003C3B89"/>
    <w:rsid w:val="003D156C"/>
    <w:rsid w:val="003D2EA7"/>
    <w:rsid w:val="003E4262"/>
    <w:rsid w:val="003E43EB"/>
    <w:rsid w:val="003E77C6"/>
    <w:rsid w:val="003F6AEE"/>
    <w:rsid w:val="00400837"/>
    <w:rsid w:val="004021D6"/>
    <w:rsid w:val="004054AF"/>
    <w:rsid w:val="00405B74"/>
    <w:rsid w:val="004061E5"/>
    <w:rsid w:val="00423198"/>
    <w:rsid w:val="0042645F"/>
    <w:rsid w:val="0043220E"/>
    <w:rsid w:val="00433982"/>
    <w:rsid w:val="00435034"/>
    <w:rsid w:val="00441D77"/>
    <w:rsid w:val="00451423"/>
    <w:rsid w:val="0045581C"/>
    <w:rsid w:val="0045796F"/>
    <w:rsid w:val="00467163"/>
    <w:rsid w:val="00471B71"/>
    <w:rsid w:val="00472BBA"/>
    <w:rsid w:val="004909A7"/>
    <w:rsid w:val="00493059"/>
    <w:rsid w:val="00493094"/>
    <w:rsid w:val="004943CD"/>
    <w:rsid w:val="004B20A4"/>
    <w:rsid w:val="004B2E0D"/>
    <w:rsid w:val="004B4082"/>
    <w:rsid w:val="004B5C0A"/>
    <w:rsid w:val="004B706A"/>
    <w:rsid w:val="004C5CCF"/>
    <w:rsid w:val="004D01E8"/>
    <w:rsid w:val="004E2AD2"/>
    <w:rsid w:val="004E4050"/>
    <w:rsid w:val="004F0532"/>
    <w:rsid w:val="004F2602"/>
    <w:rsid w:val="004F31DE"/>
    <w:rsid w:val="004F7C95"/>
    <w:rsid w:val="00500AED"/>
    <w:rsid w:val="005024B5"/>
    <w:rsid w:val="00502832"/>
    <w:rsid w:val="00505B59"/>
    <w:rsid w:val="00515103"/>
    <w:rsid w:val="005173A3"/>
    <w:rsid w:val="00517940"/>
    <w:rsid w:val="00522056"/>
    <w:rsid w:val="0052367A"/>
    <w:rsid w:val="00525C46"/>
    <w:rsid w:val="005261CD"/>
    <w:rsid w:val="00537347"/>
    <w:rsid w:val="005376A9"/>
    <w:rsid w:val="00540C44"/>
    <w:rsid w:val="00553D4D"/>
    <w:rsid w:val="005559A7"/>
    <w:rsid w:val="005616C9"/>
    <w:rsid w:val="00564B81"/>
    <w:rsid w:val="00567B5A"/>
    <w:rsid w:val="005759B7"/>
    <w:rsid w:val="00580538"/>
    <w:rsid w:val="0058408E"/>
    <w:rsid w:val="005929E6"/>
    <w:rsid w:val="00593410"/>
    <w:rsid w:val="005948F5"/>
    <w:rsid w:val="00597BE6"/>
    <w:rsid w:val="005A022D"/>
    <w:rsid w:val="005A3662"/>
    <w:rsid w:val="005A3B85"/>
    <w:rsid w:val="005B090D"/>
    <w:rsid w:val="005C0C1B"/>
    <w:rsid w:val="005C2997"/>
    <w:rsid w:val="005C63C7"/>
    <w:rsid w:val="005D1444"/>
    <w:rsid w:val="005D3FAE"/>
    <w:rsid w:val="005E4D84"/>
    <w:rsid w:val="005E7054"/>
    <w:rsid w:val="00602630"/>
    <w:rsid w:val="0061388B"/>
    <w:rsid w:val="0061660C"/>
    <w:rsid w:val="00617551"/>
    <w:rsid w:val="00624DAE"/>
    <w:rsid w:val="0062561A"/>
    <w:rsid w:val="00631EBF"/>
    <w:rsid w:val="00634D1A"/>
    <w:rsid w:val="006419B7"/>
    <w:rsid w:val="0064438D"/>
    <w:rsid w:val="0064731C"/>
    <w:rsid w:val="0065242C"/>
    <w:rsid w:val="00653E30"/>
    <w:rsid w:val="00665FC8"/>
    <w:rsid w:val="00666056"/>
    <w:rsid w:val="00666F85"/>
    <w:rsid w:val="00667F1A"/>
    <w:rsid w:val="00677583"/>
    <w:rsid w:val="00677E94"/>
    <w:rsid w:val="00681913"/>
    <w:rsid w:val="006826B2"/>
    <w:rsid w:val="00692135"/>
    <w:rsid w:val="00692C99"/>
    <w:rsid w:val="00696CCF"/>
    <w:rsid w:val="006A2614"/>
    <w:rsid w:val="006A3AAE"/>
    <w:rsid w:val="006D0321"/>
    <w:rsid w:val="006E17C9"/>
    <w:rsid w:val="006E3C6C"/>
    <w:rsid w:val="006F3781"/>
    <w:rsid w:val="006F3EF0"/>
    <w:rsid w:val="006F55FB"/>
    <w:rsid w:val="00703E8F"/>
    <w:rsid w:val="00707DA4"/>
    <w:rsid w:val="007204FC"/>
    <w:rsid w:val="00722D7E"/>
    <w:rsid w:val="00723966"/>
    <w:rsid w:val="00724AE4"/>
    <w:rsid w:val="00727106"/>
    <w:rsid w:val="007360BF"/>
    <w:rsid w:val="00742D22"/>
    <w:rsid w:val="00744658"/>
    <w:rsid w:val="00751396"/>
    <w:rsid w:val="00752996"/>
    <w:rsid w:val="0076697D"/>
    <w:rsid w:val="00777C0C"/>
    <w:rsid w:val="0078375D"/>
    <w:rsid w:val="007837E4"/>
    <w:rsid w:val="00792403"/>
    <w:rsid w:val="00796FA8"/>
    <w:rsid w:val="00797BA2"/>
    <w:rsid w:val="007A447B"/>
    <w:rsid w:val="007C185C"/>
    <w:rsid w:val="007C6B05"/>
    <w:rsid w:val="007D0AB7"/>
    <w:rsid w:val="007D35BB"/>
    <w:rsid w:val="007E11F1"/>
    <w:rsid w:val="007E51FC"/>
    <w:rsid w:val="007F056F"/>
    <w:rsid w:val="007F4C1A"/>
    <w:rsid w:val="007F67B0"/>
    <w:rsid w:val="0080092B"/>
    <w:rsid w:val="00801508"/>
    <w:rsid w:val="00803EF2"/>
    <w:rsid w:val="0081019F"/>
    <w:rsid w:val="00812D1C"/>
    <w:rsid w:val="008141E7"/>
    <w:rsid w:val="0081601C"/>
    <w:rsid w:val="00817722"/>
    <w:rsid w:val="008207E0"/>
    <w:rsid w:val="0082122F"/>
    <w:rsid w:val="00825A8D"/>
    <w:rsid w:val="00836397"/>
    <w:rsid w:val="00840EC7"/>
    <w:rsid w:val="008411FF"/>
    <w:rsid w:val="0084233B"/>
    <w:rsid w:val="008446A0"/>
    <w:rsid w:val="00855323"/>
    <w:rsid w:val="00856BE4"/>
    <w:rsid w:val="00861FE8"/>
    <w:rsid w:val="008676E6"/>
    <w:rsid w:val="00871506"/>
    <w:rsid w:val="008743EB"/>
    <w:rsid w:val="00890336"/>
    <w:rsid w:val="008908DA"/>
    <w:rsid w:val="008A00A2"/>
    <w:rsid w:val="008A29D6"/>
    <w:rsid w:val="008A2E40"/>
    <w:rsid w:val="008A419C"/>
    <w:rsid w:val="008B1335"/>
    <w:rsid w:val="008B176E"/>
    <w:rsid w:val="008C5703"/>
    <w:rsid w:val="008C5AD2"/>
    <w:rsid w:val="008C5EB4"/>
    <w:rsid w:val="008D46D3"/>
    <w:rsid w:val="008D688C"/>
    <w:rsid w:val="008D750D"/>
    <w:rsid w:val="008D7D17"/>
    <w:rsid w:val="008E1A4B"/>
    <w:rsid w:val="008E3966"/>
    <w:rsid w:val="008E7186"/>
    <w:rsid w:val="008F1107"/>
    <w:rsid w:val="008F4E62"/>
    <w:rsid w:val="0090072A"/>
    <w:rsid w:val="00907C68"/>
    <w:rsid w:val="009135AA"/>
    <w:rsid w:val="00914142"/>
    <w:rsid w:val="00914FAD"/>
    <w:rsid w:val="00921462"/>
    <w:rsid w:val="00922A25"/>
    <w:rsid w:val="00924687"/>
    <w:rsid w:val="00926497"/>
    <w:rsid w:val="009323B8"/>
    <w:rsid w:val="009365B4"/>
    <w:rsid w:val="00936EE1"/>
    <w:rsid w:val="00944A96"/>
    <w:rsid w:val="00956A28"/>
    <w:rsid w:val="00956F86"/>
    <w:rsid w:val="009631F6"/>
    <w:rsid w:val="009651BA"/>
    <w:rsid w:val="00967638"/>
    <w:rsid w:val="00975DDA"/>
    <w:rsid w:val="00980E4A"/>
    <w:rsid w:val="00982284"/>
    <w:rsid w:val="00993303"/>
    <w:rsid w:val="00994D62"/>
    <w:rsid w:val="00995C0F"/>
    <w:rsid w:val="009A059E"/>
    <w:rsid w:val="009A4064"/>
    <w:rsid w:val="009A4B6F"/>
    <w:rsid w:val="009B0946"/>
    <w:rsid w:val="009B339D"/>
    <w:rsid w:val="009C5BA8"/>
    <w:rsid w:val="009D3FBD"/>
    <w:rsid w:val="009E5950"/>
    <w:rsid w:val="009F1C27"/>
    <w:rsid w:val="009F3800"/>
    <w:rsid w:val="009F6114"/>
    <w:rsid w:val="00A01D47"/>
    <w:rsid w:val="00A05762"/>
    <w:rsid w:val="00A3365A"/>
    <w:rsid w:val="00A3535F"/>
    <w:rsid w:val="00A35559"/>
    <w:rsid w:val="00A37C68"/>
    <w:rsid w:val="00A40F4B"/>
    <w:rsid w:val="00A40FAC"/>
    <w:rsid w:val="00A45AB5"/>
    <w:rsid w:val="00A4697C"/>
    <w:rsid w:val="00A47036"/>
    <w:rsid w:val="00A51109"/>
    <w:rsid w:val="00A544EA"/>
    <w:rsid w:val="00A54CE6"/>
    <w:rsid w:val="00A55671"/>
    <w:rsid w:val="00A6149C"/>
    <w:rsid w:val="00A62B0B"/>
    <w:rsid w:val="00A63C3B"/>
    <w:rsid w:val="00A64BC7"/>
    <w:rsid w:val="00A6599E"/>
    <w:rsid w:val="00A739FB"/>
    <w:rsid w:val="00A74596"/>
    <w:rsid w:val="00A8045A"/>
    <w:rsid w:val="00A8333B"/>
    <w:rsid w:val="00A84E5A"/>
    <w:rsid w:val="00A918D8"/>
    <w:rsid w:val="00A91D7C"/>
    <w:rsid w:val="00A935B2"/>
    <w:rsid w:val="00A936B6"/>
    <w:rsid w:val="00A969DA"/>
    <w:rsid w:val="00AA1153"/>
    <w:rsid w:val="00AA7DF6"/>
    <w:rsid w:val="00AB02F6"/>
    <w:rsid w:val="00AB3FDC"/>
    <w:rsid w:val="00AB52EA"/>
    <w:rsid w:val="00AB6783"/>
    <w:rsid w:val="00AB7A7B"/>
    <w:rsid w:val="00AC1F9E"/>
    <w:rsid w:val="00AC2521"/>
    <w:rsid w:val="00AC5B8A"/>
    <w:rsid w:val="00AE1F08"/>
    <w:rsid w:val="00AE76D9"/>
    <w:rsid w:val="00AF622A"/>
    <w:rsid w:val="00B023DE"/>
    <w:rsid w:val="00B06B97"/>
    <w:rsid w:val="00B21DA2"/>
    <w:rsid w:val="00B251CC"/>
    <w:rsid w:val="00B25851"/>
    <w:rsid w:val="00B31356"/>
    <w:rsid w:val="00B33572"/>
    <w:rsid w:val="00B3707E"/>
    <w:rsid w:val="00B45151"/>
    <w:rsid w:val="00B6430E"/>
    <w:rsid w:val="00B76B8C"/>
    <w:rsid w:val="00B76D26"/>
    <w:rsid w:val="00B84669"/>
    <w:rsid w:val="00B86583"/>
    <w:rsid w:val="00B90F50"/>
    <w:rsid w:val="00B92918"/>
    <w:rsid w:val="00B95902"/>
    <w:rsid w:val="00BA5228"/>
    <w:rsid w:val="00BB78F2"/>
    <w:rsid w:val="00BB7F2A"/>
    <w:rsid w:val="00BC1131"/>
    <w:rsid w:val="00BC2A4F"/>
    <w:rsid w:val="00BC2EF4"/>
    <w:rsid w:val="00BC6685"/>
    <w:rsid w:val="00BD439B"/>
    <w:rsid w:val="00BD51F0"/>
    <w:rsid w:val="00BD600B"/>
    <w:rsid w:val="00BD77C0"/>
    <w:rsid w:val="00BE261B"/>
    <w:rsid w:val="00BE414E"/>
    <w:rsid w:val="00BE694B"/>
    <w:rsid w:val="00BF2773"/>
    <w:rsid w:val="00C06D66"/>
    <w:rsid w:val="00C07315"/>
    <w:rsid w:val="00C11C7D"/>
    <w:rsid w:val="00C37D01"/>
    <w:rsid w:val="00C41C85"/>
    <w:rsid w:val="00C433DF"/>
    <w:rsid w:val="00C46AF0"/>
    <w:rsid w:val="00C51175"/>
    <w:rsid w:val="00C52837"/>
    <w:rsid w:val="00C5743D"/>
    <w:rsid w:val="00C67A81"/>
    <w:rsid w:val="00C67B55"/>
    <w:rsid w:val="00C740DB"/>
    <w:rsid w:val="00C87E5F"/>
    <w:rsid w:val="00C9080F"/>
    <w:rsid w:val="00C918AD"/>
    <w:rsid w:val="00C9530D"/>
    <w:rsid w:val="00C97FFD"/>
    <w:rsid w:val="00CA4BD6"/>
    <w:rsid w:val="00CB2A99"/>
    <w:rsid w:val="00CB2E87"/>
    <w:rsid w:val="00CB2F5F"/>
    <w:rsid w:val="00CB5CFB"/>
    <w:rsid w:val="00CC047D"/>
    <w:rsid w:val="00CC08B1"/>
    <w:rsid w:val="00CC1FDB"/>
    <w:rsid w:val="00CC3615"/>
    <w:rsid w:val="00CC3A06"/>
    <w:rsid w:val="00CC42D4"/>
    <w:rsid w:val="00CC654E"/>
    <w:rsid w:val="00CC713E"/>
    <w:rsid w:val="00CC7A11"/>
    <w:rsid w:val="00CD16A7"/>
    <w:rsid w:val="00CD4D8D"/>
    <w:rsid w:val="00CD5AD9"/>
    <w:rsid w:val="00CE01F9"/>
    <w:rsid w:val="00CE51C0"/>
    <w:rsid w:val="00CF6FF5"/>
    <w:rsid w:val="00D10D53"/>
    <w:rsid w:val="00D13629"/>
    <w:rsid w:val="00D14824"/>
    <w:rsid w:val="00D14941"/>
    <w:rsid w:val="00D17E1F"/>
    <w:rsid w:val="00D2585F"/>
    <w:rsid w:val="00D31B9A"/>
    <w:rsid w:val="00D33D43"/>
    <w:rsid w:val="00D33E4C"/>
    <w:rsid w:val="00D55CF2"/>
    <w:rsid w:val="00D56D73"/>
    <w:rsid w:val="00D575AC"/>
    <w:rsid w:val="00D63EBB"/>
    <w:rsid w:val="00D757ED"/>
    <w:rsid w:val="00D75C8A"/>
    <w:rsid w:val="00D80F60"/>
    <w:rsid w:val="00D82C4A"/>
    <w:rsid w:val="00D85693"/>
    <w:rsid w:val="00D860EF"/>
    <w:rsid w:val="00D86B0B"/>
    <w:rsid w:val="00D86BDE"/>
    <w:rsid w:val="00D86EA6"/>
    <w:rsid w:val="00D92473"/>
    <w:rsid w:val="00D94ED8"/>
    <w:rsid w:val="00DA7F22"/>
    <w:rsid w:val="00DB6425"/>
    <w:rsid w:val="00DB76AC"/>
    <w:rsid w:val="00DC1959"/>
    <w:rsid w:val="00DC43E6"/>
    <w:rsid w:val="00DD0840"/>
    <w:rsid w:val="00DD1857"/>
    <w:rsid w:val="00DD36FD"/>
    <w:rsid w:val="00DD380D"/>
    <w:rsid w:val="00DD5E9C"/>
    <w:rsid w:val="00DE0573"/>
    <w:rsid w:val="00DE2088"/>
    <w:rsid w:val="00DF0C3F"/>
    <w:rsid w:val="00DF4F58"/>
    <w:rsid w:val="00DF53E9"/>
    <w:rsid w:val="00E00D6F"/>
    <w:rsid w:val="00E01FC1"/>
    <w:rsid w:val="00E02D29"/>
    <w:rsid w:val="00E101A5"/>
    <w:rsid w:val="00E11C93"/>
    <w:rsid w:val="00E126C8"/>
    <w:rsid w:val="00E16123"/>
    <w:rsid w:val="00E17DB7"/>
    <w:rsid w:val="00E31215"/>
    <w:rsid w:val="00E41A66"/>
    <w:rsid w:val="00E41CBB"/>
    <w:rsid w:val="00E429E3"/>
    <w:rsid w:val="00E4488B"/>
    <w:rsid w:val="00E47ED4"/>
    <w:rsid w:val="00E52F0A"/>
    <w:rsid w:val="00E54428"/>
    <w:rsid w:val="00E56B87"/>
    <w:rsid w:val="00E6126C"/>
    <w:rsid w:val="00E65BE2"/>
    <w:rsid w:val="00E77F81"/>
    <w:rsid w:val="00E847D3"/>
    <w:rsid w:val="00E8691C"/>
    <w:rsid w:val="00E903D0"/>
    <w:rsid w:val="00E911DB"/>
    <w:rsid w:val="00E9329E"/>
    <w:rsid w:val="00EA0015"/>
    <w:rsid w:val="00EB4E17"/>
    <w:rsid w:val="00EC1A9A"/>
    <w:rsid w:val="00EC361A"/>
    <w:rsid w:val="00ED6067"/>
    <w:rsid w:val="00EE119F"/>
    <w:rsid w:val="00EE26CC"/>
    <w:rsid w:val="00EF7ADF"/>
    <w:rsid w:val="00EF7F9C"/>
    <w:rsid w:val="00F00E96"/>
    <w:rsid w:val="00F01CD9"/>
    <w:rsid w:val="00F04978"/>
    <w:rsid w:val="00F04DDE"/>
    <w:rsid w:val="00F11E7E"/>
    <w:rsid w:val="00F14E67"/>
    <w:rsid w:val="00F40DDB"/>
    <w:rsid w:val="00F4369A"/>
    <w:rsid w:val="00F52749"/>
    <w:rsid w:val="00F54080"/>
    <w:rsid w:val="00F541C1"/>
    <w:rsid w:val="00F64E41"/>
    <w:rsid w:val="00F65589"/>
    <w:rsid w:val="00F67227"/>
    <w:rsid w:val="00F818E9"/>
    <w:rsid w:val="00F82337"/>
    <w:rsid w:val="00F827CA"/>
    <w:rsid w:val="00F92CFA"/>
    <w:rsid w:val="00FB17D1"/>
    <w:rsid w:val="00FB1C48"/>
    <w:rsid w:val="00FD7A20"/>
    <w:rsid w:val="00FF4289"/>
    <w:rsid w:val="282D2498"/>
    <w:rsid w:val="2F492963"/>
    <w:rsid w:val="3A48B419"/>
    <w:rsid w:val="5BC41ECD"/>
    <w:rsid w:val="69C227B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FFD24"/>
  <w15:docId w15:val="{97296FD5-9105-4E7B-9D65-F19CF9A0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0702"/>
    <w:pPr>
      <w:spacing w:after="200" w:line="276"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2"/>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C740DB"/>
    <w:pPr>
      <w:keepNext/>
      <w:keepLines/>
      <w:numPr>
        <w:ilvl w:val="1"/>
        <w:numId w:val="2"/>
      </w:numPr>
      <w:spacing w:before="200" w:after="0" w:line="270" w:lineRule="exact"/>
      <w:contextualSpacing/>
      <w:outlineLvl w:val="1"/>
    </w:pPr>
    <w:rPr>
      <w:rFonts w:ascii="FlandersArtSans-Regular" w:eastAsiaTheme="majorEastAsia" w:hAnsi="FlandersArtSans-Regular" w:cstheme="majorBidi"/>
      <w:bCs/>
      <w:color w:val="373636" w:themeColor="text1"/>
      <w:sz w:val="24"/>
      <w:szCs w:val="26"/>
      <w:u w:val="dotted"/>
    </w:rPr>
  </w:style>
  <w:style w:type="paragraph" w:styleId="Kop3">
    <w:name w:val="heading 3"/>
    <w:basedOn w:val="Standaard"/>
    <w:next w:val="Standaard"/>
    <w:link w:val="Kop3Char"/>
    <w:uiPriority w:val="9"/>
    <w:unhideWhenUsed/>
    <w:qFormat/>
    <w:rsid w:val="00260102"/>
    <w:pPr>
      <w:keepNext/>
      <w:keepLines/>
      <w:spacing w:before="200" w:after="0" w:line="270" w:lineRule="exact"/>
      <w:ind w:left="720" w:hanging="720"/>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2"/>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2"/>
      </w:numPr>
      <w:spacing w:before="200" w:after="0" w:line="270" w:lineRule="exact"/>
      <w:contextualSpacing/>
      <w:outlineLvl w:val="4"/>
    </w:pPr>
    <w:rPr>
      <w:rFonts w:ascii="FlandersArtSans-Regular" w:eastAsiaTheme="majorEastAsia" w:hAnsi="FlandersArtSans-Regular" w:cstheme="majorBidi"/>
      <w:color w:val="1C1A15"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2"/>
      </w:numPr>
      <w:spacing w:before="200" w:after="0" w:line="270" w:lineRule="exact"/>
      <w:contextualSpacing/>
      <w:outlineLvl w:val="5"/>
    </w:pPr>
    <w:rPr>
      <w:rFonts w:ascii="FlandersArtSerif-Regular" w:eastAsiaTheme="majorEastAsia" w:hAnsi="FlandersArtSerif-Regular" w:cstheme="majorBidi"/>
      <w:iCs/>
      <w:color w:val="1C1A15"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2"/>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2"/>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C740DB"/>
    <w:rPr>
      <w:rFonts w:ascii="FlandersArtSans-Regular" w:eastAsiaTheme="majorEastAsia" w:hAnsi="FlandersArtSans-Regular" w:cstheme="majorBidi"/>
      <w:bCs/>
      <w:color w:val="373636" w:themeColor="text1"/>
      <w:sz w:val="24"/>
      <w:szCs w:val="26"/>
      <w:u w:val="dotted"/>
    </w:rPr>
  </w:style>
  <w:style w:type="character" w:customStyle="1" w:styleId="Kop3Char">
    <w:name w:val="Kop 3 Char"/>
    <w:basedOn w:val="Standaardalinea-lettertype"/>
    <w:link w:val="Kop3"/>
    <w:uiPriority w:val="9"/>
    <w:rsid w:val="00260102"/>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C1A15"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color w:val="1C1A15" w:themeColor="background2" w:themeShade="1A"/>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color w:val="1C1A15" w:themeColor="background2" w:themeShade="1A"/>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color w:val="1C1A15" w:themeColor="background2" w:themeShade="1A"/>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color w:val="1C1A15" w:themeColor="background2" w:themeShade="1A"/>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line="240" w:lineRule="auto"/>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Verwijzingopmerking">
    <w:name w:val="annotation reference"/>
    <w:basedOn w:val="Standaardalinea-lettertype"/>
    <w:uiPriority w:val="99"/>
    <w:semiHidden/>
    <w:unhideWhenUsed/>
    <w:rsid w:val="0045581C"/>
    <w:rPr>
      <w:sz w:val="16"/>
      <w:szCs w:val="16"/>
    </w:rPr>
  </w:style>
  <w:style w:type="paragraph" w:styleId="Tekstopmerking">
    <w:name w:val="annotation text"/>
    <w:basedOn w:val="Standaard"/>
    <w:link w:val="TekstopmerkingChar"/>
    <w:uiPriority w:val="99"/>
    <w:semiHidden/>
    <w:unhideWhenUsed/>
    <w:rsid w:val="0045581C"/>
    <w:pPr>
      <w:spacing w:line="240" w:lineRule="auto"/>
    </w:pPr>
    <w:rPr>
      <w:rFonts w:ascii="Times New Roman" w:eastAsia="Times New Roman" w:hAnsi="Times New Roman" w:cs="Times New Roman"/>
      <w:spacing w:val="-3"/>
      <w:sz w:val="20"/>
      <w:szCs w:val="20"/>
      <w:lang w:eastAsia="nl-BE"/>
    </w:rPr>
  </w:style>
  <w:style w:type="character" w:customStyle="1" w:styleId="TekstopmerkingChar">
    <w:name w:val="Tekst opmerking Char"/>
    <w:basedOn w:val="Standaardalinea-lettertype"/>
    <w:link w:val="Tekstopmerking"/>
    <w:uiPriority w:val="99"/>
    <w:semiHidden/>
    <w:rsid w:val="0045581C"/>
    <w:rPr>
      <w:rFonts w:eastAsia="Times New Roman"/>
      <w:spacing w:val="-3"/>
      <w:lang w:eastAsia="nl-BE"/>
    </w:rPr>
  </w:style>
  <w:style w:type="character" w:styleId="Hyperlink">
    <w:name w:val="Hyperlink"/>
    <w:basedOn w:val="Standaardalinea-lettertype"/>
    <w:uiPriority w:val="99"/>
    <w:unhideWhenUsed/>
    <w:rsid w:val="009365B4"/>
    <w:rPr>
      <w:color w:val="3C96BE" w:themeColor="hyperlink"/>
      <w:u w:val="single"/>
    </w:rPr>
  </w:style>
  <w:style w:type="paragraph" w:styleId="Onderwerpvanopmerking">
    <w:name w:val="annotation subject"/>
    <w:basedOn w:val="Tekstopmerking"/>
    <w:next w:val="Tekstopmerking"/>
    <w:link w:val="OnderwerpvanopmerkingChar"/>
    <w:uiPriority w:val="99"/>
    <w:semiHidden/>
    <w:unhideWhenUsed/>
    <w:rsid w:val="00667F1A"/>
    <w:rPr>
      <w:rFonts w:asciiTheme="minorHAnsi" w:eastAsiaTheme="minorHAnsi" w:hAnsiTheme="minorHAnsi" w:cstheme="minorBidi"/>
      <w:b/>
      <w:bCs/>
      <w:spacing w:val="0"/>
      <w:lang w:eastAsia="en-US"/>
    </w:rPr>
  </w:style>
  <w:style w:type="character" w:customStyle="1" w:styleId="OnderwerpvanopmerkingChar">
    <w:name w:val="Onderwerp van opmerking Char"/>
    <w:basedOn w:val="TekstopmerkingChar"/>
    <w:link w:val="Onderwerpvanopmerking"/>
    <w:uiPriority w:val="99"/>
    <w:semiHidden/>
    <w:rsid w:val="00667F1A"/>
    <w:rPr>
      <w:rFonts w:asciiTheme="minorHAnsi" w:eastAsia="Times New Roman" w:hAnsiTheme="minorHAnsi" w:cstheme="minorBidi"/>
      <w:b/>
      <w:bCs/>
      <w:spacing w:val="-3"/>
      <w:lang w:eastAsia="nl-BE"/>
    </w:rPr>
  </w:style>
  <w:style w:type="paragraph" w:customStyle="1" w:styleId="Default">
    <w:name w:val="Default"/>
    <w:rsid w:val="00224D5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928">
      <w:bodyDiv w:val="1"/>
      <w:marLeft w:val="0"/>
      <w:marRight w:val="0"/>
      <w:marTop w:val="0"/>
      <w:marBottom w:val="0"/>
      <w:divBdr>
        <w:top w:val="none" w:sz="0" w:space="0" w:color="auto"/>
        <w:left w:val="none" w:sz="0" w:space="0" w:color="auto"/>
        <w:bottom w:val="none" w:sz="0" w:space="0" w:color="auto"/>
        <w:right w:val="none" w:sz="0" w:space="0" w:color="auto"/>
      </w:divBdr>
    </w:div>
    <w:div w:id="174341469">
      <w:bodyDiv w:val="1"/>
      <w:marLeft w:val="0"/>
      <w:marRight w:val="0"/>
      <w:marTop w:val="0"/>
      <w:marBottom w:val="0"/>
      <w:divBdr>
        <w:top w:val="none" w:sz="0" w:space="0" w:color="auto"/>
        <w:left w:val="none" w:sz="0" w:space="0" w:color="auto"/>
        <w:bottom w:val="none" w:sz="0" w:space="0" w:color="auto"/>
        <w:right w:val="none" w:sz="0" w:space="0" w:color="auto"/>
      </w:divBdr>
    </w:div>
    <w:div w:id="184099113">
      <w:bodyDiv w:val="1"/>
      <w:marLeft w:val="0"/>
      <w:marRight w:val="0"/>
      <w:marTop w:val="0"/>
      <w:marBottom w:val="0"/>
      <w:divBdr>
        <w:top w:val="none" w:sz="0" w:space="0" w:color="auto"/>
        <w:left w:val="none" w:sz="0" w:space="0" w:color="auto"/>
        <w:bottom w:val="none" w:sz="0" w:space="0" w:color="auto"/>
        <w:right w:val="none" w:sz="0" w:space="0" w:color="auto"/>
      </w:divBdr>
    </w:div>
    <w:div w:id="415782507">
      <w:bodyDiv w:val="1"/>
      <w:marLeft w:val="0"/>
      <w:marRight w:val="0"/>
      <w:marTop w:val="0"/>
      <w:marBottom w:val="0"/>
      <w:divBdr>
        <w:top w:val="none" w:sz="0" w:space="0" w:color="auto"/>
        <w:left w:val="none" w:sz="0" w:space="0" w:color="auto"/>
        <w:bottom w:val="none" w:sz="0" w:space="0" w:color="auto"/>
        <w:right w:val="none" w:sz="0" w:space="0" w:color="auto"/>
      </w:divBdr>
    </w:div>
    <w:div w:id="416750322">
      <w:bodyDiv w:val="1"/>
      <w:marLeft w:val="0"/>
      <w:marRight w:val="0"/>
      <w:marTop w:val="0"/>
      <w:marBottom w:val="0"/>
      <w:divBdr>
        <w:top w:val="none" w:sz="0" w:space="0" w:color="auto"/>
        <w:left w:val="none" w:sz="0" w:space="0" w:color="auto"/>
        <w:bottom w:val="none" w:sz="0" w:space="0" w:color="auto"/>
        <w:right w:val="none" w:sz="0" w:space="0" w:color="auto"/>
      </w:divBdr>
    </w:div>
    <w:div w:id="530538865">
      <w:bodyDiv w:val="1"/>
      <w:marLeft w:val="0"/>
      <w:marRight w:val="0"/>
      <w:marTop w:val="0"/>
      <w:marBottom w:val="0"/>
      <w:divBdr>
        <w:top w:val="none" w:sz="0" w:space="0" w:color="auto"/>
        <w:left w:val="none" w:sz="0" w:space="0" w:color="auto"/>
        <w:bottom w:val="none" w:sz="0" w:space="0" w:color="auto"/>
        <w:right w:val="none" w:sz="0" w:space="0" w:color="auto"/>
      </w:divBdr>
    </w:div>
    <w:div w:id="624316203">
      <w:bodyDiv w:val="1"/>
      <w:marLeft w:val="0"/>
      <w:marRight w:val="0"/>
      <w:marTop w:val="0"/>
      <w:marBottom w:val="0"/>
      <w:divBdr>
        <w:top w:val="none" w:sz="0" w:space="0" w:color="auto"/>
        <w:left w:val="none" w:sz="0" w:space="0" w:color="auto"/>
        <w:bottom w:val="none" w:sz="0" w:space="0" w:color="auto"/>
        <w:right w:val="none" w:sz="0" w:space="0" w:color="auto"/>
      </w:divBdr>
    </w:div>
    <w:div w:id="637958926">
      <w:bodyDiv w:val="1"/>
      <w:marLeft w:val="0"/>
      <w:marRight w:val="0"/>
      <w:marTop w:val="0"/>
      <w:marBottom w:val="0"/>
      <w:divBdr>
        <w:top w:val="none" w:sz="0" w:space="0" w:color="auto"/>
        <w:left w:val="none" w:sz="0" w:space="0" w:color="auto"/>
        <w:bottom w:val="none" w:sz="0" w:space="0" w:color="auto"/>
        <w:right w:val="none" w:sz="0" w:space="0" w:color="auto"/>
      </w:divBdr>
    </w:div>
    <w:div w:id="663701547">
      <w:bodyDiv w:val="1"/>
      <w:marLeft w:val="0"/>
      <w:marRight w:val="0"/>
      <w:marTop w:val="0"/>
      <w:marBottom w:val="0"/>
      <w:divBdr>
        <w:top w:val="none" w:sz="0" w:space="0" w:color="auto"/>
        <w:left w:val="none" w:sz="0" w:space="0" w:color="auto"/>
        <w:bottom w:val="none" w:sz="0" w:space="0" w:color="auto"/>
        <w:right w:val="none" w:sz="0" w:space="0" w:color="auto"/>
      </w:divBdr>
    </w:div>
    <w:div w:id="903636217">
      <w:bodyDiv w:val="1"/>
      <w:marLeft w:val="0"/>
      <w:marRight w:val="0"/>
      <w:marTop w:val="0"/>
      <w:marBottom w:val="0"/>
      <w:divBdr>
        <w:top w:val="none" w:sz="0" w:space="0" w:color="auto"/>
        <w:left w:val="none" w:sz="0" w:space="0" w:color="auto"/>
        <w:bottom w:val="none" w:sz="0" w:space="0" w:color="auto"/>
        <w:right w:val="none" w:sz="0" w:space="0" w:color="auto"/>
      </w:divBdr>
    </w:div>
    <w:div w:id="909316169">
      <w:bodyDiv w:val="1"/>
      <w:marLeft w:val="0"/>
      <w:marRight w:val="0"/>
      <w:marTop w:val="0"/>
      <w:marBottom w:val="0"/>
      <w:divBdr>
        <w:top w:val="none" w:sz="0" w:space="0" w:color="auto"/>
        <w:left w:val="none" w:sz="0" w:space="0" w:color="auto"/>
        <w:bottom w:val="none" w:sz="0" w:space="0" w:color="auto"/>
        <w:right w:val="none" w:sz="0" w:space="0" w:color="auto"/>
      </w:divBdr>
    </w:div>
    <w:div w:id="1060438857">
      <w:bodyDiv w:val="1"/>
      <w:marLeft w:val="0"/>
      <w:marRight w:val="0"/>
      <w:marTop w:val="0"/>
      <w:marBottom w:val="0"/>
      <w:divBdr>
        <w:top w:val="none" w:sz="0" w:space="0" w:color="auto"/>
        <w:left w:val="none" w:sz="0" w:space="0" w:color="auto"/>
        <w:bottom w:val="none" w:sz="0" w:space="0" w:color="auto"/>
        <w:right w:val="none" w:sz="0" w:space="0" w:color="auto"/>
      </w:divBdr>
    </w:div>
    <w:div w:id="1112945002">
      <w:bodyDiv w:val="1"/>
      <w:marLeft w:val="0"/>
      <w:marRight w:val="0"/>
      <w:marTop w:val="0"/>
      <w:marBottom w:val="0"/>
      <w:divBdr>
        <w:top w:val="none" w:sz="0" w:space="0" w:color="auto"/>
        <w:left w:val="none" w:sz="0" w:space="0" w:color="auto"/>
        <w:bottom w:val="none" w:sz="0" w:space="0" w:color="auto"/>
        <w:right w:val="none" w:sz="0" w:space="0" w:color="auto"/>
      </w:divBdr>
    </w:div>
    <w:div w:id="1210454543">
      <w:bodyDiv w:val="1"/>
      <w:marLeft w:val="0"/>
      <w:marRight w:val="0"/>
      <w:marTop w:val="0"/>
      <w:marBottom w:val="0"/>
      <w:divBdr>
        <w:top w:val="none" w:sz="0" w:space="0" w:color="auto"/>
        <w:left w:val="none" w:sz="0" w:space="0" w:color="auto"/>
        <w:bottom w:val="none" w:sz="0" w:space="0" w:color="auto"/>
        <w:right w:val="none" w:sz="0" w:space="0" w:color="auto"/>
      </w:divBdr>
    </w:div>
    <w:div w:id="1292706874">
      <w:bodyDiv w:val="1"/>
      <w:marLeft w:val="0"/>
      <w:marRight w:val="0"/>
      <w:marTop w:val="0"/>
      <w:marBottom w:val="0"/>
      <w:divBdr>
        <w:top w:val="none" w:sz="0" w:space="0" w:color="auto"/>
        <w:left w:val="none" w:sz="0" w:space="0" w:color="auto"/>
        <w:bottom w:val="none" w:sz="0" w:space="0" w:color="auto"/>
        <w:right w:val="none" w:sz="0" w:space="0" w:color="auto"/>
      </w:divBdr>
    </w:div>
    <w:div w:id="1440106984">
      <w:bodyDiv w:val="1"/>
      <w:marLeft w:val="0"/>
      <w:marRight w:val="0"/>
      <w:marTop w:val="0"/>
      <w:marBottom w:val="0"/>
      <w:divBdr>
        <w:top w:val="none" w:sz="0" w:space="0" w:color="auto"/>
        <w:left w:val="none" w:sz="0" w:space="0" w:color="auto"/>
        <w:bottom w:val="none" w:sz="0" w:space="0" w:color="auto"/>
        <w:right w:val="none" w:sz="0" w:space="0" w:color="auto"/>
      </w:divBdr>
    </w:div>
    <w:div w:id="1440561297">
      <w:bodyDiv w:val="1"/>
      <w:marLeft w:val="0"/>
      <w:marRight w:val="0"/>
      <w:marTop w:val="0"/>
      <w:marBottom w:val="0"/>
      <w:divBdr>
        <w:top w:val="none" w:sz="0" w:space="0" w:color="auto"/>
        <w:left w:val="none" w:sz="0" w:space="0" w:color="auto"/>
        <w:bottom w:val="none" w:sz="0" w:space="0" w:color="auto"/>
        <w:right w:val="none" w:sz="0" w:space="0" w:color="auto"/>
      </w:divBdr>
    </w:div>
    <w:div w:id="1518346597">
      <w:bodyDiv w:val="1"/>
      <w:marLeft w:val="0"/>
      <w:marRight w:val="0"/>
      <w:marTop w:val="0"/>
      <w:marBottom w:val="0"/>
      <w:divBdr>
        <w:top w:val="none" w:sz="0" w:space="0" w:color="auto"/>
        <w:left w:val="none" w:sz="0" w:space="0" w:color="auto"/>
        <w:bottom w:val="none" w:sz="0" w:space="0" w:color="auto"/>
        <w:right w:val="none" w:sz="0" w:space="0" w:color="auto"/>
      </w:divBdr>
    </w:div>
    <w:div w:id="1549411952">
      <w:bodyDiv w:val="1"/>
      <w:marLeft w:val="0"/>
      <w:marRight w:val="0"/>
      <w:marTop w:val="0"/>
      <w:marBottom w:val="0"/>
      <w:divBdr>
        <w:top w:val="none" w:sz="0" w:space="0" w:color="auto"/>
        <w:left w:val="none" w:sz="0" w:space="0" w:color="auto"/>
        <w:bottom w:val="none" w:sz="0" w:space="0" w:color="auto"/>
        <w:right w:val="none" w:sz="0" w:space="0" w:color="auto"/>
      </w:divBdr>
    </w:div>
    <w:div w:id="1721859458">
      <w:bodyDiv w:val="1"/>
      <w:marLeft w:val="0"/>
      <w:marRight w:val="0"/>
      <w:marTop w:val="0"/>
      <w:marBottom w:val="0"/>
      <w:divBdr>
        <w:top w:val="none" w:sz="0" w:space="0" w:color="auto"/>
        <w:left w:val="none" w:sz="0" w:space="0" w:color="auto"/>
        <w:bottom w:val="none" w:sz="0" w:space="0" w:color="auto"/>
        <w:right w:val="none" w:sz="0" w:space="0" w:color="auto"/>
      </w:divBdr>
    </w:div>
    <w:div w:id="17844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kalebesturen.woonbeleid@vlaanderen.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an.decorte@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houvenso\Desktop\2015-02-26-verslag-structureel-overleg.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5c04b0cae504ee2a1a26a2da7eccb48 xmlns="67d70fc1-feb1-45e9-9aeb-88a3359c5041">
      <Terms xmlns="http://schemas.microsoft.com/office/infopath/2007/PartnerControls">
        <TermInfo xmlns="http://schemas.microsoft.com/office/infopath/2007/PartnerControls">
          <TermName xmlns="http://schemas.microsoft.com/office/infopath/2007/PartnerControls">Wonen-Vlaanderen</TermName>
          <TermId xmlns="http://schemas.microsoft.com/office/infopath/2007/PartnerControls">d4e0d22b-ba28-4aea-bb40-76601185bc6b</TermId>
        </TermInfo>
      </Terms>
    </e5c04b0cae504ee2a1a26a2da7eccb48>
    <Jaartal xmlns="67d70fc1-feb1-45e9-9aeb-88a3359c5041">2017</Jaartal>
    <ha29f77b6ede442c9c15a84236a26391 xmlns="67d70fc1-feb1-45e9-9aeb-88a3359c5041">
      <Terms xmlns="http://schemas.microsoft.com/office/infopath/2007/PartnerControls"/>
    </ha29f77b6ede442c9c15a84236a26391>
    <l8bd7a42eb4a4c1d976c6126a9c80ba7 xmlns="67d70fc1-feb1-45e9-9aeb-88a3359c5041">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1801ab59-48dd-45f4-9341-601454c1845e</TermId>
        </TermInfo>
      </Terms>
    </l8bd7a42eb4a4c1d976c6126a9c80ba7>
    <TaxCatchAll xmlns="9a9ec0f0-7796-43d0-ac1f-4c8c46ee0bd1">
      <Value>641</Value>
      <Value>475</Value>
    </TaxCatchAll>
    <_dlc_DocId xmlns="67d70fc1-feb1-45e9-9aeb-88a3359c5041">4RFRK5WNF5EP-1141619566-39</_dlc_DocId>
    <_dlc_DocIdUrl xmlns="67d70fc1-feb1-45e9-9aeb-88a3359c5041">
      <Url>https://vlaamseoverheid.sharepoint.com/sites/wonen/teamsites/lokalebesturen/_layouts/15/DocIdRedir.aspx?ID=4RFRK5WNF5EP-1141619566-39</Url>
      <Description>4RFRK5WNF5EP-1141619566-39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eamsite document" ma:contentTypeID="0x01010011E29FF7D96F7B43BDEC9CCF12629755008366378E9AA1134EBB29EEF337C1DBE0" ma:contentTypeVersion="0" ma:contentTypeDescription="" ma:contentTypeScope="" ma:versionID="4c28b48e6dfef63c67436afff3a4eff2">
  <xsd:schema xmlns:xsd="http://www.w3.org/2001/XMLSchema" xmlns:xs="http://www.w3.org/2001/XMLSchema" xmlns:p="http://schemas.microsoft.com/office/2006/metadata/properties" xmlns:ns2="67d70fc1-feb1-45e9-9aeb-88a3359c5041" xmlns:ns3="9a9ec0f0-7796-43d0-ac1f-4c8c46ee0bd1" targetNamespace="http://schemas.microsoft.com/office/2006/metadata/properties" ma:root="true" ma:fieldsID="8428ab8110cc80762eaa58b699a66dc2" ns2:_="" ns3:_="">
    <xsd:import namespace="67d70fc1-feb1-45e9-9aeb-88a3359c5041"/>
    <xsd:import namespace="9a9ec0f0-7796-43d0-ac1f-4c8c46ee0bd1"/>
    <xsd:element name="properties">
      <xsd:complexType>
        <xsd:sequence>
          <xsd:element name="documentManagement">
            <xsd:complexType>
              <xsd:all>
                <xsd:element ref="ns2:_dlc_DocId" minOccurs="0"/>
                <xsd:element ref="ns2:_dlc_DocIdUrl" minOccurs="0"/>
                <xsd:element ref="ns2:_dlc_DocIdPersistId" minOccurs="0"/>
                <xsd:element ref="ns2:l8bd7a42eb4a4c1d976c6126a9c80ba7" minOccurs="0"/>
                <xsd:element ref="ns3:TaxCatchAll" minOccurs="0"/>
                <xsd:element ref="ns3:TaxCatchAllLabel" minOccurs="0"/>
                <xsd:element ref="ns2:e5c04b0cae504ee2a1a26a2da7eccb48" minOccurs="0"/>
                <xsd:element ref="ns2:ha29f77b6ede442c9c15a84236a26391" minOccurs="0"/>
                <xsd:element ref="ns2:Jaar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8bd7a42eb4a4c1d976c6126a9c80ba7" ma:index="11" ma:taxonomy="true" ma:internalName="l8bd7a42eb4a4c1d976c6126a9c80ba7" ma:taxonomyFieldName="TypeDocumenten" ma:displayName="Type Documenten" ma:default="" ma:fieldId="{58bd7a42-eb4a-4c1d-976c-6126a9c80ba7}" ma:sspId="49ca8161-7180-459b-a0ef-1a71cf6ffea5" ma:termSetId="c6acfbde-6c09-4b79-8689-d068c11b17a4" ma:anchorId="00000000-0000-0000-0000-000000000000" ma:open="false" ma:isKeyword="false">
      <xsd:complexType>
        <xsd:sequence>
          <xsd:element ref="pc:Terms" minOccurs="0" maxOccurs="1"/>
        </xsd:sequence>
      </xsd:complexType>
    </xsd:element>
    <xsd:element name="e5c04b0cae504ee2a1a26a2da7eccb48" ma:index="15" nillable="true" ma:taxonomy="true" ma:internalName="e5c04b0cae504ee2a1a26a2da7eccb48" ma:taxonomyFieldName="Actor" ma:displayName="Actor" ma:default="" ma:fieldId="{e5c04b0c-ae50-4ee2-a1a2-6a2da7eccb48}" ma:sspId="49ca8161-7180-459b-a0ef-1a71cf6ffea5" ma:termSetId="25e708b5-b67a-43cb-8128-28c570a1a46e" ma:anchorId="00000000-0000-0000-0000-000000000000" ma:open="false" ma:isKeyword="false">
      <xsd:complexType>
        <xsd:sequence>
          <xsd:element ref="pc:Terms" minOccurs="0" maxOccurs="1"/>
        </xsd:sequence>
      </xsd:complexType>
    </xsd:element>
    <xsd:element name="ha29f77b6ede442c9c15a84236a26391" ma:index="17" nillable="true" ma:taxonomy="true" ma:internalName="ha29f77b6ede442c9c15a84236a26391" ma:taxonomyFieldName="RegelgevingsThema" ma:displayName="(Regelgevings)thema" ma:default="" ma:fieldId="{1a29f77b-6ede-442c-9c15-a84236a26391}" ma:sspId="49ca8161-7180-459b-a0ef-1a71cf6ffea5" ma:termSetId="d31f0e1a-bdd2-4ab1-93e1-28c765a4c0f9" ma:anchorId="00000000-0000-0000-0000-000000000000" ma:open="false" ma:isKeyword="false">
      <xsd:complexType>
        <xsd:sequence>
          <xsd:element ref="pc:Terms" minOccurs="0" maxOccurs="1"/>
        </xsd:sequence>
      </xsd:complexType>
    </xsd:element>
    <xsd:element name="Jaartal" ma:index="19" nillable="true" ma:displayName="Jaartal" ma:format="Dropdown" ma:internalName="Jaartal">
      <xsd:simpleType>
        <xsd:restriction base="dms:Choice">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b7c1e9c-79b5-4f1f-a046-d445c6e9c5b9}" ma:internalName="TaxCatchAll" ma:showField="CatchAllData" ma:web="67d70fc1-feb1-45e9-9aeb-88a3359c50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b7c1e9c-79b5-4f1f-a046-d445c6e9c5b9}" ma:internalName="TaxCatchAllLabel" ma:readOnly="true" ma:showField="CatchAllDataLabel" ma:web="67d70fc1-feb1-45e9-9aeb-88a3359c5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FAA8-9702-460B-A921-A53CD460EC37}">
  <ds:schemaRefs>
    <ds:schemaRef ds:uri="http://schemas.microsoft.com/office/2006/metadata/properties"/>
    <ds:schemaRef ds:uri="http://schemas.microsoft.com/office/infopath/2007/PartnerControls"/>
    <ds:schemaRef ds:uri="67d70fc1-feb1-45e9-9aeb-88a3359c5041"/>
    <ds:schemaRef ds:uri="9a9ec0f0-7796-43d0-ac1f-4c8c46ee0bd1"/>
  </ds:schemaRefs>
</ds:datastoreItem>
</file>

<file path=customXml/itemProps2.xml><?xml version="1.0" encoding="utf-8"?>
<ds:datastoreItem xmlns:ds="http://schemas.openxmlformats.org/officeDocument/2006/customXml" ds:itemID="{3BCEA57E-7AAC-4767-A7E0-3203E4D10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1B589-AC88-4D84-B6AE-DEEF1EB9724B}">
  <ds:schemaRefs>
    <ds:schemaRef ds:uri="http://schemas.microsoft.com/sharepoint/events"/>
  </ds:schemaRefs>
</ds:datastoreItem>
</file>

<file path=customXml/itemProps4.xml><?xml version="1.0" encoding="utf-8"?>
<ds:datastoreItem xmlns:ds="http://schemas.openxmlformats.org/officeDocument/2006/customXml" ds:itemID="{F37FE00A-6108-4D41-9C16-946E4E7DE7C0}">
  <ds:schemaRefs>
    <ds:schemaRef ds:uri="http://schemas.microsoft.com/sharepoint/v3/contenttype/forms"/>
  </ds:schemaRefs>
</ds:datastoreItem>
</file>

<file path=customXml/itemProps5.xml><?xml version="1.0" encoding="utf-8"?>
<ds:datastoreItem xmlns:ds="http://schemas.openxmlformats.org/officeDocument/2006/customXml" ds:itemID="{96117635-49DA-43E1-88B6-F113B955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D:\Gebruikersgegevens\houvenso\Desktop\2015-02-26-verslag-structureel-overleg.dotx</Template>
  <TotalTime>0</TotalTime>
  <Pages>3</Pages>
  <Words>801</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Joeri Laureys</dc:creator>
  <cp:lastModifiedBy>Swinnen Griet</cp:lastModifiedBy>
  <cp:revision>2</cp:revision>
  <cp:lastPrinted>2016-02-04T10:23:00Z</cp:lastPrinted>
  <dcterms:created xsi:type="dcterms:W3CDTF">2022-09-13T08:26:00Z</dcterms:created>
  <dcterms:modified xsi:type="dcterms:W3CDTF">2022-09-13T08:26:00Z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0x01010011E29FF7D96F7B43BDEC9CCF12629755008366378E9AA1134EBB29EEF337C1DBE0</vt:lpwstr>
  </property>
  <property fmtid="{D5CDD505-2E9C-101B-9397-08002B2CF9AE}" pid="3" name="_dlc_DocIdItemGuid">
    <vt:lpwstr>8cfcd05e-7dda-4e63-be26-2d9f8f6369ee</vt:lpwstr>
  </property>
  <property fmtid="{D5CDD505-2E9C-101B-9397-08002B2CF9AE}" pid="4" name="TypeDocumenten">
    <vt:lpwstr>475;#agenda|1801ab59-48dd-45f4-9341-601454c1845e</vt:lpwstr>
  </property>
  <property fmtid="{D5CDD505-2E9C-101B-9397-08002B2CF9AE}" pid="5" name="Actor">
    <vt:lpwstr>641;#Wonen-Vlaanderen|d4e0d22b-ba28-4aea-bb40-76601185bc6b</vt:lpwstr>
  </property>
  <property fmtid="{D5CDD505-2E9C-101B-9397-08002B2CF9AE}" pid="6" name="RegelgevingsThema">
    <vt:lpwstr/>
  </property>
</Properties>
</file>