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2238C" w14:textId="11ACB3CD" w:rsidR="005E7805" w:rsidRPr="00D36285" w:rsidRDefault="00EB019A" w:rsidP="00B96992">
      <w:pPr>
        <w:pStyle w:val="HOOFDTITEL"/>
        <w:rPr>
          <w:lang w:val="fr-BE"/>
        </w:rPr>
      </w:pPr>
      <w:r w:rsidRPr="00D36285">
        <w:rPr>
          <w:rFonts w:eastAsia="FlandersArtSans-Medium"/>
          <w:lang w:val="fr-BE"/>
        </w:rPr>
        <w:t>modèle de contrat de sous-location régime spécifique pour personnes temporairement déplacées ukrainiennes</w:t>
      </w:r>
    </w:p>
    <w:p w14:paraId="297A85D5" w14:textId="5C6D055C" w:rsidR="00B96992" w:rsidRPr="00D36285" w:rsidRDefault="00B96992" w:rsidP="00B96992">
      <w:pPr>
        <w:rPr>
          <w:lang w:val="fr-BE"/>
        </w:rPr>
      </w:pPr>
    </w:p>
    <w:p w14:paraId="322617F1" w14:textId="173795EB"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ENTRE</w:t>
      </w:r>
    </w:p>
    <w:p w14:paraId="7A7136BD" w14:textId="77777777"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color w:val="333333"/>
          <w:lang w:val="fr-BE" w:eastAsia="nl-BE"/>
        </w:rPr>
        <w:t>La/le(s) soussigné(e)(s) :</w:t>
      </w:r>
      <w:r w:rsidRPr="00D36285">
        <w:rPr>
          <w:rFonts w:ascii="Flanders Art Sans" w:eastAsia="Flanders Art Sans" w:hAnsi="Flanders Art Sans" w:cs="Times New Roman"/>
          <w:color w:val="333333"/>
          <w:sz w:val="24"/>
          <w:szCs w:val="24"/>
          <w:lang w:val="fr-BE" w:eastAsia="nl-BE"/>
        </w:rPr>
        <w:br/>
      </w:r>
    </w:p>
    <w:p w14:paraId="5AFF43F1" w14:textId="77777777" w:rsidR="00CF65DC" w:rsidRPr="00D36285" w:rsidRDefault="00EB019A"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(Biffer les mentions inutiles)</w:t>
      </w:r>
    </w:p>
    <w:p w14:paraId="0DDE524A" w14:textId="77777777" w:rsidR="00CF65DC" w:rsidRPr="00D36285"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p>
    <w:p w14:paraId="25079D47" w14:textId="17980790" w:rsidR="00CF65DC" w:rsidRPr="00D36285" w:rsidRDefault="00EB019A" w:rsidP="00CF65DC">
      <w:pPr>
        <w:numPr>
          <w:ilvl w:val="0"/>
          <w:numId w:val="36"/>
        </w:num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 xml:space="preserve">La société de logement social </w:t>
      </w:r>
      <w:r w:rsidR="00A07244">
        <w:rPr>
          <w:rFonts w:ascii="Calibri" w:eastAsia="Calibri" w:hAnsi="Calibri" w:cs="Calibri"/>
          <w:i/>
          <w:iCs/>
          <w:color w:val="333333"/>
          <w:lang w:val="fr-BE" w:eastAsia="nl-BE"/>
        </w:rPr>
        <w:t>SC/SA</w:t>
      </w:r>
      <w:r w:rsidRPr="00D36285">
        <w:rPr>
          <w:rFonts w:ascii="Calibri" w:eastAsia="Calibri" w:hAnsi="Calibri" w:cs="Calibri"/>
          <w:i/>
          <w:iCs/>
          <w:color w:val="333333"/>
          <w:lang w:val="fr-BE" w:eastAsia="nl-BE"/>
        </w:rPr>
        <w:t xml:space="preserve"> :</w:t>
      </w:r>
    </w:p>
    <w:p w14:paraId="30296FB5" w14:textId="28A84DEC" w:rsidR="00CF65DC" w:rsidRPr="00D36285" w:rsidRDefault="00EB019A"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 xml:space="preserve">ayant son siège social à : </w:t>
      </w:r>
      <w:r w:rsidRPr="00D36285">
        <w:rPr>
          <w:rFonts w:ascii="Calibri" w:eastAsia="Calibri" w:hAnsi="Calibri" w:cs="Calibri"/>
          <w:i/>
          <w:iCs/>
          <w:color w:val="333333"/>
          <w:lang w:val="fr-BE" w:eastAsia="nl-BE"/>
        </w:rPr>
        <w:br/>
        <w:t>immatriculée à la Banque Carrefour des Entreprises sous le numéro :</w:t>
      </w:r>
      <w:r w:rsidRPr="00D36285">
        <w:rPr>
          <w:rFonts w:ascii="Calibri" w:eastAsia="Calibri" w:hAnsi="Calibri" w:cs="Calibri"/>
          <w:i/>
          <w:iCs/>
          <w:color w:val="333333"/>
          <w:lang w:val="fr-BE" w:eastAsia="nl-BE"/>
        </w:rPr>
        <w:br/>
        <w:t>ici dûment représentée par :</w:t>
      </w:r>
    </w:p>
    <w:p w14:paraId="3E526A14" w14:textId="0B290769" w:rsidR="009F756F" w:rsidRPr="00D36285" w:rsidRDefault="00EB019A"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en fonction de :</w:t>
      </w:r>
    </w:p>
    <w:p w14:paraId="40AF2E19" w14:textId="77777777" w:rsidR="00CF65DC" w:rsidRPr="00D36285"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p>
    <w:p w14:paraId="1B884987" w14:textId="77777777" w:rsidR="00CF65DC" w:rsidRPr="00D36285" w:rsidRDefault="00EB019A" w:rsidP="00CF65DC">
      <w:pPr>
        <w:numPr>
          <w:ilvl w:val="0"/>
          <w:numId w:val="36"/>
        </w:num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L'agence de location sociale (nom, adresse, commune) :</w:t>
      </w:r>
    </w:p>
    <w:p w14:paraId="76511508" w14:textId="458037DA" w:rsidR="009F756F" w:rsidRPr="00D36285" w:rsidRDefault="00EB019A"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ayant son siège social à :</w:t>
      </w:r>
    </w:p>
    <w:p w14:paraId="56798EB7" w14:textId="400E0E8D" w:rsidR="00CF65DC" w:rsidRPr="00D36285" w:rsidRDefault="00EB019A"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immatriculée à la Banque Carrefour des Entreprises sous le numéro :</w:t>
      </w:r>
      <w:r w:rsidRPr="00D36285">
        <w:rPr>
          <w:rFonts w:ascii="Calibri" w:eastAsia="Calibri" w:hAnsi="Calibri" w:cs="Calibri"/>
          <w:i/>
          <w:iCs/>
          <w:color w:val="333333"/>
          <w:lang w:val="fr-BE" w:eastAsia="nl-BE"/>
        </w:rPr>
        <w:br/>
        <w:t>ici dûment représentée par :</w:t>
      </w:r>
      <w:r w:rsidRPr="00D36285">
        <w:rPr>
          <w:rFonts w:ascii="Calibri" w:eastAsia="Calibri" w:hAnsi="Calibri" w:cs="Calibri"/>
          <w:i/>
          <w:iCs/>
          <w:color w:val="333333"/>
          <w:lang w:val="fr-BE" w:eastAsia="nl-BE"/>
        </w:rPr>
        <w:br/>
        <w:t>en fonction de :</w:t>
      </w:r>
    </w:p>
    <w:p w14:paraId="1064F80C" w14:textId="77777777" w:rsidR="00CF65DC" w:rsidRPr="00D36285"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p>
    <w:p w14:paraId="0C8C979D" w14:textId="77777777" w:rsidR="00CF65DC" w:rsidRPr="00D36285" w:rsidRDefault="00EB019A" w:rsidP="00CF65DC">
      <w:pPr>
        <w:numPr>
          <w:ilvl w:val="0"/>
          <w:numId w:val="36"/>
        </w:num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La société de logement :</w:t>
      </w:r>
    </w:p>
    <w:p w14:paraId="08A11ECE" w14:textId="5BC21AFE" w:rsidR="00CF65DC" w:rsidRPr="00D36285" w:rsidRDefault="00EB019A"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ayant son siège social à :</w:t>
      </w:r>
      <w:r w:rsidRPr="00D36285">
        <w:rPr>
          <w:rFonts w:ascii="Calibri" w:eastAsia="Calibri" w:hAnsi="Calibri" w:cs="Calibri"/>
          <w:i/>
          <w:iCs/>
          <w:color w:val="333333"/>
          <w:lang w:val="fr-BE" w:eastAsia="nl-BE"/>
        </w:rPr>
        <w:br/>
        <w:t>immatriculée à la Banque Carrefour des Entreprises sous le numéro :</w:t>
      </w:r>
      <w:r w:rsidRPr="00D36285">
        <w:rPr>
          <w:rFonts w:ascii="Calibri" w:eastAsia="Calibri" w:hAnsi="Calibri" w:cs="Calibri"/>
          <w:i/>
          <w:iCs/>
          <w:color w:val="333333"/>
          <w:lang w:val="fr-BE" w:eastAsia="nl-BE"/>
        </w:rPr>
        <w:br/>
        <w:t>ici dûment représentée par :</w:t>
      </w:r>
    </w:p>
    <w:p w14:paraId="731EC334" w14:textId="5BE880AA" w:rsidR="009F756F" w:rsidRPr="00D36285" w:rsidRDefault="00EB019A"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en fonction de :</w:t>
      </w:r>
    </w:p>
    <w:p w14:paraId="75BD897A" w14:textId="034FF4E0" w:rsidR="00EA738E" w:rsidRPr="00D36285" w:rsidRDefault="00EA738E"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p>
    <w:p w14:paraId="2D71EA0D" w14:textId="1D61EEE9" w:rsidR="00EA738E" w:rsidRPr="00D36285" w:rsidRDefault="00EB019A" w:rsidP="00EA738E">
      <w:pPr>
        <w:pStyle w:val="Lijstalinea"/>
        <w:numPr>
          <w:ilvl w:val="0"/>
          <w:numId w:val="36"/>
        </w:num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Times New Roman" w:hAnsi="Calibri" w:cs="Calibri"/>
          <w:i/>
          <w:iCs/>
          <w:color w:val="333333"/>
          <w:bdr w:val="none" w:sz="0" w:space="0" w:color="auto" w:frame="1"/>
          <w:lang w:val="fr-BE" w:eastAsia="nl-BE"/>
        </w:rPr>
        <w:t>…</w:t>
      </w:r>
    </w:p>
    <w:p w14:paraId="5117129F" w14:textId="70D6485C" w:rsidR="00EA738E" w:rsidRPr="00D36285" w:rsidRDefault="00EB019A" w:rsidP="00EA738E">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ayant son siège social à :</w:t>
      </w:r>
    </w:p>
    <w:p w14:paraId="2B548F1C" w14:textId="30B8FC9D" w:rsidR="00EA738E" w:rsidRPr="00D36285" w:rsidRDefault="00EB019A" w:rsidP="00EA738E">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immatriculée à la Banque Carrefour des Entreprises sous le numéro :</w:t>
      </w:r>
    </w:p>
    <w:p w14:paraId="5F72232D" w14:textId="785FF00A" w:rsidR="00EA738E" w:rsidRPr="00D36285" w:rsidRDefault="00EB019A" w:rsidP="00EA738E">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ici dûment représentée par :</w:t>
      </w:r>
    </w:p>
    <w:p w14:paraId="2827843A" w14:textId="77777777" w:rsidR="00CF65DC" w:rsidRPr="00D36285"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p>
    <w:p w14:paraId="0F08722D" w14:textId="3B70C6BD" w:rsidR="00CF65DC" w:rsidRPr="00D36285" w:rsidRDefault="00EB019A"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Calibri" w:eastAsia="Calibri" w:hAnsi="Calibri" w:cs="Calibri"/>
          <w:i/>
          <w:iCs/>
          <w:color w:val="333333"/>
          <w:lang w:val="fr-BE" w:eastAsia="nl-BE"/>
        </w:rPr>
        <w:t xml:space="preserve">ci-après </w:t>
      </w:r>
      <w:r w:rsidR="00D36285">
        <w:rPr>
          <w:rFonts w:ascii="Calibri" w:eastAsia="Calibri" w:hAnsi="Calibri" w:cs="Calibri"/>
          <w:i/>
          <w:iCs/>
          <w:color w:val="333333"/>
          <w:lang w:val="fr-BE" w:eastAsia="nl-BE"/>
        </w:rPr>
        <w:t>dénomm</w:t>
      </w:r>
      <w:r w:rsidRPr="00D36285">
        <w:rPr>
          <w:rFonts w:ascii="Calibri" w:eastAsia="Calibri" w:hAnsi="Calibri" w:cs="Calibri"/>
          <w:i/>
          <w:iCs/>
          <w:color w:val="333333"/>
          <w:lang w:val="fr-BE" w:eastAsia="nl-BE"/>
        </w:rPr>
        <w:t xml:space="preserve">é </w:t>
      </w:r>
      <w:r w:rsidR="00436B2A">
        <w:rPr>
          <w:rFonts w:ascii="Calibri" w:eastAsia="Calibri" w:hAnsi="Calibri" w:cs="Calibri"/>
          <w:b/>
          <w:i/>
          <w:iCs/>
          <w:color w:val="333333"/>
          <w:lang w:val="fr-BE" w:eastAsia="nl-BE"/>
        </w:rPr>
        <w:t>« </w:t>
      </w:r>
      <w:r w:rsidR="00C83F77" w:rsidRPr="00A07244">
        <w:rPr>
          <w:rFonts w:ascii="Calibri" w:eastAsia="Calibri" w:hAnsi="Calibri" w:cs="Calibri"/>
          <w:b/>
          <w:i/>
          <w:iCs/>
          <w:color w:val="333333"/>
          <w:lang w:val="fr-BE" w:eastAsia="nl-BE"/>
        </w:rPr>
        <w:t>le</w:t>
      </w:r>
      <w:r w:rsidRPr="00A07244">
        <w:rPr>
          <w:rFonts w:ascii="Calibri" w:eastAsia="Calibri" w:hAnsi="Calibri" w:cs="Calibri"/>
          <w:b/>
          <w:bCs/>
          <w:i/>
          <w:iCs/>
          <w:color w:val="333333"/>
          <w:lang w:val="fr-BE" w:eastAsia="nl-BE"/>
        </w:rPr>
        <w:t xml:space="preserve"> </w:t>
      </w:r>
      <w:r w:rsidRPr="00D36285">
        <w:rPr>
          <w:rFonts w:ascii="Calibri" w:eastAsia="Calibri" w:hAnsi="Calibri" w:cs="Calibri"/>
          <w:b/>
          <w:bCs/>
          <w:i/>
          <w:iCs/>
          <w:color w:val="333333"/>
          <w:lang w:val="fr-BE" w:eastAsia="nl-BE"/>
        </w:rPr>
        <w:t>locataire principal »</w:t>
      </w:r>
    </w:p>
    <w:p w14:paraId="4F5EBFEE" w14:textId="77777777" w:rsidR="00CF65DC" w:rsidRPr="00D36285"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p>
    <w:p w14:paraId="69C7EB4B"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Flanders Art Sans" w:eastAsia="Times New Roman" w:hAnsi="Flanders Art Sans" w:cs="Times New Roman"/>
          <w:color w:val="333333"/>
          <w:sz w:val="24"/>
          <w:szCs w:val="24"/>
          <w:lang w:val="fr-BE" w:eastAsia="nl-BE"/>
        </w:rPr>
        <w:t> </w:t>
      </w:r>
    </w:p>
    <w:p w14:paraId="359A9B53"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ET</w:t>
      </w:r>
    </w:p>
    <w:p w14:paraId="07459B65"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br/>
      </w:r>
      <w:r w:rsidRPr="00D36285">
        <w:rPr>
          <w:rFonts w:ascii="Calibri" w:eastAsia="Calibri" w:hAnsi="Calibri" w:cs="Calibri"/>
          <w:i/>
          <w:iCs/>
          <w:color w:val="333333"/>
          <w:lang w:val="fr-BE" w:eastAsia="nl-BE"/>
        </w:rPr>
        <w:t>(Si personne(s) physique(s) : biffer les mentions inutiles.)</w:t>
      </w:r>
    </w:p>
    <w:p w14:paraId="146715CF" w14:textId="77E6FE78"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Monsieur : ___________________________________</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né le : ___________________________________</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à : ___________________________________</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avec numéro du Registre national : ___________________________________</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t xml:space="preserve"> </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 xml:space="preserve">et/ou Madame : ___________________________________ </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née le : ___________________________________</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lastRenderedPageBreak/>
        <w:t>à : ___________________________________</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avec numéro du Registre national : ___________________________________</w:t>
      </w:r>
    </w:p>
    <w:p w14:paraId="51BC6ECE" w14:textId="5FE85F2C" w:rsidR="00B96992" w:rsidRPr="00D36285" w:rsidRDefault="00EB019A" w:rsidP="00B96992">
      <w:pPr>
        <w:shd w:val="clear" w:color="auto" w:fill="FFFFFF"/>
        <w:spacing w:line="240" w:lineRule="auto"/>
        <w:contextualSpacing w:val="0"/>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qui (</w:t>
      </w:r>
      <w:proofErr w:type="spellStart"/>
      <w:r w:rsidRPr="00D36285">
        <w:rPr>
          <w:rFonts w:ascii="Calibri" w:eastAsia="Calibri" w:hAnsi="Calibri" w:cs="Calibri"/>
          <w:color w:val="333333"/>
          <w:lang w:val="fr-BE" w:eastAsia="nl-BE"/>
        </w:rPr>
        <w:t>co</w:t>
      </w:r>
      <w:proofErr w:type="spellEnd"/>
      <w:r w:rsidRPr="00D36285">
        <w:rPr>
          <w:rFonts w:ascii="Calibri" w:eastAsia="Calibri" w:hAnsi="Calibri" w:cs="Calibri"/>
          <w:color w:val="333333"/>
          <w:lang w:val="fr-BE" w:eastAsia="nl-BE"/>
        </w:rPr>
        <w:t>)habitent à : ___________________________________</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qui déclarent être mariés / ne pas être mariés / avoir fait une déclaration de cohabitation légale / cohabiter de fait (</w:t>
      </w:r>
      <w:r w:rsidRPr="00D36285">
        <w:rPr>
          <w:rFonts w:ascii="Calibri" w:eastAsia="Calibri" w:hAnsi="Calibri" w:cs="Calibri"/>
          <w:i/>
          <w:iCs/>
          <w:color w:val="333333"/>
          <w:lang w:val="fr-BE" w:eastAsia="nl-BE"/>
        </w:rPr>
        <w:t>biffer les mentions inutiles</w:t>
      </w:r>
      <w:r w:rsidRPr="00D36285">
        <w:rPr>
          <w:rFonts w:ascii="Calibri" w:eastAsia="Calibri" w:hAnsi="Calibri" w:cs="Calibri"/>
          <w:color w:val="333333"/>
          <w:lang w:val="fr-BE" w:eastAsia="nl-BE"/>
        </w:rPr>
        <w:t>).</w:t>
      </w:r>
      <w:r w:rsidR="002C2544">
        <w:rPr>
          <w:rFonts w:ascii="Calibri" w:eastAsia="Calibri" w:hAnsi="Calibri" w:cs="Calibri"/>
          <w:color w:val="333333"/>
          <w:lang w:val="fr-BE" w:eastAsia="nl-BE"/>
        </w:rPr>
        <w:t>²</w:t>
      </w:r>
    </w:p>
    <w:p w14:paraId="7A52F689" w14:textId="77777777" w:rsidR="00CF65DC" w:rsidRPr="00D36285" w:rsidRDefault="00CF65DC"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44F3AF0D" w14:textId="5D8CAA5F"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sz w:val="24"/>
          <w:szCs w:val="24"/>
          <w:lang w:val="fr-BE" w:eastAsia="nl-BE"/>
        </w:rPr>
      </w:pPr>
      <w:r w:rsidRPr="00D36285">
        <w:rPr>
          <w:rFonts w:ascii="Calibri" w:eastAsia="Calibri" w:hAnsi="Calibri" w:cs="Calibri"/>
          <w:color w:val="333333"/>
          <w:lang w:val="fr-BE" w:eastAsia="nl-BE"/>
        </w:rPr>
        <w:t xml:space="preserve">ci-après </w:t>
      </w:r>
      <w:r w:rsidR="00D36285">
        <w:rPr>
          <w:rFonts w:ascii="Calibri" w:eastAsia="Calibri" w:hAnsi="Calibri" w:cs="Calibri"/>
          <w:color w:val="333333"/>
          <w:lang w:val="fr-BE" w:eastAsia="nl-BE"/>
        </w:rPr>
        <w:t>dénommé</w:t>
      </w:r>
      <w:r w:rsidRPr="00D36285">
        <w:rPr>
          <w:rFonts w:ascii="Calibri" w:eastAsia="Calibri" w:hAnsi="Calibri" w:cs="Calibri"/>
          <w:color w:val="333333"/>
          <w:lang w:val="fr-BE" w:eastAsia="nl-BE"/>
        </w:rPr>
        <w:t xml:space="preserve"> « le sous-locataire »</w:t>
      </w:r>
    </w:p>
    <w:p w14:paraId="538F53DF"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3C917D29"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br/>
        <w:t>DISPOSITION GÉNÉRALE</w:t>
      </w:r>
    </w:p>
    <w:p w14:paraId="347B5DFE" w14:textId="41D74AD2"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Ce contrat de sous-location est conclu avec une personne temporairement déplacée d'Ukraine (réfugié ukrainien) et relève du régime spécifique de location, tel qu'établi par le Gouvernement flamand sur la base de l'</w:t>
      </w:r>
      <w:r w:rsidRPr="00D36285">
        <w:rPr>
          <w:rFonts w:ascii="Calibri" w:eastAsia="Calibri" w:hAnsi="Calibri" w:cs="Calibri"/>
          <w:lang w:val="fr-BE" w:eastAsia="nl-BE"/>
        </w:rPr>
        <w:t>article 5 d</w:t>
      </w:r>
      <w:r w:rsidR="00E22261">
        <w:rPr>
          <w:rFonts w:ascii="Calibri" w:eastAsia="Calibri" w:hAnsi="Calibri" w:cs="Calibri"/>
          <w:lang w:val="fr-BE" w:eastAsia="nl-BE"/>
        </w:rPr>
        <w:t>u décret</w:t>
      </w:r>
      <w:r w:rsidRPr="00D36285">
        <w:rPr>
          <w:rFonts w:ascii="Calibri" w:eastAsia="Calibri" w:hAnsi="Calibri" w:cs="Calibri"/>
          <w:lang w:val="fr-BE" w:eastAsia="nl-BE"/>
        </w:rPr>
        <w:t xml:space="preserve"> du 18 mars 2022 </w:t>
      </w:r>
      <w:r w:rsidR="00E22261">
        <w:rPr>
          <w:rFonts w:ascii="Calibri" w:eastAsia="Calibri" w:hAnsi="Calibri" w:cs="Calibri"/>
          <w:lang w:val="fr-BE" w:eastAsia="nl-BE"/>
        </w:rPr>
        <w:t>réglant le</w:t>
      </w:r>
      <w:r w:rsidRPr="00D36285">
        <w:rPr>
          <w:rFonts w:ascii="Calibri" w:eastAsia="Calibri" w:hAnsi="Calibri" w:cs="Calibri"/>
          <w:lang w:val="fr-BE" w:eastAsia="nl-BE"/>
        </w:rPr>
        <w:t xml:space="preserve"> logement </w:t>
      </w:r>
      <w:r w:rsidR="00E22261">
        <w:rPr>
          <w:rFonts w:ascii="Calibri" w:eastAsia="Calibri" w:hAnsi="Calibri" w:cs="Calibri"/>
          <w:lang w:val="fr-BE" w:eastAsia="nl-BE"/>
        </w:rPr>
        <w:t>temporaire des ménages</w:t>
      </w:r>
      <w:r w:rsidRPr="00D36285">
        <w:rPr>
          <w:rFonts w:ascii="Calibri" w:eastAsia="Calibri" w:hAnsi="Calibri" w:cs="Calibri"/>
          <w:lang w:val="fr-BE" w:eastAsia="nl-BE"/>
        </w:rPr>
        <w:t xml:space="preserve"> ou de</w:t>
      </w:r>
      <w:r w:rsidR="00E22261">
        <w:rPr>
          <w:rFonts w:ascii="Calibri" w:eastAsia="Calibri" w:hAnsi="Calibri" w:cs="Calibri"/>
          <w:lang w:val="fr-BE" w:eastAsia="nl-BE"/>
        </w:rPr>
        <w:t>s</w:t>
      </w:r>
      <w:r w:rsidRPr="00D36285">
        <w:rPr>
          <w:rFonts w:ascii="Calibri" w:eastAsia="Calibri" w:hAnsi="Calibri" w:cs="Calibri"/>
          <w:lang w:val="fr-BE" w:eastAsia="nl-BE"/>
        </w:rPr>
        <w:t xml:space="preserve"> personnes </w:t>
      </w:r>
      <w:r w:rsidR="00E22261">
        <w:rPr>
          <w:rFonts w:ascii="Calibri" w:eastAsia="Calibri" w:hAnsi="Calibri" w:cs="Calibri"/>
          <w:lang w:val="fr-BE" w:eastAsia="nl-BE"/>
        </w:rPr>
        <w:t>isolées</w:t>
      </w:r>
      <w:r w:rsidRPr="00D36285">
        <w:rPr>
          <w:rFonts w:ascii="Calibri" w:eastAsia="Calibri" w:hAnsi="Calibri" w:cs="Calibri"/>
          <w:lang w:val="fr-BE" w:eastAsia="nl-BE"/>
        </w:rPr>
        <w:t xml:space="preserve"> qui sont sans-abri </w:t>
      </w:r>
      <w:r w:rsidR="00E22261" w:rsidRPr="00D36285">
        <w:rPr>
          <w:rFonts w:ascii="Calibri" w:eastAsia="Calibri" w:hAnsi="Calibri" w:cs="Calibri"/>
          <w:lang w:val="fr-BE" w:eastAsia="nl-BE"/>
        </w:rPr>
        <w:t xml:space="preserve">ou risquent de </w:t>
      </w:r>
      <w:r w:rsidR="00E22261">
        <w:rPr>
          <w:rFonts w:ascii="Calibri" w:eastAsia="Calibri" w:hAnsi="Calibri" w:cs="Calibri"/>
          <w:lang w:val="fr-BE" w:eastAsia="nl-BE"/>
        </w:rPr>
        <w:t xml:space="preserve">le </w:t>
      </w:r>
      <w:r w:rsidR="00E22261" w:rsidRPr="00D36285">
        <w:rPr>
          <w:rFonts w:ascii="Calibri" w:eastAsia="Calibri" w:hAnsi="Calibri" w:cs="Calibri"/>
          <w:lang w:val="fr-BE" w:eastAsia="nl-BE"/>
        </w:rPr>
        <w:t xml:space="preserve">devenir </w:t>
      </w:r>
      <w:r w:rsidR="00E22261">
        <w:rPr>
          <w:rFonts w:ascii="Calibri" w:eastAsia="Calibri" w:hAnsi="Calibri" w:cs="Calibri"/>
          <w:lang w:val="fr-BE" w:eastAsia="nl-BE"/>
        </w:rPr>
        <w:t>à la suite</w:t>
      </w:r>
      <w:r w:rsidRPr="00D36285">
        <w:rPr>
          <w:rFonts w:ascii="Calibri" w:eastAsia="Calibri" w:hAnsi="Calibri" w:cs="Calibri"/>
          <w:lang w:val="fr-BE" w:eastAsia="nl-BE"/>
        </w:rPr>
        <w:t xml:space="preserve"> de la guerre en Ukraine (article 6 de l'arrêté du Gouvernement flamand du 18 mars 2022 portant règlement du logement temporaire de familles ou de personnes seules qui sont ou risquent de devenir sans-abri en raison de la guerre en Ukraine)</w:t>
      </w:r>
      <w:r w:rsidRPr="00D36285">
        <w:rPr>
          <w:rFonts w:ascii="Calibri" w:eastAsia="Calibri" w:hAnsi="Calibri" w:cs="Calibri"/>
          <w:color w:val="333333"/>
          <w:lang w:val="fr-BE" w:eastAsia="nl-BE"/>
        </w:rPr>
        <w:t>.</w:t>
      </w:r>
    </w:p>
    <w:p w14:paraId="7BD1B9C7"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37D105B3"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br/>
        <w:t>Article 1. OBJET DE LA LOCATION</w:t>
      </w:r>
    </w:p>
    <w:p w14:paraId="68D467FC" w14:textId="2FCDE49A" w:rsidR="00B96992" w:rsidRPr="00D36285" w:rsidRDefault="00EB019A" w:rsidP="00B96992">
      <w:pPr>
        <w:shd w:val="clear" w:color="auto" w:fill="FFFFFF"/>
        <w:spacing w:line="240" w:lineRule="auto"/>
        <w:contextualSpacing w:val="0"/>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Le locataire principal donne en location au sous-locataire, un logement</w:t>
      </w:r>
      <w:r w:rsidR="00D36285">
        <w:rPr>
          <w:rFonts w:ascii="Calibri" w:eastAsia="Calibri" w:hAnsi="Calibri" w:cs="Calibri"/>
          <w:color w:val="333333"/>
          <w:lang w:val="fr-BE" w:eastAsia="nl-BE"/>
        </w:rPr>
        <w:t xml:space="preserve"> </w:t>
      </w:r>
      <w:r w:rsidRPr="00D36285">
        <w:rPr>
          <w:rFonts w:ascii="Calibri" w:eastAsia="Calibri" w:hAnsi="Calibri" w:cs="Calibri"/>
          <w:color w:val="333333"/>
          <w:lang w:val="fr-BE" w:eastAsia="nl-BE"/>
        </w:rPr>
        <w:t>/</w:t>
      </w:r>
      <w:r w:rsidR="00D36285">
        <w:rPr>
          <w:rFonts w:ascii="Calibri" w:eastAsia="Calibri" w:hAnsi="Calibri" w:cs="Calibri"/>
          <w:color w:val="333333"/>
          <w:lang w:val="fr-BE" w:eastAsia="nl-BE"/>
        </w:rPr>
        <w:t xml:space="preserve"> </w:t>
      </w:r>
      <w:r w:rsidRPr="00D36285">
        <w:rPr>
          <w:rFonts w:ascii="Calibri" w:eastAsia="Calibri" w:hAnsi="Calibri" w:cs="Calibri"/>
          <w:color w:val="333333"/>
          <w:lang w:val="fr-BE" w:eastAsia="nl-BE"/>
        </w:rPr>
        <w:t>appartement</w:t>
      </w:r>
      <w:r w:rsidR="00D36285">
        <w:rPr>
          <w:rFonts w:ascii="Calibri" w:eastAsia="Calibri" w:hAnsi="Calibri" w:cs="Calibri"/>
          <w:color w:val="333333"/>
          <w:lang w:val="fr-BE" w:eastAsia="nl-BE"/>
        </w:rPr>
        <w:t xml:space="preserve"> </w:t>
      </w:r>
      <w:r w:rsidRPr="00D36285">
        <w:rPr>
          <w:rFonts w:ascii="Calibri" w:eastAsia="Calibri" w:hAnsi="Calibri" w:cs="Calibri"/>
          <w:color w:val="333333"/>
          <w:lang w:val="fr-BE" w:eastAsia="nl-BE"/>
        </w:rPr>
        <w:t>/</w:t>
      </w:r>
      <w:r w:rsidR="00D36285">
        <w:rPr>
          <w:rFonts w:ascii="Calibri" w:eastAsia="Calibri" w:hAnsi="Calibri" w:cs="Calibri"/>
          <w:color w:val="333333"/>
          <w:lang w:val="fr-BE" w:eastAsia="nl-BE"/>
        </w:rPr>
        <w:t xml:space="preserve"> </w:t>
      </w:r>
      <w:r w:rsidRPr="00D36285">
        <w:rPr>
          <w:rFonts w:ascii="Calibri" w:eastAsia="Calibri" w:hAnsi="Calibri" w:cs="Calibri"/>
          <w:color w:val="333333"/>
          <w:lang w:val="fr-BE" w:eastAsia="nl-BE"/>
        </w:rPr>
        <w:t>studio</w:t>
      </w:r>
      <w:r w:rsidR="00D36285">
        <w:rPr>
          <w:rFonts w:ascii="Calibri" w:eastAsia="Calibri" w:hAnsi="Calibri" w:cs="Calibri"/>
          <w:color w:val="333333"/>
          <w:lang w:val="fr-BE" w:eastAsia="nl-BE"/>
        </w:rPr>
        <w:t xml:space="preserve"> </w:t>
      </w:r>
      <w:r w:rsidRPr="00D36285">
        <w:rPr>
          <w:rFonts w:ascii="Calibri" w:eastAsia="Calibri" w:hAnsi="Calibri" w:cs="Calibri"/>
          <w:color w:val="333333"/>
          <w:lang w:val="fr-BE" w:eastAsia="nl-BE"/>
        </w:rPr>
        <w:t>/</w:t>
      </w:r>
      <w:r w:rsidR="00D36285">
        <w:rPr>
          <w:rFonts w:ascii="Calibri" w:eastAsia="Calibri" w:hAnsi="Calibri" w:cs="Calibri"/>
          <w:color w:val="333333"/>
          <w:lang w:val="fr-BE" w:eastAsia="nl-BE"/>
        </w:rPr>
        <w:t xml:space="preserve"> </w:t>
      </w:r>
      <w:r w:rsidRPr="00D36285">
        <w:rPr>
          <w:rFonts w:ascii="Calibri" w:eastAsia="Calibri" w:hAnsi="Calibri" w:cs="Calibri"/>
          <w:color w:val="333333"/>
          <w:lang w:val="fr-BE" w:eastAsia="nl-BE"/>
        </w:rPr>
        <w:t>chambre</w:t>
      </w:r>
      <w:r w:rsidR="00D36285">
        <w:rPr>
          <w:rFonts w:ascii="Calibri" w:eastAsia="Calibri" w:hAnsi="Calibri" w:cs="Calibri"/>
          <w:color w:val="333333"/>
          <w:lang w:val="fr-BE" w:eastAsia="nl-BE"/>
        </w:rPr>
        <w:t xml:space="preserve"> </w:t>
      </w:r>
      <w:r w:rsidRPr="00D36285">
        <w:rPr>
          <w:rFonts w:ascii="Calibri" w:eastAsia="Calibri" w:hAnsi="Calibri" w:cs="Calibri"/>
          <w:i/>
          <w:iCs/>
          <w:color w:val="333333"/>
          <w:lang w:val="fr-BE" w:eastAsia="nl-BE"/>
        </w:rPr>
        <w:t>(biffer les mentions inutiles)</w:t>
      </w:r>
      <w:r w:rsidRPr="00D36285">
        <w:rPr>
          <w:rFonts w:ascii="Calibri" w:eastAsia="Calibri" w:hAnsi="Calibri" w:cs="Calibri"/>
          <w:color w:val="333333"/>
          <w:lang w:val="fr-BE" w:eastAsia="nl-BE"/>
        </w:rPr>
        <w:t xml:space="preserve">, ci-après </w:t>
      </w:r>
      <w:r w:rsidR="00A372BD">
        <w:rPr>
          <w:rFonts w:ascii="Calibri" w:eastAsia="Calibri" w:hAnsi="Calibri" w:cs="Calibri"/>
          <w:color w:val="333333"/>
          <w:lang w:val="fr-BE" w:eastAsia="nl-BE"/>
        </w:rPr>
        <w:t>dénommé</w:t>
      </w:r>
      <w:r w:rsidRPr="00D36285">
        <w:rPr>
          <w:rFonts w:ascii="Calibri" w:eastAsia="Calibri" w:hAnsi="Calibri" w:cs="Calibri"/>
          <w:color w:val="333333"/>
          <w:lang w:val="fr-BE" w:eastAsia="nl-BE"/>
        </w:rPr>
        <w:t xml:space="preserve"> « </w:t>
      </w:r>
      <w:r w:rsidRPr="00D36285">
        <w:rPr>
          <w:rFonts w:ascii="inherit" w:eastAsia="inherit" w:hAnsi="inherit" w:cs="Calibri"/>
          <w:color w:val="333333"/>
          <w:lang w:val="fr-BE" w:eastAsia="nl-BE"/>
        </w:rPr>
        <w:t>le bien</w:t>
      </w:r>
      <w:r w:rsidRPr="00D36285">
        <w:rPr>
          <w:rFonts w:ascii="Calibri" w:eastAsia="Calibri" w:hAnsi="Calibri" w:cs="Calibri"/>
          <w:color w:val="333333"/>
          <w:lang w:val="fr-BE" w:eastAsia="nl-BE"/>
        </w:rPr>
        <w:t> » sis : _______________</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et qu</w:t>
      </w:r>
      <w:r w:rsidR="00A372BD">
        <w:rPr>
          <w:rFonts w:ascii="Calibri" w:eastAsia="Calibri" w:hAnsi="Calibri" w:cs="Calibri"/>
          <w:color w:val="333333"/>
          <w:lang w:val="fr-BE" w:eastAsia="nl-BE"/>
        </w:rPr>
        <w:t>i</w:t>
      </w:r>
      <w:r w:rsidRPr="00D36285">
        <w:rPr>
          <w:rFonts w:ascii="Calibri" w:eastAsia="Calibri" w:hAnsi="Calibri" w:cs="Calibri"/>
          <w:color w:val="333333"/>
          <w:lang w:val="fr-BE" w:eastAsia="nl-BE"/>
        </w:rPr>
        <w:t xml:space="preserve"> est décrit comme suit : _________________________________________________</w:t>
      </w:r>
      <w:r w:rsidR="00A372BD">
        <w:rPr>
          <w:rFonts w:ascii="Calibri" w:eastAsia="Calibri" w:hAnsi="Calibri" w:cs="Calibri"/>
          <w:color w:val="333333"/>
          <w:lang w:val="fr-BE" w:eastAsia="nl-BE"/>
        </w:rPr>
        <w:t>___</w:t>
      </w:r>
    </w:p>
    <w:p w14:paraId="37A62516" w14:textId="77777777" w:rsidR="00B96992" w:rsidRPr="00D36285" w:rsidRDefault="00EB019A" w:rsidP="00B96992">
      <w:pPr>
        <w:shd w:val="clear" w:color="auto" w:fill="FFFFFF"/>
        <w:spacing w:line="240" w:lineRule="auto"/>
        <w:contextualSpacing w:val="0"/>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_____________________________________________________________________________</w:t>
      </w:r>
      <w:r w:rsidRPr="00D36285">
        <w:rPr>
          <w:rFonts w:ascii="Flanders Art Sans" w:eastAsia="Flanders Art Sans" w:hAnsi="Flanders Art Sans" w:cs="Times New Roman"/>
          <w:color w:val="333333"/>
          <w:sz w:val="24"/>
          <w:szCs w:val="24"/>
          <w:lang w:val="fr-BE" w:eastAsia="nl-BE"/>
        </w:rPr>
        <w:br/>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A l'usage d'un ou plusieurs espaces ou équipements, les règles suivantes sont d'application :</w:t>
      </w:r>
    </w:p>
    <w:p w14:paraId="7BE97E1A" w14:textId="77777777" w:rsidR="00B96992" w:rsidRPr="00D36285" w:rsidRDefault="00EB019A" w:rsidP="00B96992">
      <w:pPr>
        <w:shd w:val="clear" w:color="auto" w:fill="FFFFFF"/>
        <w:spacing w:line="240" w:lineRule="auto"/>
        <w:contextualSpacing w:val="0"/>
        <w:textAlignment w:val="baseline"/>
        <w:rPr>
          <w:rFonts w:ascii="Flanders Art Sans" w:eastAsia="Times New Roman" w:hAnsi="Flanders Art Sans" w:cs="Times New Roman"/>
          <w:color w:val="333333"/>
          <w:sz w:val="24"/>
          <w:szCs w:val="24"/>
          <w:lang w:val="fr-BE" w:eastAsia="nl-BE"/>
        </w:rPr>
      </w:pPr>
      <w:r w:rsidRPr="00D36285">
        <w:rPr>
          <w:rFonts w:ascii="Flanders Art Sans" w:eastAsia="Times New Roman" w:hAnsi="Flanders Art Sans" w:cs="Times New Roman"/>
          <w:color w:val="333333"/>
          <w:sz w:val="24"/>
          <w:szCs w:val="24"/>
          <w:lang w:val="fr-BE" w:eastAsia="nl-BE"/>
        </w:rPr>
        <w:t>___________________________________________________________</w:t>
      </w:r>
    </w:p>
    <w:p w14:paraId="4797A5BA"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Flanders Art Sans" w:eastAsia="Times New Roman" w:hAnsi="Flanders Art Sans" w:cs="Times New Roman"/>
          <w:color w:val="333333"/>
          <w:sz w:val="24"/>
          <w:szCs w:val="24"/>
          <w:lang w:val="fr-BE" w:eastAsia="nl-BE"/>
        </w:rPr>
        <w:t> </w:t>
      </w:r>
    </w:p>
    <w:p w14:paraId="1FBDBB32" w14:textId="21C670C3"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Le bien répond aux exigences minimales de qualité de logement telles que définies à l'article 8 de l'arrêté du Gouvernement flamand du 18 mars 2022 (la propriété ne présente pas de défauts graves en matière de sécurité incendie, explosion, électrocution, </w:t>
      </w:r>
      <w:r w:rsidR="002C2544">
        <w:rPr>
          <w:rFonts w:ascii="Calibri" w:eastAsia="Calibri" w:hAnsi="Calibri" w:cs="Calibri"/>
          <w:color w:val="333333"/>
          <w:lang w:val="fr-BE" w:eastAsia="nl-BE"/>
        </w:rPr>
        <w:t>intoxication</w:t>
      </w:r>
      <w:r w:rsidRPr="00D36285">
        <w:rPr>
          <w:rFonts w:ascii="Calibri" w:eastAsia="Calibri" w:hAnsi="Calibri" w:cs="Calibri"/>
          <w:color w:val="333333"/>
          <w:lang w:val="fr-BE" w:eastAsia="nl-BE"/>
        </w:rPr>
        <w:t xml:space="preserve"> au CO, humidité, stabilité ou l'accessibilité, indiqué dans le rapport technique).</w:t>
      </w:r>
    </w:p>
    <w:p w14:paraId="4CC332D9"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778285D2"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Le bailleur déclare que le bien n'est pas repris dans l'inventaire des habitations inadéquates et inhabitables et qu'il ne fait l'objet d'aucune mesure de remise en état de quelque nature que ce soit.</w:t>
      </w:r>
    </w:p>
    <w:p w14:paraId="6554C512"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00192014" w14:textId="38B78133"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Article 2. DURÉE DE LA SOUS-LOCATION</w:t>
      </w:r>
    </w:p>
    <w:p w14:paraId="5EF05F41" w14:textId="5F0C9F88"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Le contrat de sous-location est conclu pour une durée de ________ mois (</w:t>
      </w:r>
      <w:r w:rsidRPr="00D36285">
        <w:rPr>
          <w:rFonts w:ascii="Calibri" w:eastAsia="Calibri" w:hAnsi="Calibri" w:cs="Calibri"/>
          <w:i/>
          <w:iCs/>
          <w:color w:val="333333"/>
          <w:lang w:val="fr-BE" w:eastAsia="nl-BE"/>
        </w:rPr>
        <w:t xml:space="preserve">la durée est d'au moins trois mois et </w:t>
      </w:r>
      <w:r w:rsidR="00A372BD">
        <w:rPr>
          <w:rFonts w:ascii="Calibri" w:eastAsia="Calibri" w:hAnsi="Calibri" w:cs="Calibri"/>
          <w:i/>
          <w:iCs/>
          <w:color w:val="333333"/>
          <w:lang w:val="fr-BE" w:eastAsia="nl-BE"/>
        </w:rPr>
        <w:t xml:space="preserve">au-delà </w:t>
      </w:r>
      <w:r w:rsidRPr="00D36285">
        <w:rPr>
          <w:rFonts w:ascii="Calibri" w:eastAsia="Calibri" w:hAnsi="Calibri" w:cs="Calibri"/>
          <w:i/>
          <w:iCs/>
          <w:color w:val="333333"/>
          <w:lang w:val="fr-BE" w:eastAsia="nl-BE"/>
        </w:rPr>
        <w:t>librement dé</w:t>
      </w:r>
      <w:r w:rsidR="00A372BD">
        <w:rPr>
          <w:rFonts w:ascii="Calibri" w:eastAsia="Calibri" w:hAnsi="Calibri" w:cs="Calibri"/>
          <w:i/>
          <w:iCs/>
          <w:color w:val="333333"/>
          <w:lang w:val="fr-BE" w:eastAsia="nl-BE"/>
        </w:rPr>
        <w:t>cidé</w:t>
      </w:r>
      <w:r w:rsidRPr="00D36285">
        <w:rPr>
          <w:rFonts w:ascii="Calibri" w:eastAsia="Calibri" w:hAnsi="Calibri" w:cs="Calibri"/>
          <w:i/>
          <w:iCs/>
          <w:color w:val="333333"/>
          <w:lang w:val="fr-BE" w:eastAsia="nl-BE"/>
        </w:rPr>
        <w:t>e entre les parties</w:t>
      </w:r>
      <w:r w:rsidRPr="00D36285">
        <w:rPr>
          <w:rFonts w:ascii="Calibri" w:eastAsia="Calibri" w:hAnsi="Calibri" w:cs="Calibri"/>
          <w:color w:val="333333"/>
          <w:lang w:val="fr-BE" w:eastAsia="nl-BE"/>
        </w:rPr>
        <w:t>) commençant le ______________ et se terminant le ___________, sous réserve d'un préavis par l'une des parties par lettre recommandée délivrée au moins deux mois avant la date d'expiration.</w:t>
      </w:r>
    </w:p>
    <w:p w14:paraId="46831F19"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2F4CEB6F" w14:textId="140AA3AC"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 CONDITIONS DE RÉSILIATION DU SOUS-LOCATAIRE</w:t>
      </w:r>
    </w:p>
    <w:p w14:paraId="34F0C3A3" w14:textId="2F1A4A31"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Le sous-locataire peut résilier le bail à tout moment sans justification, sans préavis et sans indemnité de préavis. </w:t>
      </w:r>
      <w:r w:rsidRPr="00D36285">
        <w:rPr>
          <w:rFonts w:ascii="Calibri" w:eastAsia="Calibri" w:hAnsi="Calibri" w:cs="Calibri"/>
          <w:lang w:val="fr-BE" w:eastAsia="nl-BE"/>
        </w:rPr>
        <w:t>Le bail sera résilié le troisième jour ouvrable suivant le jour de la notification de la résiliation.</w:t>
      </w:r>
    </w:p>
    <w:p w14:paraId="138E148A"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4CB6C12F" w14:textId="47005FF1"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inherit" w:eastAsia="inherit" w:hAnsi="inherit" w:cs="Calibri"/>
          <w:color w:val="333333"/>
          <w:lang w:val="fr-BE" w:eastAsia="nl-BE"/>
        </w:rPr>
        <w:t xml:space="preserve">b. </w:t>
      </w:r>
      <w:r w:rsidR="00E52632" w:rsidRPr="00D36285">
        <w:rPr>
          <w:rFonts w:ascii="inherit" w:eastAsia="inherit" w:hAnsi="inherit" w:cs="Calibri"/>
          <w:caps/>
          <w:color w:val="333333"/>
          <w:lang w:val="fr-BE" w:eastAsia="nl-BE"/>
        </w:rPr>
        <w:t>conditions</w:t>
      </w:r>
      <w:r w:rsidRPr="00D36285">
        <w:rPr>
          <w:rFonts w:ascii="inherit" w:eastAsia="inherit" w:hAnsi="inherit" w:cs="Calibri"/>
          <w:caps/>
          <w:color w:val="333333"/>
          <w:lang w:val="fr-BE" w:eastAsia="nl-BE"/>
        </w:rPr>
        <w:t xml:space="preserve"> DE R</w:t>
      </w:r>
      <w:r w:rsidR="00E52632" w:rsidRPr="00D36285">
        <w:rPr>
          <w:rFonts w:ascii="inherit" w:eastAsia="inherit" w:hAnsi="inherit" w:cs="Calibri"/>
          <w:caps/>
          <w:color w:val="333333"/>
          <w:lang w:val="fr-BE" w:eastAsia="nl-BE"/>
        </w:rPr>
        <w:t>é</w:t>
      </w:r>
      <w:r w:rsidRPr="00D36285">
        <w:rPr>
          <w:rFonts w:ascii="inherit" w:eastAsia="inherit" w:hAnsi="inherit" w:cs="Calibri"/>
          <w:caps/>
          <w:color w:val="333333"/>
          <w:lang w:val="fr-BE" w:eastAsia="nl-BE"/>
        </w:rPr>
        <w:t>SILIATION</w:t>
      </w:r>
      <w:r w:rsidRPr="00D36285">
        <w:rPr>
          <w:rFonts w:ascii="inherit" w:eastAsia="inherit" w:hAnsi="inherit" w:cs="Calibri"/>
          <w:color w:val="333333"/>
          <w:lang w:val="fr-BE" w:eastAsia="nl-BE"/>
        </w:rPr>
        <w:t xml:space="preserve"> DU LOCATAIRE PRINCIPAL</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r>
      <w:bookmarkStart w:id="0" w:name="_Hlk99115707"/>
      <w:r w:rsidRPr="00D36285">
        <w:rPr>
          <w:rFonts w:ascii="Calibri" w:eastAsia="Calibri" w:hAnsi="Calibri" w:cs="Calibri"/>
          <w:color w:val="333333"/>
          <w:lang w:val="fr-BE" w:eastAsia="nl-BE"/>
        </w:rPr>
        <w:t xml:space="preserve">Le locataire principal peut résilier le bail à tout moment sans justification, sans indemnité et avec un préavis de sept jours. </w:t>
      </w:r>
      <w:r w:rsidRPr="00D36285">
        <w:rPr>
          <w:rFonts w:ascii="Calibri" w:eastAsia="Calibri" w:hAnsi="Calibri" w:cs="Calibri"/>
          <w:lang w:val="fr-BE" w:eastAsia="nl-BE"/>
        </w:rPr>
        <w:t>Le délai de préavis commence le troisième jour ouvrable suivant le jour de la notification de la résiliation.</w:t>
      </w:r>
      <w:bookmarkEnd w:id="0"/>
    </w:p>
    <w:p w14:paraId="1A1DF3C1" w14:textId="54576E15"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p>
    <w:p w14:paraId="3926F2C5" w14:textId="4763A97E" w:rsidR="00CF65DC"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Si le bailleur principal résilie le bail principal, le locataire principal notifie au sous-locataire une copie de l'avis </w:t>
      </w:r>
      <w:r w:rsidR="00A372BD">
        <w:rPr>
          <w:rFonts w:ascii="Calibri" w:eastAsia="Calibri" w:hAnsi="Calibri" w:cs="Calibri"/>
          <w:color w:val="333333"/>
          <w:lang w:val="fr-BE" w:eastAsia="nl-BE"/>
        </w:rPr>
        <w:t xml:space="preserve">de résiliation </w:t>
      </w:r>
      <w:r w:rsidRPr="00D36285">
        <w:rPr>
          <w:rFonts w:ascii="Calibri" w:eastAsia="Calibri" w:hAnsi="Calibri" w:cs="Calibri"/>
          <w:color w:val="333333"/>
          <w:lang w:val="fr-BE" w:eastAsia="nl-BE"/>
        </w:rPr>
        <w:t xml:space="preserve">au plus tard le troisième jour suivant le jour où il </w:t>
      </w:r>
      <w:r w:rsidR="00A372BD">
        <w:rPr>
          <w:rFonts w:ascii="Calibri" w:eastAsia="Calibri" w:hAnsi="Calibri" w:cs="Calibri"/>
          <w:color w:val="333333"/>
          <w:lang w:val="fr-BE" w:eastAsia="nl-BE"/>
        </w:rPr>
        <w:t>l’</w:t>
      </w:r>
      <w:r w:rsidRPr="00D36285">
        <w:rPr>
          <w:rFonts w:ascii="Calibri" w:eastAsia="Calibri" w:hAnsi="Calibri" w:cs="Calibri"/>
          <w:color w:val="333333"/>
          <w:lang w:val="fr-BE" w:eastAsia="nl-BE"/>
        </w:rPr>
        <w:t>a reçu et il l'informe que le contrat de sous-location sera résilié le même jour que le bail principal.</w:t>
      </w:r>
    </w:p>
    <w:p w14:paraId="7F8314D1" w14:textId="62C28BDC" w:rsidR="00CF65DC" w:rsidRPr="00D36285" w:rsidRDefault="00CF65DC"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5C7C7387" w14:textId="4B170B99" w:rsidR="00CF65DC"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Si le locataire principal résilie le bail principal avant l'expiration du terme convenu, il donnera au sous-locataire un préavis d'au moins sept jours et il remettra au résident une copie de l</w:t>
      </w:r>
      <w:r w:rsidR="001308AB">
        <w:rPr>
          <w:rFonts w:ascii="Calibri" w:eastAsia="Calibri" w:hAnsi="Calibri" w:cs="Calibri"/>
          <w:color w:val="333333"/>
          <w:lang w:val="fr-BE" w:eastAsia="nl-BE"/>
        </w:rPr>
        <w:t>’avis de</w:t>
      </w:r>
      <w:r w:rsidRPr="00D36285">
        <w:rPr>
          <w:rFonts w:ascii="Calibri" w:eastAsia="Calibri" w:hAnsi="Calibri" w:cs="Calibri"/>
          <w:color w:val="333333"/>
          <w:lang w:val="fr-BE" w:eastAsia="nl-BE"/>
        </w:rPr>
        <w:t xml:space="preserve"> résiliation qu'il adresse</w:t>
      </w:r>
      <w:r w:rsidR="001308AB">
        <w:rPr>
          <w:rFonts w:ascii="Calibri" w:eastAsia="Calibri" w:hAnsi="Calibri" w:cs="Calibri"/>
          <w:color w:val="333333"/>
          <w:lang w:val="fr-BE" w:eastAsia="nl-BE"/>
        </w:rPr>
        <w:t>ra</w:t>
      </w:r>
      <w:r w:rsidRPr="00D36285">
        <w:rPr>
          <w:rFonts w:ascii="Calibri" w:eastAsia="Calibri" w:hAnsi="Calibri" w:cs="Calibri"/>
          <w:color w:val="333333"/>
          <w:lang w:val="fr-BE" w:eastAsia="nl-BE"/>
        </w:rPr>
        <w:t xml:space="preserve"> au bailleur principal.</w:t>
      </w:r>
    </w:p>
    <w:p w14:paraId="0A1CF820"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1467A245" w14:textId="77777777" w:rsidR="00B96992" w:rsidRPr="00D36285" w:rsidRDefault="00B96992" w:rsidP="00B96992">
      <w:pPr>
        <w:shd w:val="clear" w:color="auto" w:fill="FFFFFF"/>
        <w:spacing w:line="240" w:lineRule="auto"/>
        <w:contextualSpacing w:val="0"/>
        <w:jc w:val="both"/>
        <w:textAlignment w:val="baseline"/>
        <w:rPr>
          <w:rFonts w:ascii="inherit" w:eastAsia="Times New Roman" w:hAnsi="inherit" w:cs="Calibri"/>
          <w:color w:val="333333"/>
          <w:bdr w:val="none" w:sz="0" w:space="0" w:color="auto" w:frame="1"/>
          <w:lang w:val="fr-BE" w:eastAsia="nl-BE"/>
        </w:rPr>
      </w:pPr>
    </w:p>
    <w:p w14:paraId="66C8DED8"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Article 3. AFFECTATION :</w:t>
      </w:r>
    </w:p>
    <w:p w14:paraId="431A03FF" w14:textId="7115A6A3"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Le bien est destiné à l'habitation par le sous-locataire.</w:t>
      </w:r>
    </w:p>
    <w:p w14:paraId="58182D52" w14:textId="178450C8"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Le sous-locataire ne peut pas changer l'affectation du bien et ne peut exercer aucune activité commerciale dans le bien.</w:t>
      </w:r>
    </w:p>
    <w:p w14:paraId="328F7AE8"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456AE122"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304BC0CD"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Article 4. TRANSFERT DU BAIL ET DE LA SOUS-LOCATION</w:t>
      </w:r>
    </w:p>
    <w:p w14:paraId="65303E14" w14:textId="469613D1"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Le sous-locataire ne peut pas transférer son bail.</w:t>
      </w:r>
    </w:p>
    <w:p w14:paraId="06CA7BA8" w14:textId="590817FB"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Le sous-locataire ne peut pas sous-louer </w:t>
      </w:r>
      <w:r w:rsidR="001308AB">
        <w:rPr>
          <w:rFonts w:ascii="Calibri" w:eastAsia="Calibri" w:hAnsi="Calibri" w:cs="Calibri"/>
          <w:color w:val="333333"/>
          <w:lang w:val="fr-BE" w:eastAsia="nl-BE"/>
        </w:rPr>
        <w:t xml:space="preserve">le bien </w:t>
      </w:r>
      <w:r w:rsidRPr="00D36285">
        <w:rPr>
          <w:rFonts w:ascii="Calibri" w:eastAsia="Calibri" w:hAnsi="Calibri" w:cs="Calibri"/>
          <w:color w:val="333333"/>
          <w:lang w:val="fr-BE" w:eastAsia="nl-BE"/>
        </w:rPr>
        <w:t>à des tiers.</w:t>
      </w:r>
    </w:p>
    <w:p w14:paraId="06F57BAA" w14:textId="1295EBF9" w:rsidR="00EF088A" w:rsidRPr="00D36285" w:rsidRDefault="00EF088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6C0D9C41" w14:textId="5CF8E3B1" w:rsidR="00EF088A" w:rsidRPr="00D36285" w:rsidRDefault="00EB019A" w:rsidP="00EF088A">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L'article 32 du </w:t>
      </w:r>
      <w:r w:rsidR="001308AB">
        <w:rPr>
          <w:rFonts w:ascii="Calibri" w:eastAsia="Calibri" w:hAnsi="Calibri" w:cs="Calibri"/>
          <w:color w:val="333333"/>
          <w:lang w:val="fr-BE" w:eastAsia="nl-BE"/>
        </w:rPr>
        <w:t>D</w:t>
      </w:r>
      <w:r w:rsidRPr="00D36285">
        <w:rPr>
          <w:rFonts w:ascii="Calibri" w:eastAsia="Calibri" w:hAnsi="Calibri" w:cs="Calibri"/>
          <w:color w:val="333333"/>
          <w:lang w:val="fr-BE" w:eastAsia="nl-BE"/>
        </w:rPr>
        <w:t>écret flamand sur la location d'habitations ne s'applique pas à la sous</w:t>
      </w:r>
      <w:r w:rsidR="001308AB">
        <w:rPr>
          <w:rFonts w:ascii="Calibri" w:eastAsia="Calibri" w:hAnsi="Calibri" w:cs="Calibri"/>
          <w:color w:val="333333"/>
          <w:lang w:val="fr-BE" w:eastAsia="nl-BE"/>
        </w:rPr>
        <w:noBreakHyphen/>
      </w:r>
      <w:r w:rsidRPr="00D36285">
        <w:rPr>
          <w:rFonts w:ascii="Calibri" w:eastAsia="Calibri" w:hAnsi="Calibri" w:cs="Calibri"/>
          <w:color w:val="333333"/>
          <w:lang w:val="fr-BE" w:eastAsia="nl-BE"/>
        </w:rPr>
        <w:t>location dans le cadre du présent contrat de sous-location.</w:t>
      </w:r>
    </w:p>
    <w:p w14:paraId="20F68F36"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2DE0C06B"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22428C62" w14:textId="77777777" w:rsidR="00B96992" w:rsidRPr="00D36285" w:rsidRDefault="00EB019A" w:rsidP="00B96992">
      <w:pPr>
        <w:shd w:val="clear" w:color="auto" w:fill="FFFFFF" w:themeFill="background1"/>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Article 5. LOYER</w:t>
      </w:r>
    </w:p>
    <w:p w14:paraId="6E105853" w14:textId="6D7EA7CA" w:rsidR="00B96992" w:rsidRPr="00D36285" w:rsidRDefault="00EB019A" w:rsidP="00B96992">
      <w:pPr>
        <w:shd w:val="clear" w:color="auto" w:fill="FFFFFF" w:themeFill="background1"/>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Le loyer est de ________ euros par mois, les frais et les charges inclus</w:t>
      </w:r>
      <w:r w:rsidR="001308AB">
        <w:rPr>
          <w:rFonts w:ascii="Calibri" w:eastAsia="Calibri" w:hAnsi="Calibri" w:cs="Calibri"/>
          <w:color w:val="333333"/>
          <w:lang w:val="fr-BE" w:eastAsia="nl-BE"/>
        </w:rPr>
        <w:t xml:space="preserve"> </w:t>
      </w:r>
      <w:r w:rsidRPr="00D36285">
        <w:rPr>
          <w:rFonts w:ascii="Calibri" w:eastAsia="Calibri" w:hAnsi="Calibri" w:cs="Calibri"/>
          <w:color w:val="333333"/>
          <w:lang w:val="fr-BE" w:eastAsia="nl-BE"/>
        </w:rPr>
        <w:t>/</w:t>
      </w:r>
      <w:r w:rsidR="001308AB">
        <w:rPr>
          <w:rFonts w:ascii="Calibri" w:eastAsia="Calibri" w:hAnsi="Calibri" w:cs="Calibri"/>
          <w:color w:val="333333"/>
          <w:lang w:val="fr-BE" w:eastAsia="nl-BE"/>
        </w:rPr>
        <w:t xml:space="preserve"> </w:t>
      </w:r>
      <w:r w:rsidRPr="00D36285">
        <w:rPr>
          <w:rFonts w:ascii="Calibri" w:eastAsia="Calibri" w:hAnsi="Calibri" w:cs="Calibri"/>
          <w:color w:val="333333"/>
          <w:lang w:val="fr-BE" w:eastAsia="nl-BE"/>
        </w:rPr>
        <w:t>non-inclus (</w:t>
      </w:r>
      <w:r w:rsidRPr="00D36285">
        <w:rPr>
          <w:rFonts w:ascii="Calibri" w:eastAsia="Calibri" w:hAnsi="Calibri" w:cs="Calibri"/>
          <w:i/>
          <w:iCs/>
          <w:color w:val="333333"/>
          <w:lang w:val="fr-BE" w:eastAsia="nl-BE"/>
        </w:rPr>
        <w:t>biffer la mention inutile</w:t>
      </w:r>
      <w:r w:rsidRPr="00D36285">
        <w:rPr>
          <w:rFonts w:ascii="Calibri" w:eastAsia="Calibri" w:hAnsi="Calibri" w:cs="Calibri"/>
          <w:color w:val="333333"/>
          <w:lang w:val="fr-BE" w:eastAsia="nl-BE"/>
        </w:rPr>
        <w:t xml:space="preserve">). </w:t>
      </w:r>
    </w:p>
    <w:p w14:paraId="0419685C" w14:textId="699AF842"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 xml:space="preserve">Le loyer sera payé par le sous-locataire avant le ____ du mois concerné sur le compte numéro ____________________ du locataire principal ou sera payé comptant </w:t>
      </w:r>
      <w:r w:rsidR="001308AB" w:rsidRPr="00D36285">
        <w:rPr>
          <w:rFonts w:ascii="Calibri" w:eastAsia="Calibri" w:hAnsi="Calibri" w:cs="Calibri"/>
          <w:color w:val="333333"/>
          <w:lang w:val="fr-BE" w:eastAsia="nl-BE"/>
        </w:rPr>
        <w:t xml:space="preserve">contre quittance </w:t>
      </w:r>
      <w:r w:rsidRPr="00D36285">
        <w:rPr>
          <w:rFonts w:ascii="Calibri" w:eastAsia="Calibri" w:hAnsi="Calibri" w:cs="Calibri"/>
          <w:color w:val="333333"/>
          <w:lang w:val="fr-BE" w:eastAsia="nl-BE"/>
        </w:rPr>
        <w:t>au locataire principal.</w:t>
      </w:r>
    </w:p>
    <w:p w14:paraId="5DC53CCE"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72BA8B31"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2B1E8F17" w14:textId="102D6D9C" w:rsidR="00A84CD4" w:rsidRPr="00D36285" w:rsidRDefault="00EB019A" w:rsidP="00B96992">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val="fr-BE" w:eastAsia="nl-BE"/>
        </w:rPr>
      </w:pPr>
      <w:r w:rsidRPr="00D36285">
        <w:rPr>
          <w:rFonts w:ascii="inherit" w:eastAsia="inherit" w:hAnsi="inherit" w:cs="Calibri"/>
          <w:color w:val="333333"/>
          <w:lang w:val="fr-BE" w:eastAsia="nl-BE"/>
        </w:rPr>
        <w:t>Article 6. INDEXATION</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w:t>
      </w:r>
      <w:r w:rsidRPr="00D36285">
        <w:rPr>
          <w:rFonts w:ascii="Calibri" w:eastAsia="Calibri" w:hAnsi="Calibri" w:cs="Calibri"/>
          <w:i/>
          <w:iCs/>
          <w:color w:val="333333"/>
          <w:lang w:val="fr-BE" w:eastAsia="nl-BE"/>
        </w:rPr>
        <w:t>Biffer l</w:t>
      </w:r>
      <w:r w:rsidR="001308AB">
        <w:rPr>
          <w:rFonts w:ascii="Calibri" w:eastAsia="Calibri" w:hAnsi="Calibri" w:cs="Calibri"/>
          <w:i/>
          <w:iCs/>
          <w:color w:val="333333"/>
          <w:lang w:val="fr-BE" w:eastAsia="nl-BE"/>
        </w:rPr>
        <w:t>a</w:t>
      </w:r>
      <w:r w:rsidRPr="00D36285">
        <w:rPr>
          <w:rFonts w:ascii="Calibri" w:eastAsia="Calibri" w:hAnsi="Calibri" w:cs="Calibri"/>
          <w:i/>
          <w:iCs/>
          <w:color w:val="333333"/>
          <w:lang w:val="fr-BE" w:eastAsia="nl-BE"/>
        </w:rPr>
        <w:t xml:space="preserve"> mention inutile)</w:t>
      </w:r>
    </w:p>
    <w:p w14:paraId="797AC744" w14:textId="05818C6C" w:rsidR="00B96992" w:rsidRPr="00D36285" w:rsidRDefault="00C83F77"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i/>
          <w:iCs/>
          <w:color w:val="333333"/>
          <w:lang w:val="fr-BE" w:eastAsia="nl-BE"/>
        </w:rPr>
        <w:t>A.</w:t>
      </w:r>
      <w:r w:rsidRPr="00D36285">
        <w:rPr>
          <w:rFonts w:ascii="Calibri" w:eastAsia="Calibri" w:hAnsi="Calibri" w:cs="Calibri"/>
          <w:color w:val="333333"/>
          <w:lang w:val="fr-BE" w:eastAsia="nl-BE"/>
        </w:rPr>
        <w:t xml:space="preserve"> Le</w:t>
      </w:r>
      <w:r w:rsidR="00EB019A" w:rsidRPr="00D36285">
        <w:rPr>
          <w:rFonts w:ascii="Calibri" w:eastAsia="Calibri" w:hAnsi="Calibri" w:cs="Calibri"/>
          <w:color w:val="333333"/>
          <w:lang w:val="fr-BE" w:eastAsia="nl-BE"/>
        </w:rPr>
        <w:t xml:space="preserve"> loyer est adapté une fois par an à la date anniversaire de son entrée en vigueur au coût de la vie sur la base des fluctuations de l'indice santé selon les dispositions de l'article 34 du Décret flamand sur la location d'habitations.</w:t>
      </w:r>
      <w:r w:rsidR="00EB019A" w:rsidRPr="00D36285">
        <w:rPr>
          <w:rFonts w:ascii="Flanders Art Sans" w:eastAsia="Flanders Art Sans" w:hAnsi="Flanders Art Sans" w:cs="Times New Roman"/>
          <w:color w:val="333333"/>
          <w:sz w:val="24"/>
          <w:szCs w:val="24"/>
          <w:lang w:val="fr-BE" w:eastAsia="nl-BE"/>
        </w:rPr>
        <w:br/>
      </w:r>
      <w:r w:rsidR="00EB019A" w:rsidRPr="00D36285">
        <w:rPr>
          <w:rFonts w:ascii="Calibri" w:eastAsia="Calibri" w:hAnsi="Calibri" w:cs="Calibri"/>
          <w:color w:val="333333"/>
          <w:lang w:val="fr-BE" w:eastAsia="nl-BE"/>
        </w:rPr>
        <w:t xml:space="preserve">Le loyer ajusté ne peut excéder le montant obtenu en appliquant la formule suivante : </w:t>
      </w:r>
      <w:r w:rsidR="00EB019A" w:rsidRPr="00D36285">
        <w:rPr>
          <w:rFonts w:ascii="Flanders Art Sans" w:eastAsia="Flanders Art Sans" w:hAnsi="Flanders Art Sans" w:cs="Times New Roman"/>
          <w:color w:val="333333"/>
          <w:sz w:val="24"/>
          <w:szCs w:val="24"/>
          <w:lang w:val="fr-BE" w:eastAsia="nl-BE"/>
        </w:rPr>
        <w:br/>
      </w:r>
      <w:r w:rsidR="00EB019A" w:rsidRPr="00D36285">
        <w:rPr>
          <w:rFonts w:ascii="Calibri" w:eastAsia="Calibri" w:hAnsi="Calibri" w:cs="Calibri"/>
          <w:color w:val="333333"/>
          <w:u w:val="single"/>
          <w:lang w:val="fr-BE" w:eastAsia="nl-BE"/>
        </w:rPr>
        <w:t xml:space="preserve">loyer de base x nouvel indice </w:t>
      </w:r>
      <w:r w:rsidR="00EB019A" w:rsidRPr="00D36285">
        <w:rPr>
          <w:rFonts w:ascii="Calibri" w:eastAsia="Calibri" w:hAnsi="Calibri" w:cs="Calibri"/>
          <w:color w:val="333333"/>
          <w:lang w:val="fr-BE" w:eastAsia="nl-BE"/>
        </w:rPr>
        <w:t xml:space="preserve">  </w:t>
      </w:r>
    </w:p>
    <w:p w14:paraId="763B6E44" w14:textId="7B5E2C8F" w:rsidR="00B96992" w:rsidRPr="00D36285" w:rsidRDefault="00EB019A" w:rsidP="00B96992">
      <w:pPr>
        <w:shd w:val="clear" w:color="auto" w:fill="FFFFFF"/>
        <w:spacing w:line="240" w:lineRule="auto"/>
        <w:ind w:firstLine="708"/>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indice initial</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Le loyer de base est le loyer mentionné à l'article 5.</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Le nouvel indice est l'indice santé du mois qui précède l'anniversaire de l'entrée en vigueur du bail.</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L'indice initial est l'indice-santé du mois précédant le mois d'entrée en vigueur du bail.</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 xml:space="preserve">L'adaptation doit être demandée expressément par l'intéressé. Une demande tardive a un effet rétroactif </w:t>
      </w:r>
      <w:r w:rsidR="006F7568">
        <w:rPr>
          <w:rFonts w:ascii="Calibri" w:eastAsia="Calibri" w:hAnsi="Calibri" w:cs="Calibri"/>
          <w:color w:val="333333"/>
          <w:lang w:val="fr-BE" w:eastAsia="nl-BE"/>
        </w:rPr>
        <w:t xml:space="preserve">maximal de </w:t>
      </w:r>
      <w:r w:rsidR="001308AB" w:rsidRPr="00D36285">
        <w:rPr>
          <w:rFonts w:ascii="Calibri" w:eastAsia="Calibri" w:hAnsi="Calibri" w:cs="Calibri"/>
          <w:color w:val="333333"/>
          <w:lang w:val="fr-BE" w:eastAsia="nl-BE"/>
        </w:rPr>
        <w:t>trois mois</w:t>
      </w:r>
      <w:r w:rsidRPr="00D36285">
        <w:rPr>
          <w:rFonts w:ascii="Calibri" w:eastAsia="Calibri" w:hAnsi="Calibri" w:cs="Calibri"/>
          <w:color w:val="333333"/>
          <w:lang w:val="fr-BE" w:eastAsia="nl-BE"/>
        </w:rPr>
        <w:t>.</w:t>
      </w:r>
    </w:p>
    <w:p w14:paraId="4C8F796E" w14:textId="37325B0F" w:rsidR="00A84CD4" w:rsidRPr="00D36285" w:rsidRDefault="00A84CD4" w:rsidP="00B96992">
      <w:pPr>
        <w:shd w:val="clear" w:color="auto" w:fill="FFFFFF"/>
        <w:spacing w:line="240" w:lineRule="auto"/>
        <w:ind w:firstLine="708"/>
        <w:contextualSpacing w:val="0"/>
        <w:jc w:val="both"/>
        <w:textAlignment w:val="baseline"/>
        <w:rPr>
          <w:rFonts w:ascii="Calibri" w:eastAsia="Times New Roman" w:hAnsi="Calibri" w:cs="Calibri"/>
          <w:color w:val="333333"/>
          <w:bdr w:val="none" w:sz="0" w:space="0" w:color="auto" w:frame="1"/>
          <w:lang w:val="fr-BE" w:eastAsia="nl-BE"/>
        </w:rPr>
      </w:pPr>
    </w:p>
    <w:p w14:paraId="16D22F82" w14:textId="77777777" w:rsidR="00A84CD4" w:rsidRPr="00D36285" w:rsidRDefault="00EB019A" w:rsidP="00A84CD4">
      <w:pPr>
        <w:shd w:val="clear" w:color="auto" w:fill="FFFFFF"/>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B. Les parties excluent expressément que le loyer puisse être ajusté en fonction du coût de la vie.</w:t>
      </w:r>
    </w:p>
    <w:p w14:paraId="61021C90"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290EB5E0"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34642BFE"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Article 7. CHARGES ET FRAIS</w:t>
      </w:r>
    </w:p>
    <w:p w14:paraId="01F86C0B" w14:textId="7AC722A4"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lastRenderedPageBreak/>
        <w:t>(</w:t>
      </w:r>
      <w:r w:rsidRPr="00D36285">
        <w:rPr>
          <w:rFonts w:ascii="Calibri" w:eastAsia="Calibri" w:hAnsi="Calibri" w:cs="Calibri"/>
          <w:i/>
          <w:iCs/>
          <w:color w:val="333333"/>
          <w:lang w:val="fr-BE" w:eastAsia="nl-BE"/>
        </w:rPr>
        <w:t xml:space="preserve">Ne pas inclure </w:t>
      </w:r>
      <w:r w:rsidR="006F7568">
        <w:rPr>
          <w:rFonts w:ascii="Calibri" w:eastAsia="Calibri" w:hAnsi="Calibri" w:cs="Calibri"/>
          <w:i/>
          <w:iCs/>
          <w:color w:val="333333"/>
          <w:lang w:val="fr-BE" w:eastAsia="nl-BE"/>
        </w:rPr>
        <w:t>voire</w:t>
      </w:r>
      <w:r w:rsidRPr="00D36285">
        <w:rPr>
          <w:rFonts w:ascii="Calibri" w:eastAsia="Calibri" w:hAnsi="Calibri" w:cs="Calibri"/>
          <w:i/>
          <w:iCs/>
          <w:color w:val="333333"/>
          <w:lang w:val="fr-BE" w:eastAsia="nl-BE"/>
        </w:rPr>
        <w:t xml:space="preserve"> rayer lorsque les frais et charges sont inclus dans le loyer</w:t>
      </w:r>
      <w:r w:rsidRPr="00D36285">
        <w:rPr>
          <w:rFonts w:ascii="Calibri" w:eastAsia="Calibri" w:hAnsi="Calibri" w:cs="Calibri"/>
          <w:color w:val="333333"/>
          <w:lang w:val="fr-BE" w:eastAsia="nl-BE"/>
        </w:rPr>
        <w:t>)</w:t>
      </w:r>
    </w:p>
    <w:p w14:paraId="3255A163"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6A64197E" w14:textId="0D74C7B4"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 xml:space="preserve">La consommation d'eau, électricité, gaz, télédistribution, téléphone, </w:t>
      </w:r>
      <w:r w:rsidR="00E22261">
        <w:rPr>
          <w:rFonts w:ascii="Calibri" w:eastAsia="Calibri" w:hAnsi="Calibri" w:cs="Calibri"/>
          <w:color w:val="333333"/>
          <w:lang w:val="fr-BE" w:eastAsia="nl-BE"/>
        </w:rPr>
        <w:t>I</w:t>
      </w:r>
      <w:r w:rsidRPr="00D36285">
        <w:rPr>
          <w:rFonts w:ascii="Calibri" w:eastAsia="Calibri" w:hAnsi="Calibri" w:cs="Calibri"/>
          <w:color w:val="333333"/>
          <w:lang w:val="fr-BE" w:eastAsia="nl-BE"/>
        </w:rPr>
        <w:t>nternet etc., de même que la location des compteurs et des appareils</w:t>
      </w:r>
      <w:r w:rsidR="00E22261">
        <w:rPr>
          <w:rFonts w:ascii="Calibri" w:eastAsia="Calibri" w:hAnsi="Calibri" w:cs="Calibri"/>
          <w:color w:val="333333"/>
          <w:lang w:val="fr-BE" w:eastAsia="nl-BE"/>
        </w:rPr>
        <w:t>, est</w:t>
      </w:r>
      <w:r w:rsidRPr="00D36285">
        <w:rPr>
          <w:rFonts w:ascii="Calibri" w:eastAsia="Calibri" w:hAnsi="Calibri" w:cs="Calibri"/>
          <w:color w:val="333333"/>
          <w:lang w:val="fr-BE" w:eastAsia="nl-BE"/>
        </w:rPr>
        <w:t xml:space="preserve"> à charge du locataire.</w:t>
      </w:r>
    </w:p>
    <w:p w14:paraId="1D32F781" w14:textId="27F1534D"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 xml:space="preserve">Les relevés des compteurs seront </w:t>
      </w:r>
      <w:r w:rsidR="00C83F77" w:rsidRPr="00D36285">
        <w:rPr>
          <w:rFonts w:ascii="Calibri" w:eastAsia="Calibri" w:hAnsi="Calibri" w:cs="Calibri"/>
          <w:color w:val="333333"/>
          <w:lang w:val="fr-BE" w:eastAsia="nl-BE"/>
        </w:rPr>
        <w:t>faits</w:t>
      </w:r>
      <w:r w:rsidRPr="00D36285">
        <w:rPr>
          <w:rFonts w:ascii="Calibri" w:eastAsia="Calibri" w:hAnsi="Calibri" w:cs="Calibri"/>
          <w:color w:val="333333"/>
          <w:lang w:val="fr-BE" w:eastAsia="nl-BE"/>
        </w:rPr>
        <w:t xml:space="preserve"> au début du bail et à sa fin.</w:t>
      </w:r>
    </w:p>
    <w:p w14:paraId="0DA1EE67" w14:textId="5499D53B"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Le sous-locataire paye au locataire principal une contribution pour les frais et les charges qu</w:t>
      </w:r>
      <w:r w:rsidR="00E22261">
        <w:rPr>
          <w:rFonts w:ascii="Calibri" w:eastAsia="Calibri" w:hAnsi="Calibri" w:cs="Calibri"/>
          <w:color w:val="333333"/>
          <w:lang w:val="fr-BE" w:eastAsia="nl-BE"/>
        </w:rPr>
        <w:t>e</w:t>
      </w:r>
      <w:r w:rsidRPr="00D36285">
        <w:rPr>
          <w:rFonts w:ascii="Calibri" w:eastAsia="Calibri" w:hAnsi="Calibri" w:cs="Calibri"/>
          <w:color w:val="333333"/>
          <w:lang w:val="fr-BE" w:eastAsia="nl-BE"/>
        </w:rPr>
        <w:t xml:space="preserve"> le bailleur encourt pour le compte du locataire. Ces frais comprennent : ___________________</w:t>
      </w:r>
    </w:p>
    <w:p w14:paraId="66801D8F" w14:textId="77777777" w:rsidR="003A5F8B" w:rsidRPr="00D36285" w:rsidRDefault="003A5F8B"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18438FE8" w14:textId="54E00FB0"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Les frais sont facturés comme suit :</w:t>
      </w:r>
      <w:r w:rsidRPr="00D36285">
        <w:rPr>
          <w:rFonts w:ascii="Flanders Art Sans" w:eastAsia="Flanders Art Sans" w:hAnsi="Flanders Art Sans" w:cs="Times New Roman"/>
          <w:color w:val="333333"/>
          <w:sz w:val="24"/>
          <w:szCs w:val="24"/>
          <w:lang w:val="fr-BE" w:eastAsia="nl-BE"/>
        </w:rPr>
        <w:t xml:space="preserve"> </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i/>
          <w:iCs/>
          <w:color w:val="333333"/>
          <w:lang w:val="fr-BE" w:eastAsia="nl-BE"/>
        </w:rPr>
        <w:t xml:space="preserve">(Biffer la mention inutile. </w:t>
      </w:r>
      <w:r w:rsidR="00E22261">
        <w:rPr>
          <w:rFonts w:ascii="Calibri" w:eastAsia="Calibri" w:hAnsi="Calibri" w:cs="Calibri"/>
          <w:i/>
          <w:iCs/>
          <w:color w:val="333333"/>
          <w:lang w:val="fr-BE" w:eastAsia="nl-BE"/>
        </w:rPr>
        <w:t>Une seule</w:t>
      </w:r>
      <w:r w:rsidRPr="00D36285">
        <w:rPr>
          <w:rFonts w:ascii="Calibri" w:eastAsia="Calibri" w:hAnsi="Calibri" w:cs="Calibri"/>
          <w:i/>
          <w:iCs/>
          <w:color w:val="333333"/>
          <w:lang w:val="fr-BE" w:eastAsia="nl-BE"/>
        </w:rPr>
        <w:t xml:space="preserve"> option autorisée.)</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i/>
          <w:iCs/>
          <w:color w:val="333333"/>
          <w:lang w:val="fr-BE" w:eastAsia="nl-BE"/>
        </w:rPr>
        <w:t>A. Forfait</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Un montant forfaitaire de _____________ euros par mois est fixé pour la prise en charge des frais et charges, payable en même temps que le loyer.</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Chaque partie peut à tout moment demander au juge de paix de réviser le montant forfaitaire ou de le convertir en frais et charges réels.</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i/>
          <w:iCs/>
          <w:color w:val="333333"/>
          <w:lang w:val="fr-BE" w:eastAsia="nl-BE"/>
        </w:rPr>
        <w:t>B. Frais et charges réels</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Une avance mensuelle de ____pour les frais et charges est à payer en même temps que le loyer.</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Chaque année, le locataire principal remet au locataire un état des frais et charges réels, précisant les postes de compte et la clé de répartition utilisée. Suite au décompte annuel, le bailleur détermine le solde en faveur ou en défaveur du sous-locataire, ainsi que le nouveau montant de l'avance mensuelle en fonction de l'évolution réelle des dépenses.</w:t>
      </w:r>
    </w:p>
    <w:p w14:paraId="72F46A61"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25A206CC"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53EB87D1"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Article 8. GARANTIE LOCATIVE</w:t>
      </w:r>
    </w:p>
    <w:p w14:paraId="0DC63040" w14:textId="172C1912"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highlight w:val="yellow"/>
          <w:bdr w:val="none" w:sz="0" w:space="0" w:color="auto" w:frame="1"/>
          <w:lang w:val="fr-BE" w:eastAsia="nl-BE"/>
        </w:rPr>
      </w:pPr>
      <w:r w:rsidRPr="00D36285">
        <w:rPr>
          <w:rFonts w:ascii="Calibri" w:eastAsia="Calibri" w:hAnsi="Calibri" w:cs="Calibri"/>
          <w:i/>
          <w:iCs/>
          <w:color w:val="333333"/>
          <w:lang w:val="fr-BE" w:eastAsia="nl-BE"/>
        </w:rPr>
        <w:t xml:space="preserve">(Biffer la mention inutile. </w:t>
      </w:r>
      <w:r w:rsidR="00E22261">
        <w:rPr>
          <w:rFonts w:ascii="Calibri" w:eastAsia="Calibri" w:hAnsi="Calibri" w:cs="Calibri"/>
          <w:i/>
          <w:iCs/>
          <w:color w:val="333333"/>
          <w:lang w:val="fr-BE" w:eastAsia="nl-BE"/>
        </w:rPr>
        <w:t>Une seule</w:t>
      </w:r>
      <w:r w:rsidRPr="00D36285">
        <w:rPr>
          <w:rFonts w:ascii="Calibri" w:eastAsia="Calibri" w:hAnsi="Calibri" w:cs="Calibri"/>
          <w:i/>
          <w:iCs/>
          <w:color w:val="333333"/>
          <w:lang w:val="fr-BE" w:eastAsia="nl-BE"/>
        </w:rPr>
        <w:t xml:space="preserve"> option autorisée.)</w:t>
      </w:r>
      <w:r w:rsidRPr="00D36285">
        <w:rPr>
          <w:rFonts w:ascii="Flanders Art Sans" w:eastAsia="Flanders Art Sans" w:hAnsi="Flanders Art Sans" w:cs="Times New Roman"/>
          <w:color w:val="333333"/>
          <w:sz w:val="24"/>
          <w:szCs w:val="24"/>
          <w:lang w:val="fr-BE" w:eastAsia="nl-BE"/>
        </w:rPr>
        <w:br/>
      </w:r>
    </w:p>
    <w:p w14:paraId="0735BA21" w14:textId="574F4A66"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A. Les parties conviennent que le sous-locataire ne </w:t>
      </w:r>
      <w:r w:rsidR="00E52632" w:rsidRPr="00D36285">
        <w:rPr>
          <w:rFonts w:ascii="Calibri" w:eastAsia="Calibri" w:hAnsi="Calibri" w:cs="Calibri"/>
          <w:color w:val="333333"/>
          <w:lang w:val="fr-BE" w:eastAsia="nl-BE"/>
        </w:rPr>
        <w:t>fourni</w:t>
      </w:r>
      <w:r w:rsidRPr="00D36285">
        <w:rPr>
          <w:rFonts w:ascii="Calibri" w:eastAsia="Calibri" w:hAnsi="Calibri" w:cs="Calibri"/>
          <w:color w:val="333333"/>
          <w:lang w:val="fr-BE" w:eastAsia="nl-BE"/>
        </w:rPr>
        <w:t>ra pas de garantie locative au locataire principal.</w:t>
      </w:r>
    </w:p>
    <w:p w14:paraId="33324447"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2A722BCA" w14:textId="0FE0631C"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B. Les parties conviennent que le sous-locataire fournira une garantie locative de ............ </w:t>
      </w:r>
      <w:r w:rsidR="00484015" w:rsidRPr="00D36285">
        <w:rPr>
          <w:rFonts w:ascii="Calibri" w:eastAsia="Calibri" w:hAnsi="Calibri" w:cs="Calibri"/>
          <w:color w:val="333333"/>
          <w:lang w:val="fr-BE" w:eastAsia="nl-BE"/>
        </w:rPr>
        <w:t xml:space="preserve">mois </w:t>
      </w:r>
      <w:r w:rsidRPr="00D36285">
        <w:rPr>
          <w:rFonts w:ascii="Calibri" w:eastAsia="Calibri" w:hAnsi="Calibri" w:cs="Calibri"/>
          <w:color w:val="333333"/>
          <w:lang w:val="fr-BE" w:eastAsia="nl-BE"/>
        </w:rPr>
        <w:t>(</w:t>
      </w:r>
      <w:r w:rsidRPr="00D36285">
        <w:rPr>
          <w:rFonts w:ascii="Calibri" w:eastAsia="Calibri" w:hAnsi="Calibri" w:cs="Calibri"/>
          <w:i/>
          <w:iCs/>
          <w:color w:val="333333"/>
          <w:lang w:val="fr-BE" w:eastAsia="nl-BE"/>
        </w:rPr>
        <w:t>maximum trois mois</w:t>
      </w:r>
      <w:r w:rsidRPr="00D36285">
        <w:rPr>
          <w:rFonts w:ascii="Calibri" w:eastAsia="Calibri" w:hAnsi="Calibri" w:cs="Calibri"/>
          <w:color w:val="333333"/>
          <w:lang w:val="fr-BE" w:eastAsia="nl-BE"/>
        </w:rPr>
        <w:t>) de loyer vis-à-vis du locataire principal.</w:t>
      </w:r>
    </w:p>
    <w:p w14:paraId="7906AF9C" w14:textId="260861F2"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Le sous-locataire fournit au locataire principal la preuve que la garantie locative a été constituée avant l'entrée en vigueur du bail </w:t>
      </w:r>
      <w:r w:rsidR="00484015">
        <w:rPr>
          <w:rFonts w:ascii="Calibri" w:eastAsia="Calibri" w:hAnsi="Calibri" w:cs="Calibri"/>
          <w:color w:val="333333"/>
          <w:lang w:val="fr-BE" w:eastAsia="nl-BE"/>
        </w:rPr>
        <w:t>en utilisant</w:t>
      </w:r>
      <w:r w:rsidRPr="00D36285">
        <w:rPr>
          <w:rFonts w:ascii="Calibri" w:eastAsia="Calibri" w:hAnsi="Calibri" w:cs="Calibri"/>
          <w:color w:val="333333"/>
          <w:lang w:val="fr-BE" w:eastAsia="nl-BE"/>
        </w:rPr>
        <w:t xml:space="preserve"> le formulaire type, établi par le Gouvernement flamand.</w:t>
      </w:r>
    </w:p>
    <w:p w14:paraId="108BDB9A"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60745406"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69C8430B" w14:textId="11CA7B2B"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Le sous-locataire a le choix entre les types de garantie locative suivants, définis à l'article 37 du Décret flamand sur la location d'habitations.</w:t>
      </w:r>
    </w:p>
    <w:p w14:paraId="42C0E72B" w14:textId="0D9859FE" w:rsidR="00B96992" w:rsidRPr="00D36285" w:rsidRDefault="00EB019A" w:rsidP="00B96992">
      <w:pPr>
        <w:numPr>
          <w:ilvl w:val="0"/>
          <w:numId w:val="35"/>
        </w:num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Soit la </w:t>
      </w:r>
      <w:r w:rsidR="00484015">
        <w:rPr>
          <w:rFonts w:ascii="Calibri" w:eastAsia="Calibri" w:hAnsi="Calibri" w:cs="Calibri"/>
          <w:color w:val="333333"/>
          <w:lang w:val="fr-BE" w:eastAsia="nl-BE"/>
        </w:rPr>
        <w:t>garantie</w:t>
      </w:r>
      <w:r w:rsidRPr="00D36285">
        <w:rPr>
          <w:rFonts w:ascii="Calibri" w:eastAsia="Calibri" w:hAnsi="Calibri" w:cs="Calibri"/>
          <w:color w:val="333333"/>
          <w:lang w:val="fr-BE" w:eastAsia="nl-BE"/>
        </w:rPr>
        <w:t xml:space="preserve"> locative est placée sur un compte individualisé au nom du sous-locataire auprès d'un organisme financier. Les intérêts gagnés seront capitalisés au profit du sous-locataire. Le locataire principal acquiert un droit de gage sur les avoirs en compte bancaire pour toute créance résultant de l'inexécution totale ou partielle des obligations du sous-locataire. Le compte bancaire, qu'il soit en principal ou en intérêts, ne peut être utilisé qu'au profit de l'une des parties, sous réserve de la présentation soit d'une convention écrite, établie au plus tôt à la résiliation du bail, soit d'une copie d'une décision de justice. Cette décision est exécutoire par provision, nonobstant opposition ou appel, et sans caution ni cantonnement.</w:t>
      </w:r>
    </w:p>
    <w:p w14:paraId="7D714538" w14:textId="18D1B83F" w:rsidR="00B96992" w:rsidRPr="00D36285" w:rsidRDefault="00EB019A" w:rsidP="00B96992">
      <w:pPr>
        <w:numPr>
          <w:ilvl w:val="0"/>
          <w:numId w:val="35"/>
        </w:num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 xml:space="preserve">Soit la garantie locative est assurée au moyen d'un dépôt de garantie auprès d'une institution financière au nom du sous-locataire. Les intérêts gagnés seront capitalisés au profit du sous-locataire. Le locataire principal acquiert un droit de gage sur les avoirs en dépôt de garantie pour toute créance résultant de l'inexécution totale ou partielle des obligations du sous-locataire. Le dépôt en garantie, qu'il soit en principal ou en intérêts, </w:t>
      </w:r>
      <w:r w:rsidRPr="00D36285">
        <w:rPr>
          <w:rFonts w:ascii="Calibri" w:eastAsia="Calibri" w:hAnsi="Calibri" w:cs="Calibri"/>
          <w:color w:val="333333"/>
          <w:lang w:val="fr-BE" w:eastAsia="nl-BE"/>
        </w:rPr>
        <w:lastRenderedPageBreak/>
        <w:t>ne peut être utilisé qu'au profit de l'une des parties, sous réserve de la présentation soit d'une convention écrite, établie au plus tôt à la résiliation du bail, soit d'une copie d'une décision de justice. Cette décision est exécutoire par provision, nonobstant opposition ou appel, et sans caution ni cantonnement.</w:t>
      </w:r>
    </w:p>
    <w:p w14:paraId="7D79650F" w14:textId="73659CC2" w:rsidR="00B96992" w:rsidRPr="00D36285" w:rsidRDefault="00EB019A" w:rsidP="00B96992">
      <w:pPr>
        <w:numPr>
          <w:ilvl w:val="0"/>
          <w:numId w:val="35"/>
        </w:num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Soit la garantie locative est fournie par une garantie bancaire suite d’un contrat type entre un OCMW/CPAS et une institution financière. L'OCMW/ CPAS s'adresse à cette fin à l'institution financière qui accorde la garantie au profit du locataire principal. La garantie bancaire ne peut être utilisé</w:t>
      </w:r>
      <w:r w:rsidR="000C607B">
        <w:rPr>
          <w:rFonts w:ascii="Calibri" w:eastAsia="Calibri" w:hAnsi="Calibri" w:cs="Calibri"/>
          <w:color w:val="333333"/>
          <w:lang w:val="fr-BE" w:eastAsia="nl-BE"/>
        </w:rPr>
        <w:t>e</w:t>
      </w:r>
      <w:r w:rsidRPr="00D36285">
        <w:rPr>
          <w:rFonts w:ascii="Calibri" w:eastAsia="Calibri" w:hAnsi="Calibri" w:cs="Calibri"/>
          <w:color w:val="333333"/>
          <w:lang w:val="fr-BE" w:eastAsia="nl-BE"/>
        </w:rPr>
        <w:t xml:space="preserve"> qu'au profit de l'une des parties, sous réserve de la présentation soit d'une convention écrite, établie au plus tôt à la résiliation du bail, soit d'une copie d'une décision de justice. Cette décision est exécutoire par provision, nonobstant opposition ou appel, et sans caution ni cantonnement.</w:t>
      </w:r>
    </w:p>
    <w:p w14:paraId="3526EA0F" w14:textId="77777777" w:rsidR="00B96992" w:rsidRPr="00D36285" w:rsidRDefault="00EB019A" w:rsidP="00B96992">
      <w:pPr>
        <w:numPr>
          <w:ilvl w:val="0"/>
          <w:numId w:val="35"/>
        </w:num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Avec l’accord du bailleur, la garantie peut également être fournie par un porte-fort d’une personne physique ou morale.</w:t>
      </w:r>
    </w:p>
    <w:p w14:paraId="30EE13CC"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highlight w:val="yellow"/>
          <w:bdr w:val="none" w:sz="0" w:space="0" w:color="auto" w:frame="1"/>
          <w:lang w:val="fr-BE" w:eastAsia="nl-BE"/>
        </w:rPr>
      </w:pPr>
    </w:p>
    <w:p w14:paraId="387A447D" w14:textId="7ACC35DE"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w:t>
      </w:r>
      <w:r w:rsidRPr="00D36285">
        <w:rPr>
          <w:rFonts w:ascii="Calibri" w:eastAsia="Calibri" w:hAnsi="Calibri" w:cs="Calibri"/>
          <w:i/>
          <w:iCs/>
          <w:color w:val="333333"/>
          <w:lang w:val="fr-BE" w:eastAsia="nl-BE"/>
        </w:rPr>
        <w:t>Si avec l'accord du locataire principal</w:t>
      </w:r>
      <w:r w:rsidR="00E549D2" w:rsidRPr="00D36285">
        <w:rPr>
          <w:rFonts w:ascii="Calibri" w:eastAsia="Calibri" w:hAnsi="Calibri" w:cs="Calibri"/>
          <w:i/>
          <w:iCs/>
          <w:color w:val="333333"/>
          <w:lang w:val="fr-BE" w:eastAsia="nl-BE"/>
        </w:rPr>
        <w:t>, il est opté</w:t>
      </w:r>
      <w:r w:rsidRPr="00D36285">
        <w:rPr>
          <w:rFonts w:ascii="Calibri" w:eastAsia="Calibri" w:hAnsi="Calibri" w:cs="Calibri"/>
          <w:i/>
          <w:iCs/>
          <w:color w:val="333333"/>
          <w:lang w:val="fr-BE" w:eastAsia="nl-BE"/>
        </w:rPr>
        <w:t xml:space="preserve"> pour un porte-fort</w:t>
      </w:r>
      <w:r w:rsidRPr="00D36285">
        <w:rPr>
          <w:rFonts w:ascii="Calibri" w:eastAsia="Calibri" w:hAnsi="Calibri" w:cs="Calibri"/>
          <w:color w:val="333333"/>
          <w:lang w:val="fr-BE" w:eastAsia="nl-BE"/>
        </w:rPr>
        <w:t xml:space="preserve">) Le locataire principal accepte que la garantie locative soit constituée </w:t>
      </w:r>
      <w:r w:rsidR="00CE090C">
        <w:rPr>
          <w:rFonts w:ascii="Calibri" w:eastAsia="Calibri" w:hAnsi="Calibri" w:cs="Calibri"/>
          <w:color w:val="333333"/>
          <w:lang w:val="fr-BE" w:eastAsia="nl-BE"/>
        </w:rPr>
        <w:t xml:space="preserve">en </w:t>
      </w:r>
      <w:r w:rsidRPr="00D36285">
        <w:rPr>
          <w:rFonts w:ascii="Calibri" w:eastAsia="Calibri" w:hAnsi="Calibri" w:cs="Calibri"/>
          <w:color w:val="333333"/>
          <w:lang w:val="fr-BE" w:eastAsia="nl-BE"/>
        </w:rPr>
        <w:t xml:space="preserve">porte-fort </w:t>
      </w:r>
      <w:r w:rsidR="0097695D">
        <w:rPr>
          <w:rFonts w:ascii="Calibri" w:eastAsia="Calibri" w:hAnsi="Calibri" w:cs="Calibri"/>
          <w:color w:val="333333"/>
          <w:lang w:val="fr-BE" w:eastAsia="nl-BE"/>
        </w:rPr>
        <w:t>par</w:t>
      </w:r>
      <w:r w:rsidRPr="00D36285">
        <w:rPr>
          <w:rFonts w:ascii="Calibri" w:eastAsia="Calibri" w:hAnsi="Calibri" w:cs="Calibri"/>
          <w:color w:val="333333"/>
          <w:lang w:val="fr-BE" w:eastAsia="nl-BE"/>
        </w:rPr>
        <w:t xml:space="preserve"> ________ (personne physique ou morale). Le garant se porte garant au maximum pour le montant indexé indiqué au premier alinéa. Le porte-fort porte sur toutes les obligations découlant du bail. Les obligations du garant restent en vigueur après renouvellement du contrat et après transformation en contrat pour une durée de neuf ans.</w:t>
      </w:r>
    </w:p>
    <w:p w14:paraId="45A23EE9" w14:textId="77777777"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w:t>
      </w:r>
      <w:r w:rsidRPr="00D36285">
        <w:rPr>
          <w:rFonts w:ascii="Calibri" w:eastAsia="Calibri" w:hAnsi="Calibri" w:cs="Calibri"/>
          <w:i/>
          <w:iCs/>
          <w:color w:val="333333"/>
          <w:lang w:val="fr-BE" w:eastAsia="nl-BE"/>
        </w:rPr>
        <w:t>S'il s'agit d'un porte-fort gratuit au sens de l'article 2043bis ancien Code civil, le porte-fort doit être inclus dans un contrat séparé</w:t>
      </w:r>
      <w:r w:rsidRPr="00D36285">
        <w:rPr>
          <w:rFonts w:ascii="Calibri" w:eastAsia="Calibri" w:hAnsi="Calibri" w:cs="Calibri"/>
          <w:color w:val="333333"/>
          <w:lang w:val="fr-BE" w:eastAsia="nl-BE"/>
        </w:rPr>
        <w:t>.)</w:t>
      </w:r>
    </w:p>
    <w:p w14:paraId="7C543FC4"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471F3B36" w14:textId="0011F7F7"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Si la garantie locative est remise au locataire principal et il manque de la placer sur le compte individualisé au nom du sous-locataire, il est tenu de verser au sous-locataire des intérêts au taux d'intérêt moyen du marché financier sur le montant de la garantie, à partir du moment où le sous-locataire a remis la garantie. Les intérêts seront capitalisés. Le sous-locataire a également le droit d'informer le bailleur que ces sommes, notamment la garantie majorée des intérêts capitalisés, seront considérées par lui comme un loyer. Le sous-locataire est alors tenu de verser la même somme sur un compte individualisé à son nom.</w:t>
      </w:r>
    </w:p>
    <w:p w14:paraId="142F6DF2" w14:textId="77777777" w:rsidR="00B96992" w:rsidRPr="00D36285"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p>
    <w:p w14:paraId="7A99A2E5" w14:textId="4C6278E0"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Le droit du locataire principal de libérer la garantie locative en sa faveur s'éteint un an après la résiliation du bail.</w:t>
      </w:r>
    </w:p>
    <w:p w14:paraId="730B1E0E"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0C8CEA76"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150B6F96" w14:textId="691563E1"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 xml:space="preserve">Article 9. </w:t>
      </w:r>
      <w:r w:rsidRPr="00D36285">
        <w:rPr>
          <w:rFonts w:ascii="inherit" w:eastAsia="inherit" w:hAnsi="inherit" w:cs="Calibri"/>
          <w:caps/>
          <w:color w:val="333333"/>
          <w:lang w:val="fr-BE" w:eastAsia="nl-BE"/>
        </w:rPr>
        <w:t>éTAT DES LIEUX</w:t>
      </w:r>
    </w:p>
    <w:p w14:paraId="72C4823D" w14:textId="397F5CDC"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L'état des lieux est établi avant la mise en service ou au plus tard dans le mois suivant le début du bail. Il est joint au bail.</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Le sous-locataire et le locataire principal établissent l'état des lieux ensemble. L'état de</w:t>
      </w:r>
      <w:r w:rsidR="000C607B">
        <w:rPr>
          <w:rFonts w:ascii="Calibri" w:eastAsia="Calibri" w:hAnsi="Calibri" w:cs="Calibri"/>
          <w:color w:val="333333"/>
          <w:lang w:val="fr-BE" w:eastAsia="nl-BE"/>
        </w:rPr>
        <w:t>s</w:t>
      </w:r>
      <w:r w:rsidRPr="00D36285">
        <w:rPr>
          <w:rFonts w:ascii="Calibri" w:eastAsia="Calibri" w:hAnsi="Calibri" w:cs="Calibri"/>
          <w:color w:val="333333"/>
          <w:lang w:val="fr-BE" w:eastAsia="nl-BE"/>
        </w:rPr>
        <w:t xml:space="preserve"> lieux devient contradictoire par la signature des deux parties.</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A défaut d'accord, le juge peut désigner un expert pour dresser un état des lieux et déterminer qui prendra en charge les frais d'expertise.</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 xml:space="preserve">L'état des lieux </w:t>
      </w:r>
      <w:r w:rsidR="00CE090C">
        <w:rPr>
          <w:rFonts w:ascii="Calibri" w:eastAsia="Calibri" w:hAnsi="Calibri" w:cs="Calibri"/>
          <w:color w:val="333333"/>
          <w:lang w:val="fr-BE" w:eastAsia="nl-BE"/>
        </w:rPr>
        <w:t>sera</w:t>
      </w:r>
      <w:r w:rsidRPr="00D36285">
        <w:rPr>
          <w:rFonts w:ascii="Calibri" w:eastAsia="Calibri" w:hAnsi="Calibri" w:cs="Calibri"/>
          <w:color w:val="333333"/>
          <w:lang w:val="fr-BE" w:eastAsia="nl-BE"/>
        </w:rPr>
        <w:t xml:space="preserve"> joint au bail et doit être enregistré.</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Le sous-locataire et le locataire principal établiront également conjointement un état des lieux en fin de bail. L'état de</w:t>
      </w:r>
      <w:r w:rsidR="000C607B">
        <w:rPr>
          <w:rFonts w:ascii="Calibri" w:eastAsia="Calibri" w:hAnsi="Calibri" w:cs="Calibri"/>
          <w:color w:val="333333"/>
          <w:lang w:val="fr-BE" w:eastAsia="nl-BE"/>
        </w:rPr>
        <w:t>s</w:t>
      </w:r>
      <w:r w:rsidRPr="00D36285">
        <w:rPr>
          <w:rFonts w:ascii="Calibri" w:eastAsia="Calibri" w:hAnsi="Calibri" w:cs="Calibri"/>
          <w:color w:val="333333"/>
          <w:lang w:val="fr-BE" w:eastAsia="nl-BE"/>
        </w:rPr>
        <w:t xml:space="preserve"> lieux devient contradictoire par la signature des deux parties.</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 xml:space="preserve">A défaut d'accord, le juge peut désigner un expert pour dresser un état des lieux et déterminer qui prendra en charge les frais d'expertise. </w:t>
      </w:r>
      <w:r w:rsidRPr="00D36285">
        <w:rPr>
          <w:rFonts w:ascii="Flanders Art Sans" w:eastAsia="Flanders Art Sans" w:hAnsi="Flanders Art Sans" w:cs="Times New Roman"/>
          <w:color w:val="333333"/>
          <w:sz w:val="24"/>
          <w:szCs w:val="24"/>
          <w:lang w:val="fr-BE" w:eastAsia="nl-BE"/>
        </w:rPr>
        <w:br/>
      </w:r>
    </w:p>
    <w:p w14:paraId="77C55990" w14:textId="3C4C9B01"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Le sous-locataire est tenu de restituer le bien loué à la fin du contrat de location dans le même état qu'au début de la location, compte tenu des dommages causés par force majeure et vieillesse résultant d'un usage normal et des réparations pour lesquelles le locataire principal est responsable.</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lastRenderedPageBreak/>
        <w:t>Sauf convention contraire des parties, l'état des lieux sera dressé au départ, le dernier jour du bail, qui coïncide avec le dégagement du bien loué.</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Les parties conviennent que les relevés des compteurs des services publics ne seront pas pris avant l'établissement de l'état des lieux de sortie.</w:t>
      </w:r>
      <w:r w:rsidRPr="00D36285">
        <w:rPr>
          <w:rFonts w:ascii="Flanders Art Sans" w:eastAsia="Flanders Art Sans" w:hAnsi="Flanders Art Sans" w:cs="Times New Roman"/>
          <w:color w:val="333333"/>
          <w:sz w:val="24"/>
          <w:szCs w:val="24"/>
          <w:lang w:val="fr-BE" w:eastAsia="nl-BE"/>
        </w:rPr>
        <w:br/>
      </w:r>
      <w:r w:rsidRPr="00D36285">
        <w:rPr>
          <w:rFonts w:ascii="Calibri" w:eastAsia="Calibri" w:hAnsi="Calibri" w:cs="Calibri"/>
          <w:color w:val="333333"/>
          <w:lang w:val="fr-BE" w:eastAsia="nl-BE"/>
        </w:rPr>
        <w:t xml:space="preserve">Les parties conviennent que la remise des clefs, sous quelque forme que ce soit, et l'établissement de l'état des lieux de sortie ne peuvent constituer de décharge partielle ou totale. Le </w:t>
      </w:r>
      <w:r w:rsidR="00C83F77" w:rsidRPr="00D36285">
        <w:rPr>
          <w:rFonts w:ascii="Calibri" w:eastAsia="Calibri" w:hAnsi="Calibri" w:cs="Calibri"/>
          <w:color w:val="333333"/>
          <w:lang w:val="fr-BE" w:eastAsia="nl-BE"/>
        </w:rPr>
        <w:t>locataire</w:t>
      </w:r>
      <w:r w:rsidRPr="00D36285">
        <w:rPr>
          <w:rFonts w:ascii="Calibri" w:eastAsia="Calibri" w:hAnsi="Calibri" w:cs="Calibri"/>
          <w:color w:val="333333"/>
          <w:lang w:val="fr-BE" w:eastAsia="nl-BE"/>
        </w:rPr>
        <w:t xml:space="preserve"> principal ne peut donner quittance que si le sous-locataire a montré que toutes les obligations découlant du bail (loyers, charges, remises en état, etc.) ont été respectées.</w:t>
      </w:r>
    </w:p>
    <w:p w14:paraId="6909EFCE"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3D41B3D6"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1C9CF834" w14:textId="7F0FAECE"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 xml:space="preserve">Article 10. ENTRETIEN ET </w:t>
      </w:r>
      <w:r w:rsidR="00C83F77" w:rsidRPr="00D36285">
        <w:rPr>
          <w:rFonts w:ascii="inherit" w:eastAsia="inherit" w:hAnsi="inherit" w:cs="Calibri"/>
          <w:color w:val="333333"/>
          <w:lang w:val="fr-BE" w:eastAsia="nl-BE"/>
        </w:rPr>
        <w:t>RÉPARATIONS</w:t>
      </w:r>
    </w:p>
    <w:p w14:paraId="055CF955" w14:textId="77777777" w:rsidR="000E6DD3"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Le locataire principal s'engage à effectuer ou à faire effectuer toutes les réparations qui sont à la charge du bailleur conformément au Décret flamand sur la location d'habitations. Le sous-locataire informe immédiatement le locataire principal par courrier ou par courriel de tout dommage dont la réparation est à la charge du bailleur.</w:t>
      </w:r>
    </w:p>
    <w:p w14:paraId="66ECDFB7" w14:textId="28C0BE9B"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Le sous-locataire s'engage à entretenir correctement le bien loué et à le restituer en fin de bail dans l'état décrit dans l'état des lieux d'entrée, sauf cas de force majeure ou vieillesse.</w:t>
      </w:r>
      <w:r w:rsidRPr="00D36285">
        <w:rPr>
          <w:rFonts w:ascii="Flanders Art Sans" w:eastAsia="Flanders Art Sans" w:hAnsi="Flanders Art Sans" w:cs="Times New Roman"/>
          <w:color w:val="333333"/>
          <w:sz w:val="24"/>
          <w:szCs w:val="24"/>
          <w:lang w:val="fr-BE" w:eastAsia="nl-BE"/>
        </w:rPr>
        <w:t xml:space="preserve"> </w:t>
      </w:r>
      <w:r w:rsidRPr="00D36285">
        <w:rPr>
          <w:rFonts w:ascii="Calibri" w:eastAsia="Calibri" w:hAnsi="Calibri" w:cs="Calibri"/>
          <w:color w:val="333333"/>
          <w:lang w:val="fr-BE" w:eastAsia="nl-BE"/>
        </w:rPr>
        <w:t>Le sous-locataire s'engage à effectuer toutes les réparations qui sont à la charge du locataire conformément au Décret flamand sur la location d'habitations. Il effectuera également les autres réparations si elles sont causées par sa propre faute.</w:t>
      </w:r>
    </w:p>
    <w:p w14:paraId="284F6605"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09098EEF"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4EBD1461" w14:textId="1B14C2AD"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Article 11. ASSURANCES</w:t>
      </w:r>
    </w:p>
    <w:p w14:paraId="46C3B7DC" w14:textId="58C3D672"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Le sous-locataire s'engage à assurer sa responsabilité civile locataire vis-à-vis du locataire principal pour la valeur totale du bien loué pendant toute la durée du bail.</w:t>
      </w:r>
    </w:p>
    <w:p w14:paraId="5D715EF8" w14:textId="5F68F675"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A la demande du locataire principal, il fournira la preuve de l'assurance, ainsi que du paiement de la dernière prime due.</w:t>
      </w:r>
    </w:p>
    <w:p w14:paraId="61552715" w14:textId="59538FB6" w:rsidR="00B96992" w:rsidRPr="00D36285" w:rsidRDefault="00EB019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val="fr-BE" w:eastAsia="nl-BE"/>
        </w:rPr>
      </w:pPr>
      <w:r w:rsidRPr="00D36285">
        <w:rPr>
          <w:rFonts w:ascii="Calibri" w:eastAsia="Calibri" w:hAnsi="Calibri" w:cs="Calibri"/>
          <w:color w:val="333333"/>
          <w:lang w:val="fr-BE" w:eastAsia="nl-BE"/>
        </w:rPr>
        <w:t>L'obligation d'assurance du sous-locataire est remplie par une clause de renonciation à recours dans le contrat d'assurance du locataire principal.</w:t>
      </w:r>
    </w:p>
    <w:p w14:paraId="1AC94C6A" w14:textId="50D768A9"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378534AF" w14:textId="6CB06AF4"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Le locataire principal assure quant à lui le bien contre l'incendie et les risques annexes (dommages consécutifs), l'explosion, la tempête, les dégâts des eaux et la foudre. Il souscrit également une assurance responsabilité civile et une assurance contre les recours des tiers.</w:t>
      </w:r>
    </w:p>
    <w:p w14:paraId="0C42DD91"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7C3ABBCB"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74435CD2" w14:textId="108F17D4"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Article 12. MODIFICATIONS AU BIEN LOUÉ</w:t>
      </w:r>
    </w:p>
    <w:p w14:paraId="574CCAB7" w14:textId="75CD97AC"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Ni le locataire principal ni le sous-locataire ne peuvent apporter de modifications inamovibles au bien loué sans l'accord préalable et écrit du bailleur.</w:t>
      </w:r>
    </w:p>
    <w:p w14:paraId="58C4C633"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0FF474D6"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3032F535"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Article 13. AFFICHAGE - VISITE</w:t>
      </w:r>
    </w:p>
    <w:p w14:paraId="2DF5C653" w14:textId="56649B8E"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En fin de bail ou en cas de vente du bien loué, le sous-locataire autorisera l'apposition d'affiches aux endroits les plus visibles.</w:t>
      </w:r>
    </w:p>
    <w:p w14:paraId="48C63059"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Pendant les trois derniers mois du bail ou en cas de vente, le locataire permettra la visite du bien loué par les candidats locataires ou les candidats acquéreurs, respectivement, deux fois par semaine pendant trois heures consécutives, à déterminer en concertation.</w:t>
      </w:r>
    </w:p>
    <w:p w14:paraId="7FA47D74" w14:textId="13FAE7A7" w:rsidR="00B96992"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Pendant toute la durée du bail, le locataire principal ou son représentant peut visiter le bien après accord avec le locataire principal et le sous-locataire.</w:t>
      </w:r>
    </w:p>
    <w:p w14:paraId="59295460" w14:textId="77777777" w:rsidR="00067A8D" w:rsidRPr="00067A8D" w:rsidRDefault="00067A8D"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4FC08C2F"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28CEC8DB" w14:textId="77777777" w:rsidR="00B96992" w:rsidRPr="00D36285" w:rsidRDefault="00B96992" w:rsidP="00B96992">
      <w:pPr>
        <w:shd w:val="clear" w:color="auto" w:fill="FFFFFF"/>
        <w:spacing w:line="240" w:lineRule="auto"/>
        <w:contextualSpacing w:val="0"/>
        <w:jc w:val="both"/>
        <w:textAlignment w:val="baseline"/>
        <w:rPr>
          <w:rFonts w:ascii="inherit" w:eastAsia="Times New Roman" w:hAnsi="inherit" w:cs="Calibri"/>
          <w:color w:val="333333"/>
          <w:bdr w:val="none" w:sz="0" w:space="0" w:color="auto" w:frame="1"/>
          <w:lang w:val="fr-BE" w:eastAsia="nl-BE"/>
        </w:rPr>
      </w:pPr>
    </w:p>
    <w:p w14:paraId="1FFC54F9" w14:textId="70EE14F1"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lastRenderedPageBreak/>
        <w:t>Article 1</w:t>
      </w:r>
      <w:r w:rsidR="002B4D73">
        <w:rPr>
          <w:rFonts w:ascii="inherit" w:eastAsia="inherit" w:hAnsi="inherit" w:cs="Calibri"/>
          <w:color w:val="333333"/>
          <w:lang w:val="fr-BE" w:eastAsia="nl-BE"/>
        </w:rPr>
        <w:t>4</w:t>
      </w:r>
      <w:r w:rsidRPr="00D36285">
        <w:rPr>
          <w:rFonts w:ascii="inherit" w:eastAsia="inherit" w:hAnsi="inherit" w:cs="Calibri"/>
          <w:color w:val="333333"/>
          <w:lang w:val="fr-BE" w:eastAsia="nl-BE"/>
        </w:rPr>
        <w:t>. LITIGES</w:t>
      </w:r>
    </w:p>
    <w:p w14:paraId="2E549F03"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Tous les litiges auxquels le présent contrat pourrait donner lieu, sont de la compétence exclusive du tribunal du lieu où se situe le bien loué. Les parties conviennent que le présent contrat est régi par le droit belge.</w:t>
      </w:r>
    </w:p>
    <w:p w14:paraId="7F6505A9"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619720D9" w14:textId="77777777" w:rsidR="00B96992" w:rsidRPr="00D36285" w:rsidRDefault="00B96992" w:rsidP="00B96992">
      <w:pPr>
        <w:shd w:val="clear" w:color="auto" w:fill="FFFFFF"/>
        <w:spacing w:line="240" w:lineRule="auto"/>
        <w:contextualSpacing w:val="0"/>
        <w:jc w:val="both"/>
        <w:textAlignment w:val="baseline"/>
        <w:rPr>
          <w:rFonts w:ascii="inherit" w:eastAsia="Times New Roman" w:hAnsi="inherit" w:cs="Calibri"/>
          <w:color w:val="333333"/>
          <w:bdr w:val="none" w:sz="0" w:space="0" w:color="auto" w:frame="1"/>
          <w:lang w:val="fr-BE" w:eastAsia="nl-BE"/>
        </w:rPr>
      </w:pPr>
    </w:p>
    <w:p w14:paraId="7DD419CB" w14:textId="77777777" w:rsidR="00B96992" w:rsidRPr="00D36285" w:rsidRDefault="00B96992" w:rsidP="00B96992">
      <w:pPr>
        <w:shd w:val="clear" w:color="auto" w:fill="FFFFFF"/>
        <w:spacing w:line="240" w:lineRule="auto"/>
        <w:contextualSpacing w:val="0"/>
        <w:jc w:val="both"/>
        <w:textAlignment w:val="baseline"/>
        <w:rPr>
          <w:rFonts w:ascii="inherit" w:eastAsia="Times New Roman" w:hAnsi="inherit" w:cs="Calibri"/>
          <w:color w:val="333333"/>
          <w:bdr w:val="none" w:sz="0" w:space="0" w:color="auto" w:frame="1"/>
          <w:lang w:val="fr-BE" w:eastAsia="nl-BE"/>
        </w:rPr>
      </w:pPr>
    </w:p>
    <w:p w14:paraId="4CEE6F57"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inherit" w:eastAsia="inherit" w:hAnsi="inherit" w:cs="Calibri"/>
          <w:color w:val="333333"/>
          <w:lang w:val="fr-BE" w:eastAsia="nl-BE"/>
        </w:rPr>
        <w:t>SIGNATURES</w:t>
      </w:r>
    </w:p>
    <w:p w14:paraId="72323A57"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0BF4FE5D"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Fait en __________ exemplaires à ___________ le _______ .</w:t>
      </w:r>
    </w:p>
    <w:p w14:paraId="50CEF8D8" w14:textId="77777777" w:rsidR="00B96992" w:rsidRPr="00D36285" w:rsidRDefault="00EB019A"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Chaque partie certifie avoir reçu un exemplaire. Le dernier exemplaire est réservé à l'enregistrement.</w:t>
      </w:r>
    </w:p>
    <w:p w14:paraId="2F2D661D"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7BB332BC" w14:textId="4117C3AE" w:rsidR="00B96992" w:rsidRPr="00D36285" w:rsidRDefault="00EB019A" w:rsidP="00B96992">
      <w:pPr>
        <w:shd w:val="clear" w:color="auto" w:fill="FFFFFF"/>
        <w:tabs>
          <w:tab w:val="left" w:pos="5954"/>
          <w:tab w:val="left" w:pos="6237"/>
        </w:tabs>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color w:val="333333"/>
          <w:lang w:val="fr-BE" w:eastAsia="nl-BE"/>
        </w:rPr>
        <w:t>Le locataire principal,</w:t>
      </w:r>
      <w:r w:rsidRPr="00D36285">
        <w:rPr>
          <w:rFonts w:ascii="Calibri" w:eastAsia="Calibri" w:hAnsi="Calibri" w:cs="Calibri"/>
          <w:color w:val="333333"/>
          <w:lang w:val="fr-BE" w:eastAsia="nl-BE"/>
        </w:rPr>
        <w:tab/>
        <w:t>Le sous-locataire,</w:t>
      </w:r>
    </w:p>
    <w:p w14:paraId="24AE4C16"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4DA9B026" w14:textId="77777777" w:rsidR="00B96992" w:rsidRPr="00D36285"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p>
    <w:p w14:paraId="01D77893" w14:textId="77777777" w:rsidR="00B96992" w:rsidRPr="00D36285" w:rsidRDefault="00EB019A" w:rsidP="00B96992">
      <w:pPr>
        <w:shd w:val="clear" w:color="auto" w:fill="FFFFFF"/>
        <w:tabs>
          <w:tab w:val="left" w:pos="5954"/>
        </w:tabs>
        <w:spacing w:line="240" w:lineRule="auto"/>
        <w:contextualSpacing w:val="0"/>
        <w:jc w:val="both"/>
        <w:textAlignment w:val="baseline"/>
        <w:rPr>
          <w:rFonts w:ascii="Flanders Art Sans" w:eastAsia="Times New Roman" w:hAnsi="Flanders Art Sans" w:cs="Times New Roman"/>
          <w:color w:val="333333"/>
          <w:sz w:val="24"/>
          <w:szCs w:val="24"/>
          <w:lang w:val="fr-BE" w:eastAsia="nl-BE"/>
        </w:rPr>
      </w:pPr>
      <w:r w:rsidRPr="00D36285">
        <w:rPr>
          <w:rFonts w:ascii="Calibri" w:eastAsia="Calibri" w:hAnsi="Calibri" w:cs="Calibri"/>
          <w:i/>
          <w:iCs/>
          <w:color w:val="333333"/>
          <w:lang w:val="fr-BE" w:eastAsia="nl-BE"/>
        </w:rPr>
        <w:t>(Lu et approuvé)</w:t>
      </w:r>
      <w:r w:rsidRPr="00D36285">
        <w:rPr>
          <w:rFonts w:ascii="Calibri" w:eastAsia="Calibri" w:hAnsi="Calibri" w:cs="Calibri"/>
          <w:color w:val="333333"/>
          <w:lang w:val="fr-BE" w:eastAsia="nl-BE"/>
        </w:rPr>
        <w:tab/>
      </w:r>
      <w:r w:rsidRPr="00D36285">
        <w:rPr>
          <w:rFonts w:ascii="Calibri" w:eastAsia="Calibri" w:hAnsi="Calibri" w:cs="Calibri"/>
          <w:i/>
          <w:iCs/>
          <w:color w:val="333333"/>
          <w:lang w:val="fr-BE" w:eastAsia="nl-BE"/>
        </w:rPr>
        <w:t>(Lu et approuvé)</w:t>
      </w:r>
    </w:p>
    <w:p w14:paraId="5D73711D" w14:textId="77777777" w:rsidR="00B96992" w:rsidRPr="00D36285" w:rsidRDefault="00B96992" w:rsidP="00B96992">
      <w:pPr>
        <w:rPr>
          <w:lang w:val="fr-BE"/>
        </w:rPr>
      </w:pPr>
    </w:p>
    <w:sectPr w:rsidR="00B96992" w:rsidRPr="00D36285" w:rsidSect="000E1C31">
      <w:footerReference w:type="default" r:id="rId11"/>
      <w:pgSz w:w="11907" w:h="16840" w:code="9"/>
      <w:pgMar w:top="1701" w:right="1701" w:bottom="1134" w:left="1701" w:header="709" w:footer="397"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23B9C" w14:textId="77777777" w:rsidR="000E1C31" w:rsidRDefault="000E1C31" w:rsidP="000E1C31">
      <w:pPr>
        <w:spacing w:line="240" w:lineRule="auto"/>
      </w:pPr>
      <w:r>
        <w:separator/>
      </w:r>
    </w:p>
  </w:endnote>
  <w:endnote w:type="continuationSeparator" w:id="0">
    <w:p w14:paraId="62E0AF40" w14:textId="77777777" w:rsidR="000E1C31" w:rsidRDefault="000E1C31" w:rsidP="000E1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99BDE5CC-5289-4668-B737-220E7B292D09}"/>
    <w:embedItalic r:id="rId2" w:fontKey="{F2C06008-FF3C-49A5-9C64-9AD725C50E40}"/>
    <w:embedBoldItalic r:id="rId3" w:fontKey="{32076315-319C-4BB8-83D8-94A511AF9F77}"/>
  </w:font>
  <w:font w:name="FlandersArtSans-Regular">
    <w:panose1 w:val="00000500000000000000"/>
    <w:charset w:val="00"/>
    <w:family w:val="auto"/>
    <w:pitch w:val="variable"/>
    <w:sig w:usb0="00000007" w:usb1="00000000" w:usb2="00000000" w:usb3="00000000" w:csb0="00000093" w:csb1="00000000"/>
    <w:embedItalic r:id="rId4" w:subsetted="1" w:fontKey="{4EE78BA2-43CC-4816-9B4C-335613A5BAF4}"/>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embedRegular r:id="rId5" w:subsetted="1" w:fontKey="{641B10DE-28E4-4C6D-8582-5E89C9C378F4}"/>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inheri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8B23" w14:textId="7D50A39C" w:rsidR="000E1C31" w:rsidRPr="000E1C31" w:rsidRDefault="000E1C31" w:rsidP="000E1C31">
    <w:pPr>
      <w:pStyle w:val="Voettekst"/>
      <w:pBdr>
        <w:top w:val="single" w:sz="4" w:space="1" w:color="auto"/>
      </w:pBdr>
      <w:tabs>
        <w:tab w:val="clear" w:pos="4513"/>
        <w:tab w:val="clear" w:pos="9923"/>
      </w:tabs>
      <w:ind w:left="-1134" w:right="-1134"/>
      <w:jc w:val="center"/>
      <w:rPr>
        <w:rFonts w:cstheme="minorHAnsi"/>
        <w:i/>
        <w:iCs/>
        <w:sz w:val="18"/>
        <w:szCs w:val="18"/>
      </w:rPr>
    </w:pPr>
    <w:r w:rsidRPr="00F85F15">
      <w:rPr>
        <w:rFonts w:cstheme="minorHAnsi"/>
        <w:i/>
        <w:iCs/>
        <w:szCs w:val="16"/>
        <w:lang w:val="nl-NL"/>
      </w:rPr>
      <w:t>Vertaling Nederlands-Frans. Deze vertaling mag enkel verspreid worden met de originele brontekst.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7AB80" w14:textId="77777777" w:rsidR="000E1C31" w:rsidRDefault="000E1C31" w:rsidP="000E1C31">
      <w:pPr>
        <w:spacing w:line="240" w:lineRule="auto"/>
      </w:pPr>
      <w:r>
        <w:separator/>
      </w:r>
    </w:p>
  </w:footnote>
  <w:footnote w:type="continuationSeparator" w:id="0">
    <w:p w14:paraId="44671BD7" w14:textId="77777777" w:rsidR="000E1C31" w:rsidRDefault="000E1C31" w:rsidP="000E1C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147EABB6">
      <w:start w:val="1"/>
      <w:numFmt w:val="bullet"/>
      <w:pStyle w:val="Lijstopsomteken5"/>
      <w:lvlText w:val="+"/>
      <w:lvlJc w:val="left"/>
      <w:pPr>
        <w:ind w:left="1800" w:hanging="360"/>
      </w:pPr>
      <w:rPr>
        <w:rFonts w:ascii="Flanders Art Sans" w:hAnsi="Flanders Art Sans" w:hint="default"/>
        <w:color w:val="auto"/>
      </w:rPr>
    </w:lvl>
    <w:lvl w:ilvl="1" w:tplc="EB940E5A" w:tentative="1">
      <w:start w:val="1"/>
      <w:numFmt w:val="bullet"/>
      <w:lvlText w:val="o"/>
      <w:lvlJc w:val="left"/>
      <w:pPr>
        <w:ind w:left="2212" w:hanging="360"/>
      </w:pPr>
      <w:rPr>
        <w:rFonts w:ascii="Courier New" w:hAnsi="Courier New" w:cs="Courier New" w:hint="default"/>
      </w:rPr>
    </w:lvl>
    <w:lvl w:ilvl="2" w:tplc="F50C972E" w:tentative="1">
      <w:start w:val="1"/>
      <w:numFmt w:val="bullet"/>
      <w:lvlText w:val=""/>
      <w:lvlJc w:val="left"/>
      <w:pPr>
        <w:ind w:left="2932" w:hanging="360"/>
      </w:pPr>
      <w:rPr>
        <w:rFonts w:ascii="Wingdings" w:hAnsi="Wingdings" w:hint="default"/>
      </w:rPr>
    </w:lvl>
    <w:lvl w:ilvl="3" w:tplc="55E23EAE" w:tentative="1">
      <w:start w:val="1"/>
      <w:numFmt w:val="bullet"/>
      <w:lvlText w:val=""/>
      <w:lvlJc w:val="left"/>
      <w:pPr>
        <w:ind w:left="3652" w:hanging="360"/>
      </w:pPr>
      <w:rPr>
        <w:rFonts w:ascii="Symbol" w:hAnsi="Symbol" w:hint="default"/>
      </w:rPr>
    </w:lvl>
    <w:lvl w:ilvl="4" w:tplc="14042362" w:tentative="1">
      <w:start w:val="1"/>
      <w:numFmt w:val="bullet"/>
      <w:lvlText w:val="o"/>
      <w:lvlJc w:val="left"/>
      <w:pPr>
        <w:ind w:left="4372" w:hanging="360"/>
      </w:pPr>
      <w:rPr>
        <w:rFonts w:ascii="Courier New" w:hAnsi="Courier New" w:cs="Courier New" w:hint="default"/>
      </w:rPr>
    </w:lvl>
    <w:lvl w:ilvl="5" w:tplc="F162F65E" w:tentative="1">
      <w:start w:val="1"/>
      <w:numFmt w:val="bullet"/>
      <w:lvlText w:val=""/>
      <w:lvlJc w:val="left"/>
      <w:pPr>
        <w:ind w:left="5092" w:hanging="360"/>
      </w:pPr>
      <w:rPr>
        <w:rFonts w:ascii="Wingdings" w:hAnsi="Wingdings" w:hint="default"/>
      </w:rPr>
    </w:lvl>
    <w:lvl w:ilvl="6" w:tplc="240E7A26" w:tentative="1">
      <w:start w:val="1"/>
      <w:numFmt w:val="bullet"/>
      <w:lvlText w:val=""/>
      <w:lvlJc w:val="left"/>
      <w:pPr>
        <w:ind w:left="5812" w:hanging="360"/>
      </w:pPr>
      <w:rPr>
        <w:rFonts w:ascii="Symbol" w:hAnsi="Symbol" w:hint="default"/>
      </w:rPr>
    </w:lvl>
    <w:lvl w:ilvl="7" w:tplc="68365888" w:tentative="1">
      <w:start w:val="1"/>
      <w:numFmt w:val="bullet"/>
      <w:lvlText w:val="o"/>
      <w:lvlJc w:val="left"/>
      <w:pPr>
        <w:ind w:left="6532" w:hanging="360"/>
      </w:pPr>
      <w:rPr>
        <w:rFonts w:ascii="Courier New" w:hAnsi="Courier New" w:cs="Courier New" w:hint="default"/>
      </w:rPr>
    </w:lvl>
    <w:lvl w:ilvl="8" w:tplc="C9DA4CF8"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C540CBD4">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36C697E8" w:tentative="1">
      <w:start w:val="1"/>
      <w:numFmt w:val="lowerLetter"/>
      <w:lvlText w:val="%2."/>
      <w:lvlJc w:val="left"/>
      <w:pPr>
        <w:ind w:left="1440" w:hanging="360"/>
      </w:pPr>
    </w:lvl>
    <w:lvl w:ilvl="2" w:tplc="29588156" w:tentative="1">
      <w:start w:val="1"/>
      <w:numFmt w:val="lowerRoman"/>
      <w:lvlText w:val="%3."/>
      <w:lvlJc w:val="right"/>
      <w:pPr>
        <w:ind w:left="2160" w:hanging="180"/>
      </w:pPr>
    </w:lvl>
    <w:lvl w:ilvl="3" w:tplc="391EA168" w:tentative="1">
      <w:start w:val="1"/>
      <w:numFmt w:val="decimal"/>
      <w:lvlText w:val="%4."/>
      <w:lvlJc w:val="left"/>
      <w:pPr>
        <w:ind w:left="2880" w:hanging="360"/>
      </w:pPr>
    </w:lvl>
    <w:lvl w:ilvl="4" w:tplc="85101CE2" w:tentative="1">
      <w:start w:val="1"/>
      <w:numFmt w:val="lowerLetter"/>
      <w:lvlText w:val="%5."/>
      <w:lvlJc w:val="left"/>
      <w:pPr>
        <w:ind w:left="3600" w:hanging="360"/>
      </w:pPr>
    </w:lvl>
    <w:lvl w:ilvl="5" w:tplc="6218BE4A" w:tentative="1">
      <w:start w:val="1"/>
      <w:numFmt w:val="lowerRoman"/>
      <w:lvlText w:val="%6."/>
      <w:lvlJc w:val="right"/>
      <w:pPr>
        <w:ind w:left="4320" w:hanging="180"/>
      </w:pPr>
    </w:lvl>
    <w:lvl w:ilvl="6" w:tplc="B86E0246" w:tentative="1">
      <w:start w:val="1"/>
      <w:numFmt w:val="decimal"/>
      <w:lvlText w:val="%7."/>
      <w:lvlJc w:val="left"/>
      <w:pPr>
        <w:ind w:left="5040" w:hanging="360"/>
      </w:pPr>
    </w:lvl>
    <w:lvl w:ilvl="7" w:tplc="9C48FC82" w:tentative="1">
      <w:start w:val="1"/>
      <w:numFmt w:val="lowerLetter"/>
      <w:lvlText w:val="%8."/>
      <w:lvlJc w:val="left"/>
      <w:pPr>
        <w:ind w:left="5760" w:hanging="360"/>
      </w:pPr>
    </w:lvl>
    <w:lvl w:ilvl="8" w:tplc="D30AA8C0" w:tentative="1">
      <w:start w:val="1"/>
      <w:numFmt w:val="lowerRoman"/>
      <w:lvlText w:val="%9."/>
      <w:lvlJc w:val="right"/>
      <w:pPr>
        <w:ind w:left="6480" w:hanging="180"/>
      </w:pPr>
    </w:lvl>
  </w:abstractNum>
  <w:abstractNum w:abstractNumId="12" w15:restartNumberingAfterBreak="0">
    <w:nsid w:val="046A04AD"/>
    <w:multiLevelType w:val="hybridMultilevel"/>
    <w:tmpl w:val="E7C27B60"/>
    <w:lvl w:ilvl="0" w:tplc="7B6E9734">
      <w:start w:val="1"/>
      <w:numFmt w:val="lowerLetter"/>
      <w:lvlText w:val="%1)"/>
      <w:lvlJc w:val="left"/>
      <w:pPr>
        <w:ind w:left="360" w:hanging="360"/>
      </w:pPr>
      <w:rPr>
        <w:rFonts w:hint="default"/>
      </w:rPr>
    </w:lvl>
    <w:lvl w:ilvl="1" w:tplc="37C03BFC" w:tentative="1">
      <w:start w:val="1"/>
      <w:numFmt w:val="lowerLetter"/>
      <w:lvlText w:val="%2."/>
      <w:lvlJc w:val="left"/>
      <w:pPr>
        <w:ind w:left="1080" w:hanging="360"/>
      </w:pPr>
    </w:lvl>
    <w:lvl w:ilvl="2" w:tplc="84DA1A04" w:tentative="1">
      <w:start w:val="1"/>
      <w:numFmt w:val="lowerRoman"/>
      <w:lvlText w:val="%3."/>
      <w:lvlJc w:val="right"/>
      <w:pPr>
        <w:ind w:left="1800" w:hanging="180"/>
      </w:pPr>
    </w:lvl>
    <w:lvl w:ilvl="3" w:tplc="95DA4466" w:tentative="1">
      <w:start w:val="1"/>
      <w:numFmt w:val="decimal"/>
      <w:lvlText w:val="%4."/>
      <w:lvlJc w:val="left"/>
      <w:pPr>
        <w:ind w:left="2520" w:hanging="360"/>
      </w:pPr>
    </w:lvl>
    <w:lvl w:ilvl="4" w:tplc="93EA243C" w:tentative="1">
      <w:start w:val="1"/>
      <w:numFmt w:val="lowerLetter"/>
      <w:lvlText w:val="%5."/>
      <w:lvlJc w:val="left"/>
      <w:pPr>
        <w:ind w:left="3240" w:hanging="360"/>
      </w:pPr>
    </w:lvl>
    <w:lvl w:ilvl="5" w:tplc="8B4C42B6" w:tentative="1">
      <w:start w:val="1"/>
      <w:numFmt w:val="lowerRoman"/>
      <w:lvlText w:val="%6."/>
      <w:lvlJc w:val="right"/>
      <w:pPr>
        <w:ind w:left="3960" w:hanging="180"/>
      </w:pPr>
    </w:lvl>
    <w:lvl w:ilvl="6" w:tplc="A6A8F036" w:tentative="1">
      <w:start w:val="1"/>
      <w:numFmt w:val="decimal"/>
      <w:lvlText w:val="%7."/>
      <w:lvlJc w:val="left"/>
      <w:pPr>
        <w:ind w:left="4680" w:hanging="360"/>
      </w:pPr>
    </w:lvl>
    <w:lvl w:ilvl="7" w:tplc="0F50D822" w:tentative="1">
      <w:start w:val="1"/>
      <w:numFmt w:val="lowerLetter"/>
      <w:lvlText w:val="%8."/>
      <w:lvlJc w:val="left"/>
      <w:pPr>
        <w:ind w:left="5400" w:hanging="360"/>
      </w:pPr>
    </w:lvl>
    <w:lvl w:ilvl="8" w:tplc="36E207F0" w:tentative="1">
      <w:start w:val="1"/>
      <w:numFmt w:val="lowerRoman"/>
      <w:lvlText w:val="%9."/>
      <w:lvlJc w:val="right"/>
      <w:pPr>
        <w:ind w:left="6120" w:hanging="180"/>
      </w:pPr>
    </w:lvl>
  </w:abstractNum>
  <w:abstractNum w:abstractNumId="13" w15:restartNumberingAfterBreak="0">
    <w:nsid w:val="0BCF4342"/>
    <w:multiLevelType w:val="hybridMultilevel"/>
    <w:tmpl w:val="1518B4DE"/>
    <w:lvl w:ilvl="0" w:tplc="45CAAE42">
      <w:start w:val="1"/>
      <w:numFmt w:val="bullet"/>
      <w:pStyle w:val="Lijstopsomteken2"/>
      <w:lvlText w:val=""/>
      <w:lvlJc w:val="left"/>
      <w:pPr>
        <w:ind w:left="720" w:hanging="360"/>
      </w:pPr>
      <w:rPr>
        <w:rFonts w:ascii="Symbol" w:hAnsi="Symbol" w:hint="default"/>
      </w:rPr>
    </w:lvl>
    <w:lvl w:ilvl="1" w:tplc="A95EFE12" w:tentative="1">
      <w:start w:val="1"/>
      <w:numFmt w:val="bullet"/>
      <w:lvlText w:val="o"/>
      <w:lvlJc w:val="left"/>
      <w:pPr>
        <w:ind w:left="1440" w:hanging="360"/>
      </w:pPr>
      <w:rPr>
        <w:rFonts w:ascii="Courier New" w:hAnsi="Courier New" w:cs="Courier New" w:hint="default"/>
      </w:rPr>
    </w:lvl>
    <w:lvl w:ilvl="2" w:tplc="A080CE98" w:tentative="1">
      <w:start w:val="1"/>
      <w:numFmt w:val="bullet"/>
      <w:lvlText w:val=""/>
      <w:lvlJc w:val="left"/>
      <w:pPr>
        <w:ind w:left="2160" w:hanging="360"/>
      </w:pPr>
      <w:rPr>
        <w:rFonts w:ascii="Wingdings" w:hAnsi="Wingdings" w:hint="default"/>
      </w:rPr>
    </w:lvl>
    <w:lvl w:ilvl="3" w:tplc="23548FFE" w:tentative="1">
      <w:start w:val="1"/>
      <w:numFmt w:val="bullet"/>
      <w:lvlText w:val=""/>
      <w:lvlJc w:val="left"/>
      <w:pPr>
        <w:ind w:left="2880" w:hanging="360"/>
      </w:pPr>
      <w:rPr>
        <w:rFonts w:ascii="Symbol" w:hAnsi="Symbol" w:hint="default"/>
      </w:rPr>
    </w:lvl>
    <w:lvl w:ilvl="4" w:tplc="9C7016CA" w:tentative="1">
      <w:start w:val="1"/>
      <w:numFmt w:val="bullet"/>
      <w:lvlText w:val="o"/>
      <w:lvlJc w:val="left"/>
      <w:pPr>
        <w:ind w:left="3600" w:hanging="360"/>
      </w:pPr>
      <w:rPr>
        <w:rFonts w:ascii="Courier New" w:hAnsi="Courier New" w:cs="Courier New" w:hint="default"/>
      </w:rPr>
    </w:lvl>
    <w:lvl w:ilvl="5" w:tplc="87E262B0" w:tentative="1">
      <w:start w:val="1"/>
      <w:numFmt w:val="bullet"/>
      <w:lvlText w:val=""/>
      <w:lvlJc w:val="left"/>
      <w:pPr>
        <w:ind w:left="4320" w:hanging="360"/>
      </w:pPr>
      <w:rPr>
        <w:rFonts w:ascii="Wingdings" w:hAnsi="Wingdings" w:hint="default"/>
      </w:rPr>
    </w:lvl>
    <w:lvl w:ilvl="6" w:tplc="535A33A0" w:tentative="1">
      <w:start w:val="1"/>
      <w:numFmt w:val="bullet"/>
      <w:lvlText w:val=""/>
      <w:lvlJc w:val="left"/>
      <w:pPr>
        <w:ind w:left="5040" w:hanging="360"/>
      </w:pPr>
      <w:rPr>
        <w:rFonts w:ascii="Symbol" w:hAnsi="Symbol" w:hint="default"/>
      </w:rPr>
    </w:lvl>
    <w:lvl w:ilvl="7" w:tplc="C7F8F74C" w:tentative="1">
      <w:start w:val="1"/>
      <w:numFmt w:val="bullet"/>
      <w:lvlText w:val="o"/>
      <w:lvlJc w:val="left"/>
      <w:pPr>
        <w:ind w:left="5760" w:hanging="360"/>
      </w:pPr>
      <w:rPr>
        <w:rFonts w:ascii="Courier New" w:hAnsi="Courier New" w:cs="Courier New" w:hint="default"/>
      </w:rPr>
    </w:lvl>
    <w:lvl w:ilvl="8" w:tplc="9EF6C7E0" w:tentative="1">
      <w:start w:val="1"/>
      <w:numFmt w:val="bullet"/>
      <w:lvlText w:val=""/>
      <w:lvlJc w:val="left"/>
      <w:pPr>
        <w:ind w:left="6480" w:hanging="360"/>
      </w:pPr>
      <w:rPr>
        <w:rFonts w:ascii="Wingdings" w:hAnsi="Wingdings"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34108F"/>
    <w:multiLevelType w:val="hybridMultilevel"/>
    <w:tmpl w:val="D26C1F04"/>
    <w:lvl w:ilvl="0" w:tplc="D584C5F6">
      <w:start w:val="1"/>
      <w:numFmt w:val="decimal"/>
      <w:pStyle w:val="Lijstnummering4"/>
      <w:lvlText w:val="%1)"/>
      <w:lvlJc w:val="left"/>
      <w:pPr>
        <w:ind w:left="1437" w:hanging="360"/>
      </w:pPr>
      <w:rPr>
        <w:rFonts w:ascii="Flanders Art Serif" w:hAnsi="Flanders Art Serif" w:hint="default"/>
        <w:b w:val="0"/>
        <w:i w:val="0"/>
        <w:sz w:val="19"/>
      </w:rPr>
    </w:lvl>
    <w:lvl w:ilvl="1" w:tplc="EC2A8572" w:tentative="1">
      <w:start w:val="1"/>
      <w:numFmt w:val="lowerLetter"/>
      <w:lvlText w:val="%2."/>
      <w:lvlJc w:val="left"/>
      <w:pPr>
        <w:ind w:left="1440" w:hanging="360"/>
      </w:pPr>
    </w:lvl>
    <w:lvl w:ilvl="2" w:tplc="E21ABEC8" w:tentative="1">
      <w:start w:val="1"/>
      <w:numFmt w:val="lowerRoman"/>
      <w:lvlText w:val="%3."/>
      <w:lvlJc w:val="right"/>
      <w:pPr>
        <w:ind w:left="2160" w:hanging="180"/>
      </w:pPr>
    </w:lvl>
    <w:lvl w:ilvl="3" w:tplc="8806AD0E" w:tentative="1">
      <w:start w:val="1"/>
      <w:numFmt w:val="decimal"/>
      <w:lvlText w:val="%4."/>
      <w:lvlJc w:val="left"/>
      <w:pPr>
        <w:ind w:left="2880" w:hanging="360"/>
      </w:pPr>
    </w:lvl>
    <w:lvl w:ilvl="4" w:tplc="9E2209FE" w:tentative="1">
      <w:start w:val="1"/>
      <w:numFmt w:val="lowerLetter"/>
      <w:lvlText w:val="%5."/>
      <w:lvlJc w:val="left"/>
      <w:pPr>
        <w:ind w:left="3600" w:hanging="360"/>
      </w:pPr>
    </w:lvl>
    <w:lvl w:ilvl="5" w:tplc="B86CB460" w:tentative="1">
      <w:start w:val="1"/>
      <w:numFmt w:val="lowerRoman"/>
      <w:lvlText w:val="%6."/>
      <w:lvlJc w:val="right"/>
      <w:pPr>
        <w:ind w:left="4320" w:hanging="180"/>
      </w:pPr>
    </w:lvl>
    <w:lvl w:ilvl="6" w:tplc="3DE02CDE" w:tentative="1">
      <w:start w:val="1"/>
      <w:numFmt w:val="decimal"/>
      <w:lvlText w:val="%7."/>
      <w:lvlJc w:val="left"/>
      <w:pPr>
        <w:ind w:left="5040" w:hanging="360"/>
      </w:pPr>
    </w:lvl>
    <w:lvl w:ilvl="7" w:tplc="CFD47DEA" w:tentative="1">
      <w:start w:val="1"/>
      <w:numFmt w:val="lowerLetter"/>
      <w:lvlText w:val="%8."/>
      <w:lvlJc w:val="left"/>
      <w:pPr>
        <w:ind w:left="5760" w:hanging="360"/>
      </w:pPr>
    </w:lvl>
    <w:lvl w:ilvl="8" w:tplc="D7EE709E" w:tentative="1">
      <w:start w:val="1"/>
      <w:numFmt w:val="lowerRoman"/>
      <w:lvlText w:val="%9."/>
      <w:lvlJc w:val="right"/>
      <w:pPr>
        <w:ind w:left="6480" w:hanging="180"/>
      </w:pPr>
    </w:lvl>
  </w:abstractNum>
  <w:abstractNum w:abstractNumId="17" w15:restartNumberingAfterBreak="0">
    <w:nsid w:val="2F520868"/>
    <w:multiLevelType w:val="hybridMultilevel"/>
    <w:tmpl w:val="75B881D4"/>
    <w:lvl w:ilvl="0" w:tplc="82E292FA">
      <w:start w:val="1"/>
      <w:numFmt w:val="bullet"/>
      <w:pStyle w:val="Lijstopsomteken4"/>
      <w:lvlText w:val="&gt;"/>
      <w:lvlJc w:val="left"/>
      <w:pPr>
        <w:ind w:left="1437" w:hanging="360"/>
      </w:pPr>
      <w:rPr>
        <w:rFonts w:ascii="Flanders Art Serif" w:hAnsi="Flanders Art Serif" w:hint="default"/>
        <w:color w:val="auto"/>
      </w:rPr>
    </w:lvl>
    <w:lvl w:ilvl="1" w:tplc="ED186586" w:tentative="1">
      <w:start w:val="1"/>
      <w:numFmt w:val="bullet"/>
      <w:lvlText w:val="o"/>
      <w:lvlJc w:val="left"/>
      <w:pPr>
        <w:ind w:left="1440" w:hanging="360"/>
      </w:pPr>
      <w:rPr>
        <w:rFonts w:ascii="Courier New" w:hAnsi="Courier New" w:cs="Courier New" w:hint="default"/>
      </w:rPr>
    </w:lvl>
    <w:lvl w:ilvl="2" w:tplc="473C273C" w:tentative="1">
      <w:start w:val="1"/>
      <w:numFmt w:val="bullet"/>
      <w:lvlText w:val=""/>
      <w:lvlJc w:val="left"/>
      <w:pPr>
        <w:ind w:left="2160" w:hanging="360"/>
      </w:pPr>
      <w:rPr>
        <w:rFonts w:ascii="Wingdings" w:hAnsi="Wingdings" w:hint="default"/>
      </w:rPr>
    </w:lvl>
    <w:lvl w:ilvl="3" w:tplc="AEE2A07C" w:tentative="1">
      <w:start w:val="1"/>
      <w:numFmt w:val="bullet"/>
      <w:lvlText w:val=""/>
      <w:lvlJc w:val="left"/>
      <w:pPr>
        <w:ind w:left="2880" w:hanging="360"/>
      </w:pPr>
      <w:rPr>
        <w:rFonts w:ascii="Symbol" w:hAnsi="Symbol" w:hint="default"/>
      </w:rPr>
    </w:lvl>
    <w:lvl w:ilvl="4" w:tplc="1F7421BC" w:tentative="1">
      <w:start w:val="1"/>
      <w:numFmt w:val="bullet"/>
      <w:lvlText w:val="o"/>
      <w:lvlJc w:val="left"/>
      <w:pPr>
        <w:ind w:left="3600" w:hanging="360"/>
      </w:pPr>
      <w:rPr>
        <w:rFonts w:ascii="Courier New" w:hAnsi="Courier New" w:cs="Courier New" w:hint="default"/>
      </w:rPr>
    </w:lvl>
    <w:lvl w:ilvl="5" w:tplc="AB38230A" w:tentative="1">
      <w:start w:val="1"/>
      <w:numFmt w:val="bullet"/>
      <w:lvlText w:val=""/>
      <w:lvlJc w:val="left"/>
      <w:pPr>
        <w:ind w:left="4320" w:hanging="360"/>
      </w:pPr>
      <w:rPr>
        <w:rFonts w:ascii="Wingdings" w:hAnsi="Wingdings" w:hint="default"/>
      </w:rPr>
    </w:lvl>
    <w:lvl w:ilvl="6" w:tplc="A2A87488" w:tentative="1">
      <w:start w:val="1"/>
      <w:numFmt w:val="bullet"/>
      <w:lvlText w:val=""/>
      <w:lvlJc w:val="left"/>
      <w:pPr>
        <w:ind w:left="5040" w:hanging="360"/>
      </w:pPr>
      <w:rPr>
        <w:rFonts w:ascii="Symbol" w:hAnsi="Symbol" w:hint="default"/>
      </w:rPr>
    </w:lvl>
    <w:lvl w:ilvl="7" w:tplc="E57676BA" w:tentative="1">
      <w:start w:val="1"/>
      <w:numFmt w:val="bullet"/>
      <w:lvlText w:val="o"/>
      <w:lvlJc w:val="left"/>
      <w:pPr>
        <w:ind w:left="5760" w:hanging="360"/>
      </w:pPr>
      <w:rPr>
        <w:rFonts w:ascii="Courier New" w:hAnsi="Courier New" w:cs="Courier New" w:hint="default"/>
      </w:rPr>
    </w:lvl>
    <w:lvl w:ilvl="8" w:tplc="210ADA42" w:tentative="1">
      <w:start w:val="1"/>
      <w:numFmt w:val="bullet"/>
      <w:lvlText w:val=""/>
      <w:lvlJc w:val="left"/>
      <w:pPr>
        <w:ind w:left="6480" w:hanging="360"/>
      </w:pPr>
      <w:rPr>
        <w:rFonts w:ascii="Wingdings" w:hAnsi="Wingdings" w:hint="default"/>
      </w:rPr>
    </w:lvl>
  </w:abstractNum>
  <w:abstractNum w:abstractNumId="18" w15:restartNumberingAfterBreak="0">
    <w:nsid w:val="32120B7C"/>
    <w:multiLevelType w:val="hybridMultilevel"/>
    <w:tmpl w:val="AF4206D8"/>
    <w:lvl w:ilvl="0" w:tplc="AD02B970">
      <w:start w:val="6"/>
      <w:numFmt w:val="bullet"/>
      <w:lvlText w:val="-"/>
      <w:lvlJc w:val="left"/>
      <w:pPr>
        <w:ind w:left="720" w:hanging="360"/>
      </w:pPr>
      <w:rPr>
        <w:rFonts w:ascii="Calibri" w:eastAsia="FlandersArtSans-Regular" w:hAnsi="Calibri" w:cs="Calibri" w:hint="default"/>
      </w:rPr>
    </w:lvl>
    <w:lvl w:ilvl="1" w:tplc="738C225C">
      <w:start w:val="1"/>
      <w:numFmt w:val="bullet"/>
      <w:lvlText w:val="o"/>
      <w:lvlJc w:val="left"/>
      <w:pPr>
        <w:ind w:left="1440" w:hanging="360"/>
      </w:pPr>
      <w:rPr>
        <w:rFonts w:ascii="Courier New" w:hAnsi="Courier New" w:cs="Courier New" w:hint="default"/>
      </w:rPr>
    </w:lvl>
    <w:lvl w:ilvl="2" w:tplc="8E2A86C0">
      <w:start w:val="1"/>
      <w:numFmt w:val="bullet"/>
      <w:lvlText w:val=""/>
      <w:lvlJc w:val="left"/>
      <w:pPr>
        <w:ind w:left="2160" w:hanging="360"/>
      </w:pPr>
      <w:rPr>
        <w:rFonts w:ascii="Wingdings" w:hAnsi="Wingdings" w:hint="default"/>
      </w:rPr>
    </w:lvl>
    <w:lvl w:ilvl="3" w:tplc="F4B0A85C">
      <w:start w:val="1"/>
      <w:numFmt w:val="bullet"/>
      <w:lvlText w:val=""/>
      <w:lvlJc w:val="left"/>
      <w:pPr>
        <w:ind w:left="2880" w:hanging="360"/>
      </w:pPr>
      <w:rPr>
        <w:rFonts w:ascii="Symbol" w:hAnsi="Symbol" w:hint="default"/>
      </w:rPr>
    </w:lvl>
    <w:lvl w:ilvl="4" w:tplc="6358BE52">
      <w:start w:val="1"/>
      <w:numFmt w:val="bullet"/>
      <w:lvlText w:val="o"/>
      <w:lvlJc w:val="left"/>
      <w:pPr>
        <w:ind w:left="3600" w:hanging="360"/>
      </w:pPr>
      <w:rPr>
        <w:rFonts w:ascii="Courier New" w:hAnsi="Courier New" w:cs="Courier New" w:hint="default"/>
      </w:rPr>
    </w:lvl>
    <w:lvl w:ilvl="5" w:tplc="C36CBBFA">
      <w:start w:val="1"/>
      <w:numFmt w:val="bullet"/>
      <w:lvlText w:val=""/>
      <w:lvlJc w:val="left"/>
      <w:pPr>
        <w:ind w:left="4320" w:hanging="360"/>
      </w:pPr>
      <w:rPr>
        <w:rFonts w:ascii="Wingdings" w:hAnsi="Wingdings" w:hint="default"/>
      </w:rPr>
    </w:lvl>
    <w:lvl w:ilvl="6" w:tplc="1302B658">
      <w:start w:val="1"/>
      <w:numFmt w:val="bullet"/>
      <w:lvlText w:val=""/>
      <w:lvlJc w:val="left"/>
      <w:pPr>
        <w:ind w:left="5040" w:hanging="360"/>
      </w:pPr>
      <w:rPr>
        <w:rFonts w:ascii="Symbol" w:hAnsi="Symbol" w:hint="default"/>
      </w:rPr>
    </w:lvl>
    <w:lvl w:ilvl="7" w:tplc="D43A610C">
      <w:start w:val="1"/>
      <w:numFmt w:val="bullet"/>
      <w:lvlText w:val="o"/>
      <w:lvlJc w:val="left"/>
      <w:pPr>
        <w:ind w:left="5760" w:hanging="360"/>
      </w:pPr>
      <w:rPr>
        <w:rFonts w:ascii="Courier New" w:hAnsi="Courier New" w:cs="Courier New" w:hint="default"/>
      </w:rPr>
    </w:lvl>
    <w:lvl w:ilvl="8" w:tplc="65C237A4">
      <w:start w:val="1"/>
      <w:numFmt w:val="bullet"/>
      <w:lvlText w:val=""/>
      <w:lvlJc w:val="left"/>
      <w:pPr>
        <w:ind w:left="6480" w:hanging="360"/>
      </w:pPr>
      <w:rPr>
        <w:rFonts w:ascii="Wingdings" w:hAnsi="Wingdings" w:hint="default"/>
      </w:rPr>
    </w:lvl>
  </w:abstractNum>
  <w:abstractNum w:abstractNumId="19" w15:restartNumberingAfterBreak="0">
    <w:nsid w:val="373D6689"/>
    <w:multiLevelType w:val="hybridMultilevel"/>
    <w:tmpl w:val="A9C0BA76"/>
    <w:lvl w:ilvl="0" w:tplc="BB4004F0">
      <w:start w:val="1"/>
      <w:numFmt w:val="lowerRoman"/>
      <w:pStyle w:val="Lijstnummering3"/>
      <w:lvlText w:val="%1"/>
      <w:lvlJc w:val="left"/>
      <w:pPr>
        <w:ind w:left="1080" w:hanging="360"/>
      </w:pPr>
      <w:rPr>
        <w:rFonts w:ascii="Flanders Art Serif" w:hAnsi="Flanders Art Serif" w:hint="default"/>
        <w:b w:val="0"/>
        <w:i w:val="0"/>
        <w:sz w:val="19"/>
      </w:rPr>
    </w:lvl>
    <w:lvl w:ilvl="1" w:tplc="A93A9F8A" w:tentative="1">
      <w:start w:val="1"/>
      <w:numFmt w:val="lowerLetter"/>
      <w:lvlText w:val="%2."/>
      <w:lvlJc w:val="left"/>
      <w:pPr>
        <w:ind w:left="1440" w:hanging="360"/>
      </w:pPr>
    </w:lvl>
    <w:lvl w:ilvl="2" w:tplc="FDA07C0E" w:tentative="1">
      <w:start w:val="1"/>
      <w:numFmt w:val="lowerRoman"/>
      <w:lvlText w:val="%3."/>
      <w:lvlJc w:val="right"/>
      <w:pPr>
        <w:ind w:left="2160" w:hanging="180"/>
      </w:pPr>
    </w:lvl>
    <w:lvl w:ilvl="3" w:tplc="9188950C" w:tentative="1">
      <w:start w:val="1"/>
      <w:numFmt w:val="decimal"/>
      <w:lvlText w:val="%4."/>
      <w:lvlJc w:val="left"/>
      <w:pPr>
        <w:ind w:left="2880" w:hanging="360"/>
      </w:pPr>
    </w:lvl>
    <w:lvl w:ilvl="4" w:tplc="5F1E66CE" w:tentative="1">
      <w:start w:val="1"/>
      <w:numFmt w:val="lowerLetter"/>
      <w:lvlText w:val="%5."/>
      <w:lvlJc w:val="left"/>
      <w:pPr>
        <w:ind w:left="3600" w:hanging="360"/>
      </w:pPr>
    </w:lvl>
    <w:lvl w:ilvl="5" w:tplc="51B60F66" w:tentative="1">
      <w:start w:val="1"/>
      <w:numFmt w:val="lowerRoman"/>
      <w:lvlText w:val="%6."/>
      <w:lvlJc w:val="right"/>
      <w:pPr>
        <w:ind w:left="4320" w:hanging="180"/>
      </w:pPr>
    </w:lvl>
    <w:lvl w:ilvl="6" w:tplc="29644218" w:tentative="1">
      <w:start w:val="1"/>
      <w:numFmt w:val="decimal"/>
      <w:lvlText w:val="%7."/>
      <w:lvlJc w:val="left"/>
      <w:pPr>
        <w:ind w:left="5040" w:hanging="360"/>
      </w:pPr>
    </w:lvl>
    <w:lvl w:ilvl="7" w:tplc="1E7276A6" w:tentative="1">
      <w:start w:val="1"/>
      <w:numFmt w:val="lowerLetter"/>
      <w:lvlText w:val="%8."/>
      <w:lvlJc w:val="left"/>
      <w:pPr>
        <w:ind w:left="5760" w:hanging="360"/>
      </w:pPr>
    </w:lvl>
    <w:lvl w:ilvl="8" w:tplc="4C8C13BC" w:tentative="1">
      <w:start w:val="1"/>
      <w:numFmt w:val="lowerRoman"/>
      <w:lvlText w:val="%9."/>
      <w:lvlJc w:val="right"/>
      <w:pPr>
        <w:ind w:left="6480" w:hanging="180"/>
      </w:pPr>
    </w:lvl>
  </w:abstractNum>
  <w:abstractNum w:abstractNumId="20" w15:restartNumberingAfterBreak="0">
    <w:nsid w:val="38C77773"/>
    <w:multiLevelType w:val="hybridMultilevel"/>
    <w:tmpl w:val="9A1CCCE0"/>
    <w:lvl w:ilvl="0" w:tplc="F61898AE">
      <w:start w:val="1"/>
      <w:numFmt w:val="lowerLetter"/>
      <w:lvlText w:val="%1)"/>
      <w:lvlJc w:val="left"/>
      <w:pPr>
        <w:ind w:left="720" w:hanging="360"/>
      </w:pPr>
    </w:lvl>
    <w:lvl w:ilvl="1" w:tplc="F0CEC2AA" w:tentative="1">
      <w:start w:val="1"/>
      <w:numFmt w:val="lowerLetter"/>
      <w:lvlText w:val="%2."/>
      <w:lvlJc w:val="left"/>
      <w:pPr>
        <w:ind w:left="1440" w:hanging="360"/>
      </w:pPr>
    </w:lvl>
    <w:lvl w:ilvl="2" w:tplc="A502E8DA" w:tentative="1">
      <w:start w:val="1"/>
      <w:numFmt w:val="lowerRoman"/>
      <w:lvlText w:val="%3."/>
      <w:lvlJc w:val="right"/>
      <w:pPr>
        <w:ind w:left="2160" w:hanging="180"/>
      </w:pPr>
    </w:lvl>
    <w:lvl w:ilvl="3" w:tplc="7EEC89FE" w:tentative="1">
      <w:start w:val="1"/>
      <w:numFmt w:val="decimal"/>
      <w:lvlText w:val="%4."/>
      <w:lvlJc w:val="left"/>
      <w:pPr>
        <w:ind w:left="2880" w:hanging="360"/>
      </w:pPr>
    </w:lvl>
    <w:lvl w:ilvl="4" w:tplc="749011D0" w:tentative="1">
      <w:start w:val="1"/>
      <w:numFmt w:val="lowerLetter"/>
      <w:lvlText w:val="%5."/>
      <w:lvlJc w:val="left"/>
      <w:pPr>
        <w:ind w:left="3600" w:hanging="360"/>
      </w:pPr>
    </w:lvl>
    <w:lvl w:ilvl="5" w:tplc="D2FA70FE" w:tentative="1">
      <w:start w:val="1"/>
      <w:numFmt w:val="lowerRoman"/>
      <w:lvlText w:val="%6."/>
      <w:lvlJc w:val="right"/>
      <w:pPr>
        <w:ind w:left="4320" w:hanging="180"/>
      </w:pPr>
    </w:lvl>
    <w:lvl w:ilvl="6" w:tplc="60E83D4E" w:tentative="1">
      <w:start w:val="1"/>
      <w:numFmt w:val="decimal"/>
      <w:lvlText w:val="%7."/>
      <w:lvlJc w:val="left"/>
      <w:pPr>
        <w:ind w:left="5040" w:hanging="360"/>
      </w:pPr>
    </w:lvl>
    <w:lvl w:ilvl="7" w:tplc="6316AD22" w:tentative="1">
      <w:start w:val="1"/>
      <w:numFmt w:val="lowerLetter"/>
      <w:lvlText w:val="%8."/>
      <w:lvlJc w:val="left"/>
      <w:pPr>
        <w:ind w:left="5760" w:hanging="360"/>
      </w:pPr>
    </w:lvl>
    <w:lvl w:ilvl="8" w:tplc="8DE4CFE8" w:tentative="1">
      <w:start w:val="1"/>
      <w:numFmt w:val="lowerRoman"/>
      <w:lvlText w:val="%9."/>
      <w:lvlJc w:val="right"/>
      <w:pPr>
        <w:ind w:left="6480" w:hanging="180"/>
      </w:pPr>
    </w:lvl>
  </w:abstractNum>
  <w:abstractNum w:abstractNumId="21" w15:restartNumberingAfterBreak="0">
    <w:nsid w:val="3D312F61"/>
    <w:multiLevelType w:val="hybridMultilevel"/>
    <w:tmpl w:val="AECE8C0A"/>
    <w:lvl w:ilvl="0" w:tplc="41BC2AC0">
      <w:start w:val="1"/>
      <w:numFmt w:val="lowerLetter"/>
      <w:pStyle w:val="Lijstnummering2"/>
      <w:lvlText w:val="%1"/>
      <w:lvlJc w:val="left"/>
      <w:pPr>
        <w:ind w:left="717" w:hanging="360"/>
      </w:pPr>
      <w:rPr>
        <w:rFonts w:ascii="Flanders Art Serif" w:hAnsi="Flanders Art Serif" w:hint="default"/>
        <w:b w:val="0"/>
        <w:i w:val="0"/>
        <w:sz w:val="19"/>
      </w:rPr>
    </w:lvl>
    <w:lvl w:ilvl="1" w:tplc="6D08622A" w:tentative="1">
      <w:start w:val="1"/>
      <w:numFmt w:val="lowerLetter"/>
      <w:lvlText w:val="%2."/>
      <w:lvlJc w:val="left"/>
      <w:pPr>
        <w:ind w:left="1440" w:hanging="360"/>
      </w:pPr>
    </w:lvl>
    <w:lvl w:ilvl="2" w:tplc="6B10DC4C" w:tentative="1">
      <w:start w:val="1"/>
      <w:numFmt w:val="lowerRoman"/>
      <w:lvlText w:val="%3."/>
      <w:lvlJc w:val="right"/>
      <w:pPr>
        <w:ind w:left="2160" w:hanging="180"/>
      </w:pPr>
    </w:lvl>
    <w:lvl w:ilvl="3" w:tplc="F4668A0C" w:tentative="1">
      <w:start w:val="1"/>
      <w:numFmt w:val="decimal"/>
      <w:lvlText w:val="%4."/>
      <w:lvlJc w:val="left"/>
      <w:pPr>
        <w:ind w:left="2880" w:hanging="360"/>
      </w:pPr>
    </w:lvl>
    <w:lvl w:ilvl="4" w:tplc="5FA80698" w:tentative="1">
      <w:start w:val="1"/>
      <w:numFmt w:val="lowerLetter"/>
      <w:lvlText w:val="%5."/>
      <w:lvlJc w:val="left"/>
      <w:pPr>
        <w:ind w:left="3600" w:hanging="360"/>
      </w:pPr>
    </w:lvl>
    <w:lvl w:ilvl="5" w:tplc="7944A682" w:tentative="1">
      <w:start w:val="1"/>
      <w:numFmt w:val="lowerRoman"/>
      <w:lvlText w:val="%6."/>
      <w:lvlJc w:val="right"/>
      <w:pPr>
        <w:ind w:left="4320" w:hanging="180"/>
      </w:pPr>
    </w:lvl>
    <w:lvl w:ilvl="6" w:tplc="6CCE82A0" w:tentative="1">
      <w:start w:val="1"/>
      <w:numFmt w:val="decimal"/>
      <w:lvlText w:val="%7."/>
      <w:lvlJc w:val="left"/>
      <w:pPr>
        <w:ind w:left="5040" w:hanging="360"/>
      </w:pPr>
    </w:lvl>
    <w:lvl w:ilvl="7" w:tplc="C9F09C1E" w:tentative="1">
      <w:start w:val="1"/>
      <w:numFmt w:val="lowerLetter"/>
      <w:lvlText w:val="%8."/>
      <w:lvlJc w:val="left"/>
      <w:pPr>
        <w:ind w:left="5760" w:hanging="360"/>
      </w:pPr>
    </w:lvl>
    <w:lvl w:ilvl="8" w:tplc="A900CDC6" w:tentative="1">
      <w:start w:val="1"/>
      <w:numFmt w:val="lowerRoman"/>
      <w:lvlText w:val="%9."/>
      <w:lvlJc w:val="right"/>
      <w:pPr>
        <w:ind w:left="6480" w:hanging="180"/>
      </w:pPr>
    </w:lvl>
  </w:abstractNum>
  <w:abstractNum w:abstractNumId="22"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E3B7CB4"/>
    <w:multiLevelType w:val="hybridMultilevel"/>
    <w:tmpl w:val="E30AAB6C"/>
    <w:lvl w:ilvl="0" w:tplc="3C1AF9E8">
      <w:start w:val="1"/>
      <w:numFmt w:val="lowerLetter"/>
      <w:pStyle w:val="Lijstnummering5"/>
      <w:lvlText w:val="%1)"/>
      <w:lvlJc w:val="left"/>
      <w:pPr>
        <w:ind w:left="1800" w:hanging="360"/>
      </w:pPr>
      <w:rPr>
        <w:rFonts w:ascii="Flanders Art Serif" w:hAnsi="Flanders Art Serif" w:hint="default"/>
        <w:b w:val="0"/>
        <w:i w:val="0"/>
        <w:sz w:val="19"/>
      </w:rPr>
    </w:lvl>
    <w:lvl w:ilvl="1" w:tplc="DFEC0950" w:tentative="1">
      <w:start w:val="1"/>
      <w:numFmt w:val="lowerLetter"/>
      <w:lvlText w:val="%2."/>
      <w:lvlJc w:val="left"/>
      <w:pPr>
        <w:ind w:left="1440" w:hanging="360"/>
      </w:pPr>
    </w:lvl>
    <w:lvl w:ilvl="2" w:tplc="878EE926" w:tentative="1">
      <w:start w:val="1"/>
      <w:numFmt w:val="lowerRoman"/>
      <w:lvlText w:val="%3."/>
      <w:lvlJc w:val="right"/>
      <w:pPr>
        <w:ind w:left="2160" w:hanging="180"/>
      </w:pPr>
    </w:lvl>
    <w:lvl w:ilvl="3" w:tplc="11C89F9C" w:tentative="1">
      <w:start w:val="1"/>
      <w:numFmt w:val="decimal"/>
      <w:lvlText w:val="%4."/>
      <w:lvlJc w:val="left"/>
      <w:pPr>
        <w:ind w:left="2880" w:hanging="360"/>
      </w:pPr>
    </w:lvl>
    <w:lvl w:ilvl="4" w:tplc="D528FABC" w:tentative="1">
      <w:start w:val="1"/>
      <w:numFmt w:val="lowerLetter"/>
      <w:lvlText w:val="%5."/>
      <w:lvlJc w:val="left"/>
      <w:pPr>
        <w:ind w:left="3600" w:hanging="360"/>
      </w:pPr>
    </w:lvl>
    <w:lvl w:ilvl="5" w:tplc="867005EE" w:tentative="1">
      <w:start w:val="1"/>
      <w:numFmt w:val="lowerRoman"/>
      <w:lvlText w:val="%6."/>
      <w:lvlJc w:val="right"/>
      <w:pPr>
        <w:ind w:left="4320" w:hanging="180"/>
      </w:pPr>
    </w:lvl>
    <w:lvl w:ilvl="6" w:tplc="B5E21AF2" w:tentative="1">
      <w:start w:val="1"/>
      <w:numFmt w:val="decimal"/>
      <w:lvlText w:val="%7."/>
      <w:lvlJc w:val="left"/>
      <w:pPr>
        <w:ind w:left="5040" w:hanging="360"/>
      </w:pPr>
    </w:lvl>
    <w:lvl w:ilvl="7" w:tplc="FADC58E6" w:tentative="1">
      <w:start w:val="1"/>
      <w:numFmt w:val="lowerLetter"/>
      <w:lvlText w:val="%8."/>
      <w:lvlJc w:val="left"/>
      <w:pPr>
        <w:ind w:left="5760" w:hanging="360"/>
      </w:pPr>
    </w:lvl>
    <w:lvl w:ilvl="8" w:tplc="03702598" w:tentative="1">
      <w:start w:val="1"/>
      <w:numFmt w:val="lowerRoman"/>
      <w:lvlText w:val="%9."/>
      <w:lvlJc w:val="right"/>
      <w:pPr>
        <w:ind w:left="6480" w:hanging="180"/>
      </w:pPr>
    </w:lvl>
  </w:abstractNum>
  <w:abstractNum w:abstractNumId="24" w15:restartNumberingAfterBreak="0">
    <w:nsid w:val="5A885161"/>
    <w:multiLevelType w:val="hybridMultilevel"/>
    <w:tmpl w:val="282EBF7C"/>
    <w:lvl w:ilvl="0" w:tplc="8A4AB720">
      <w:start w:val="1"/>
      <w:numFmt w:val="bullet"/>
      <w:pStyle w:val="Inspringing"/>
      <w:lvlText w:val=""/>
      <w:lvlJc w:val="left"/>
      <w:pPr>
        <w:ind w:left="644" w:hanging="360"/>
      </w:pPr>
      <w:rPr>
        <w:rFonts w:ascii="Symbol" w:hAnsi="Symbol" w:hint="default"/>
        <w:color w:val="auto"/>
        <w:sz w:val="20"/>
        <w:szCs w:val="20"/>
      </w:rPr>
    </w:lvl>
    <w:lvl w:ilvl="1" w:tplc="B8E80F3E" w:tentative="1">
      <w:start w:val="1"/>
      <w:numFmt w:val="bullet"/>
      <w:lvlText w:val="o"/>
      <w:lvlJc w:val="left"/>
      <w:pPr>
        <w:ind w:left="1364" w:hanging="360"/>
      </w:pPr>
      <w:rPr>
        <w:rFonts w:ascii="Courier New" w:hAnsi="Courier New" w:cs="Courier New" w:hint="default"/>
      </w:rPr>
    </w:lvl>
    <w:lvl w:ilvl="2" w:tplc="12744BBA" w:tentative="1">
      <w:start w:val="1"/>
      <w:numFmt w:val="bullet"/>
      <w:lvlText w:val=""/>
      <w:lvlJc w:val="left"/>
      <w:pPr>
        <w:ind w:left="2084" w:hanging="360"/>
      </w:pPr>
      <w:rPr>
        <w:rFonts w:ascii="Wingdings" w:hAnsi="Wingdings" w:hint="default"/>
      </w:rPr>
    </w:lvl>
    <w:lvl w:ilvl="3" w:tplc="AD0C4BD2" w:tentative="1">
      <w:start w:val="1"/>
      <w:numFmt w:val="bullet"/>
      <w:lvlText w:val=""/>
      <w:lvlJc w:val="left"/>
      <w:pPr>
        <w:ind w:left="2804" w:hanging="360"/>
      </w:pPr>
      <w:rPr>
        <w:rFonts w:ascii="Symbol" w:hAnsi="Symbol" w:hint="default"/>
      </w:rPr>
    </w:lvl>
    <w:lvl w:ilvl="4" w:tplc="1D6E7F88" w:tentative="1">
      <w:start w:val="1"/>
      <w:numFmt w:val="bullet"/>
      <w:lvlText w:val="o"/>
      <w:lvlJc w:val="left"/>
      <w:pPr>
        <w:ind w:left="3524" w:hanging="360"/>
      </w:pPr>
      <w:rPr>
        <w:rFonts w:ascii="Courier New" w:hAnsi="Courier New" w:cs="Courier New" w:hint="default"/>
      </w:rPr>
    </w:lvl>
    <w:lvl w:ilvl="5" w:tplc="EE780372" w:tentative="1">
      <w:start w:val="1"/>
      <w:numFmt w:val="bullet"/>
      <w:lvlText w:val=""/>
      <w:lvlJc w:val="left"/>
      <w:pPr>
        <w:ind w:left="4244" w:hanging="360"/>
      </w:pPr>
      <w:rPr>
        <w:rFonts w:ascii="Wingdings" w:hAnsi="Wingdings" w:hint="default"/>
      </w:rPr>
    </w:lvl>
    <w:lvl w:ilvl="6" w:tplc="8558F97E" w:tentative="1">
      <w:start w:val="1"/>
      <w:numFmt w:val="bullet"/>
      <w:lvlText w:val=""/>
      <w:lvlJc w:val="left"/>
      <w:pPr>
        <w:ind w:left="4964" w:hanging="360"/>
      </w:pPr>
      <w:rPr>
        <w:rFonts w:ascii="Symbol" w:hAnsi="Symbol" w:hint="default"/>
      </w:rPr>
    </w:lvl>
    <w:lvl w:ilvl="7" w:tplc="0A0A5F66" w:tentative="1">
      <w:start w:val="1"/>
      <w:numFmt w:val="bullet"/>
      <w:lvlText w:val="o"/>
      <w:lvlJc w:val="left"/>
      <w:pPr>
        <w:ind w:left="5684" w:hanging="360"/>
      </w:pPr>
      <w:rPr>
        <w:rFonts w:ascii="Courier New" w:hAnsi="Courier New" w:cs="Courier New" w:hint="default"/>
      </w:rPr>
    </w:lvl>
    <w:lvl w:ilvl="8" w:tplc="3398C1A2" w:tentative="1">
      <w:start w:val="1"/>
      <w:numFmt w:val="bullet"/>
      <w:lvlText w:val=""/>
      <w:lvlJc w:val="left"/>
      <w:pPr>
        <w:ind w:left="6404" w:hanging="360"/>
      </w:pPr>
      <w:rPr>
        <w:rFonts w:ascii="Wingdings" w:hAnsi="Wingdings" w:hint="default"/>
      </w:rPr>
    </w:lvl>
  </w:abstractNum>
  <w:abstractNum w:abstractNumId="25" w15:restartNumberingAfterBreak="0">
    <w:nsid w:val="60AC6159"/>
    <w:multiLevelType w:val="hybridMultilevel"/>
    <w:tmpl w:val="E1260EB2"/>
    <w:lvl w:ilvl="0" w:tplc="7758F8E4">
      <w:start w:val="1"/>
      <w:numFmt w:val="bullet"/>
      <w:pStyle w:val="Lijstopsomteken"/>
      <w:lvlText w:val=""/>
      <w:lvlJc w:val="left"/>
      <w:pPr>
        <w:ind w:left="720" w:hanging="360"/>
      </w:pPr>
      <w:rPr>
        <w:rFonts w:ascii="Symbol" w:hAnsi="Symbol" w:hint="default"/>
      </w:rPr>
    </w:lvl>
    <w:lvl w:ilvl="1" w:tplc="F1726776" w:tentative="1">
      <w:start w:val="1"/>
      <w:numFmt w:val="bullet"/>
      <w:lvlText w:val="o"/>
      <w:lvlJc w:val="left"/>
      <w:pPr>
        <w:ind w:left="1440" w:hanging="360"/>
      </w:pPr>
      <w:rPr>
        <w:rFonts w:ascii="Courier New" w:hAnsi="Courier New" w:cs="Courier New" w:hint="default"/>
      </w:rPr>
    </w:lvl>
    <w:lvl w:ilvl="2" w:tplc="AB8A779A" w:tentative="1">
      <w:start w:val="1"/>
      <w:numFmt w:val="bullet"/>
      <w:lvlText w:val=""/>
      <w:lvlJc w:val="left"/>
      <w:pPr>
        <w:ind w:left="2160" w:hanging="360"/>
      </w:pPr>
      <w:rPr>
        <w:rFonts w:ascii="Wingdings" w:hAnsi="Wingdings" w:hint="default"/>
      </w:rPr>
    </w:lvl>
    <w:lvl w:ilvl="3" w:tplc="B36012B2" w:tentative="1">
      <w:start w:val="1"/>
      <w:numFmt w:val="bullet"/>
      <w:lvlText w:val=""/>
      <w:lvlJc w:val="left"/>
      <w:pPr>
        <w:ind w:left="2880" w:hanging="360"/>
      </w:pPr>
      <w:rPr>
        <w:rFonts w:ascii="Symbol" w:hAnsi="Symbol" w:hint="default"/>
      </w:rPr>
    </w:lvl>
    <w:lvl w:ilvl="4" w:tplc="9D16F562" w:tentative="1">
      <w:start w:val="1"/>
      <w:numFmt w:val="bullet"/>
      <w:lvlText w:val="o"/>
      <w:lvlJc w:val="left"/>
      <w:pPr>
        <w:ind w:left="3600" w:hanging="360"/>
      </w:pPr>
      <w:rPr>
        <w:rFonts w:ascii="Courier New" w:hAnsi="Courier New" w:cs="Courier New" w:hint="default"/>
      </w:rPr>
    </w:lvl>
    <w:lvl w:ilvl="5" w:tplc="553A1B6E" w:tentative="1">
      <w:start w:val="1"/>
      <w:numFmt w:val="bullet"/>
      <w:lvlText w:val=""/>
      <w:lvlJc w:val="left"/>
      <w:pPr>
        <w:ind w:left="4320" w:hanging="360"/>
      </w:pPr>
      <w:rPr>
        <w:rFonts w:ascii="Wingdings" w:hAnsi="Wingdings" w:hint="default"/>
      </w:rPr>
    </w:lvl>
    <w:lvl w:ilvl="6" w:tplc="9AB8FC6C" w:tentative="1">
      <w:start w:val="1"/>
      <w:numFmt w:val="bullet"/>
      <w:lvlText w:val=""/>
      <w:lvlJc w:val="left"/>
      <w:pPr>
        <w:ind w:left="5040" w:hanging="360"/>
      </w:pPr>
      <w:rPr>
        <w:rFonts w:ascii="Symbol" w:hAnsi="Symbol" w:hint="default"/>
      </w:rPr>
    </w:lvl>
    <w:lvl w:ilvl="7" w:tplc="589CEC94" w:tentative="1">
      <w:start w:val="1"/>
      <w:numFmt w:val="bullet"/>
      <w:lvlText w:val="o"/>
      <w:lvlJc w:val="left"/>
      <w:pPr>
        <w:ind w:left="5760" w:hanging="360"/>
      </w:pPr>
      <w:rPr>
        <w:rFonts w:ascii="Courier New" w:hAnsi="Courier New" w:cs="Courier New" w:hint="default"/>
      </w:rPr>
    </w:lvl>
    <w:lvl w:ilvl="8" w:tplc="A1FCA946" w:tentative="1">
      <w:start w:val="1"/>
      <w:numFmt w:val="bullet"/>
      <w:lvlText w:val=""/>
      <w:lvlJc w:val="left"/>
      <w:pPr>
        <w:ind w:left="6480" w:hanging="360"/>
      </w:pPr>
      <w:rPr>
        <w:rFonts w:ascii="Wingdings" w:hAnsi="Wingdings" w:hint="default"/>
      </w:rPr>
    </w:lvl>
  </w:abstractNum>
  <w:abstractNum w:abstractNumId="26" w15:restartNumberingAfterBreak="0">
    <w:nsid w:val="6EAA4CC9"/>
    <w:multiLevelType w:val="hybridMultilevel"/>
    <w:tmpl w:val="04EE5BF2"/>
    <w:lvl w:ilvl="0" w:tplc="F300CC7A">
      <w:start w:val="1"/>
      <w:numFmt w:val="bullet"/>
      <w:pStyle w:val="Lijstopsomteken3"/>
      <w:lvlText w:val=""/>
      <w:lvlJc w:val="left"/>
      <w:pPr>
        <w:ind w:left="1080" w:hanging="360"/>
      </w:pPr>
      <w:rPr>
        <w:rFonts w:ascii="Wingdings 3" w:hAnsi="Wingdings 3" w:hint="default"/>
        <w:b w:val="0"/>
        <w:i w:val="0"/>
        <w:color w:val="auto"/>
        <w:sz w:val="18"/>
        <w:u w:val="none"/>
      </w:rPr>
    </w:lvl>
    <w:lvl w:ilvl="1" w:tplc="12466814">
      <w:start w:val="1"/>
      <w:numFmt w:val="bullet"/>
      <w:lvlText w:val="o"/>
      <w:lvlJc w:val="left"/>
      <w:pPr>
        <w:ind w:left="1646" w:hanging="360"/>
      </w:pPr>
      <w:rPr>
        <w:rFonts w:ascii="Courier New" w:hAnsi="Courier New" w:cs="Courier New" w:hint="default"/>
      </w:rPr>
    </w:lvl>
    <w:lvl w:ilvl="2" w:tplc="1CF0A68C" w:tentative="1">
      <w:start w:val="1"/>
      <w:numFmt w:val="bullet"/>
      <w:lvlText w:val=""/>
      <w:lvlJc w:val="left"/>
      <w:pPr>
        <w:ind w:left="2366" w:hanging="360"/>
      </w:pPr>
      <w:rPr>
        <w:rFonts w:ascii="Wingdings" w:hAnsi="Wingdings" w:hint="default"/>
      </w:rPr>
    </w:lvl>
    <w:lvl w:ilvl="3" w:tplc="D57A264C" w:tentative="1">
      <w:start w:val="1"/>
      <w:numFmt w:val="bullet"/>
      <w:lvlText w:val=""/>
      <w:lvlJc w:val="left"/>
      <w:pPr>
        <w:ind w:left="3086" w:hanging="360"/>
      </w:pPr>
      <w:rPr>
        <w:rFonts w:ascii="Symbol" w:hAnsi="Symbol" w:hint="default"/>
      </w:rPr>
    </w:lvl>
    <w:lvl w:ilvl="4" w:tplc="BBD09320" w:tentative="1">
      <w:start w:val="1"/>
      <w:numFmt w:val="bullet"/>
      <w:lvlText w:val="o"/>
      <w:lvlJc w:val="left"/>
      <w:pPr>
        <w:ind w:left="3806" w:hanging="360"/>
      </w:pPr>
      <w:rPr>
        <w:rFonts w:ascii="Courier New" w:hAnsi="Courier New" w:cs="Courier New" w:hint="default"/>
      </w:rPr>
    </w:lvl>
    <w:lvl w:ilvl="5" w:tplc="CAC6B656" w:tentative="1">
      <w:start w:val="1"/>
      <w:numFmt w:val="bullet"/>
      <w:lvlText w:val=""/>
      <w:lvlJc w:val="left"/>
      <w:pPr>
        <w:ind w:left="4526" w:hanging="360"/>
      </w:pPr>
      <w:rPr>
        <w:rFonts w:ascii="Wingdings" w:hAnsi="Wingdings" w:hint="default"/>
      </w:rPr>
    </w:lvl>
    <w:lvl w:ilvl="6" w:tplc="87EA830A" w:tentative="1">
      <w:start w:val="1"/>
      <w:numFmt w:val="bullet"/>
      <w:lvlText w:val=""/>
      <w:lvlJc w:val="left"/>
      <w:pPr>
        <w:ind w:left="5246" w:hanging="360"/>
      </w:pPr>
      <w:rPr>
        <w:rFonts w:ascii="Symbol" w:hAnsi="Symbol" w:hint="default"/>
      </w:rPr>
    </w:lvl>
    <w:lvl w:ilvl="7" w:tplc="B22E1524" w:tentative="1">
      <w:start w:val="1"/>
      <w:numFmt w:val="bullet"/>
      <w:lvlText w:val="o"/>
      <w:lvlJc w:val="left"/>
      <w:pPr>
        <w:ind w:left="5966" w:hanging="360"/>
      </w:pPr>
      <w:rPr>
        <w:rFonts w:ascii="Courier New" w:hAnsi="Courier New" w:cs="Courier New" w:hint="default"/>
      </w:rPr>
    </w:lvl>
    <w:lvl w:ilvl="8" w:tplc="630C1A6C" w:tentative="1">
      <w:start w:val="1"/>
      <w:numFmt w:val="bullet"/>
      <w:lvlText w:val=""/>
      <w:lvlJc w:val="left"/>
      <w:pPr>
        <w:ind w:left="668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5"/>
  </w:num>
  <w:num w:numId="2">
    <w:abstractNumId w:val="22"/>
  </w:num>
  <w:num w:numId="3">
    <w:abstractNumId w:val="20"/>
  </w:num>
  <w:num w:numId="4">
    <w:abstractNumId w:val="24"/>
  </w:num>
  <w:num w:numId="5">
    <w:abstractNumId w:val="27"/>
  </w:num>
  <w:num w:numId="6">
    <w:abstractNumId w:val="27"/>
  </w:num>
  <w:num w:numId="7">
    <w:abstractNumId w:val="27"/>
  </w:num>
  <w:num w:numId="8">
    <w:abstractNumId w:val="27"/>
  </w:num>
  <w:num w:numId="9">
    <w:abstractNumId w:val="27"/>
  </w:num>
  <w:num w:numId="10">
    <w:abstractNumId w:val="27"/>
  </w:num>
  <w:num w:numId="11">
    <w:abstractNumId w:val="27"/>
  </w:num>
  <w:num w:numId="12">
    <w:abstractNumId w:val="27"/>
  </w:num>
  <w:num w:numId="13">
    <w:abstractNumId w:val="27"/>
  </w:num>
  <w:num w:numId="14">
    <w:abstractNumId w:val="14"/>
  </w:num>
  <w:num w:numId="15">
    <w:abstractNumId w:val="9"/>
  </w:num>
  <w:num w:numId="16">
    <w:abstractNumId w:val="25"/>
  </w:num>
  <w:num w:numId="17">
    <w:abstractNumId w:val="7"/>
  </w:num>
  <w:num w:numId="18">
    <w:abstractNumId w:val="13"/>
  </w:num>
  <w:num w:numId="19">
    <w:abstractNumId w:val="6"/>
  </w:num>
  <w:num w:numId="20">
    <w:abstractNumId w:val="26"/>
  </w:num>
  <w:num w:numId="21">
    <w:abstractNumId w:val="5"/>
  </w:num>
  <w:num w:numId="22">
    <w:abstractNumId w:val="17"/>
  </w:num>
  <w:num w:numId="23">
    <w:abstractNumId w:val="4"/>
  </w:num>
  <w:num w:numId="24">
    <w:abstractNumId w:val="10"/>
  </w:num>
  <w:num w:numId="25">
    <w:abstractNumId w:val="8"/>
  </w:num>
  <w:num w:numId="26">
    <w:abstractNumId w:val="11"/>
  </w:num>
  <w:num w:numId="27">
    <w:abstractNumId w:val="3"/>
  </w:num>
  <w:num w:numId="28">
    <w:abstractNumId w:val="21"/>
  </w:num>
  <w:num w:numId="29">
    <w:abstractNumId w:val="2"/>
  </w:num>
  <w:num w:numId="30">
    <w:abstractNumId w:val="19"/>
  </w:num>
  <w:num w:numId="31">
    <w:abstractNumId w:val="1"/>
  </w:num>
  <w:num w:numId="32">
    <w:abstractNumId w:val="16"/>
  </w:num>
  <w:num w:numId="33">
    <w:abstractNumId w:val="0"/>
  </w:num>
  <w:num w:numId="34">
    <w:abstractNumId w:val="23"/>
  </w:num>
  <w:num w:numId="35">
    <w:abstractNumId w:val="1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proofState w:spelling="clean"/>
  <w:defaultTabStop w:val="708"/>
  <w:hyphenationZone w:val="425"/>
  <w:drawingGridHorizontalSpacing w:val="90"/>
  <w:drawingGridVerticalSpacing w:val="245"/>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992"/>
    <w:rsid w:val="00035345"/>
    <w:rsid w:val="000557B0"/>
    <w:rsid w:val="00067A8D"/>
    <w:rsid w:val="000926E1"/>
    <w:rsid w:val="000C30D2"/>
    <w:rsid w:val="000C607B"/>
    <w:rsid w:val="000E1C31"/>
    <w:rsid w:val="000E6DD3"/>
    <w:rsid w:val="000F6E60"/>
    <w:rsid w:val="001308AB"/>
    <w:rsid w:val="00153527"/>
    <w:rsid w:val="001544CE"/>
    <w:rsid w:val="001C7FBD"/>
    <w:rsid w:val="001D2B8B"/>
    <w:rsid w:val="001F6ED8"/>
    <w:rsid w:val="00200DAF"/>
    <w:rsid w:val="00207B85"/>
    <w:rsid w:val="00245E21"/>
    <w:rsid w:val="00280011"/>
    <w:rsid w:val="002A5487"/>
    <w:rsid w:val="002B4D73"/>
    <w:rsid w:val="002C2544"/>
    <w:rsid w:val="002F6C69"/>
    <w:rsid w:val="0030010B"/>
    <w:rsid w:val="003123C0"/>
    <w:rsid w:val="00313DC8"/>
    <w:rsid w:val="003260DD"/>
    <w:rsid w:val="0034333D"/>
    <w:rsid w:val="003A5F8B"/>
    <w:rsid w:val="00436B2A"/>
    <w:rsid w:val="00441829"/>
    <w:rsid w:val="00442C6C"/>
    <w:rsid w:val="004563EE"/>
    <w:rsid w:val="00465BE6"/>
    <w:rsid w:val="00480DE1"/>
    <w:rsid w:val="0048188B"/>
    <w:rsid w:val="00484015"/>
    <w:rsid w:val="00491E3C"/>
    <w:rsid w:val="0049767F"/>
    <w:rsid w:val="004B5A00"/>
    <w:rsid w:val="005112B5"/>
    <w:rsid w:val="00533D69"/>
    <w:rsid w:val="0054096D"/>
    <w:rsid w:val="005A4769"/>
    <w:rsid w:val="005E31FD"/>
    <w:rsid w:val="005E7805"/>
    <w:rsid w:val="00604663"/>
    <w:rsid w:val="006140D8"/>
    <w:rsid w:val="006435AF"/>
    <w:rsid w:val="006F7568"/>
    <w:rsid w:val="0072197D"/>
    <w:rsid w:val="00730E8E"/>
    <w:rsid w:val="007D2FD9"/>
    <w:rsid w:val="007E7A1F"/>
    <w:rsid w:val="00810854"/>
    <w:rsid w:val="0082788F"/>
    <w:rsid w:val="00873D45"/>
    <w:rsid w:val="00883B4F"/>
    <w:rsid w:val="008C7FF9"/>
    <w:rsid w:val="008D4892"/>
    <w:rsid w:val="008E626F"/>
    <w:rsid w:val="00905D8C"/>
    <w:rsid w:val="0097695D"/>
    <w:rsid w:val="009A0858"/>
    <w:rsid w:val="009E556D"/>
    <w:rsid w:val="009F756F"/>
    <w:rsid w:val="00A07244"/>
    <w:rsid w:val="00A137CD"/>
    <w:rsid w:val="00A20E20"/>
    <w:rsid w:val="00A372BD"/>
    <w:rsid w:val="00A53BBD"/>
    <w:rsid w:val="00A70346"/>
    <w:rsid w:val="00A77518"/>
    <w:rsid w:val="00A84A50"/>
    <w:rsid w:val="00A84CD4"/>
    <w:rsid w:val="00A90D2C"/>
    <w:rsid w:val="00AA5976"/>
    <w:rsid w:val="00AB1B97"/>
    <w:rsid w:val="00AD1D25"/>
    <w:rsid w:val="00AE6075"/>
    <w:rsid w:val="00AF0E6F"/>
    <w:rsid w:val="00B41142"/>
    <w:rsid w:val="00B413F6"/>
    <w:rsid w:val="00B96992"/>
    <w:rsid w:val="00C07C92"/>
    <w:rsid w:val="00C5386A"/>
    <w:rsid w:val="00C83F77"/>
    <w:rsid w:val="00C90306"/>
    <w:rsid w:val="00CB3461"/>
    <w:rsid w:val="00CC5D91"/>
    <w:rsid w:val="00CE090C"/>
    <w:rsid w:val="00CF0717"/>
    <w:rsid w:val="00CF65DC"/>
    <w:rsid w:val="00CF7F04"/>
    <w:rsid w:val="00D00965"/>
    <w:rsid w:val="00D20DF9"/>
    <w:rsid w:val="00D36285"/>
    <w:rsid w:val="00D43D66"/>
    <w:rsid w:val="00D56F31"/>
    <w:rsid w:val="00D71CD5"/>
    <w:rsid w:val="00DB1CFF"/>
    <w:rsid w:val="00DD0BD0"/>
    <w:rsid w:val="00DD2CE7"/>
    <w:rsid w:val="00E22261"/>
    <w:rsid w:val="00E35F54"/>
    <w:rsid w:val="00E40309"/>
    <w:rsid w:val="00E52632"/>
    <w:rsid w:val="00E549D2"/>
    <w:rsid w:val="00EA1882"/>
    <w:rsid w:val="00EA738E"/>
    <w:rsid w:val="00EB019A"/>
    <w:rsid w:val="00EF088A"/>
    <w:rsid w:val="00F329CC"/>
    <w:rsid w:val="00F43977"/>
    <w:rsid w:val="00F62142"/>
    <w:rsid w:val="00FA797E"/>
    <w:rsid w:val="00FB6E29"/>
    <w:rsid w:val="00FF33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BB517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AA5976"/>
    <w:pPr>
      <w:keepNext/>
      <w:keepLines/>
      <w:numPr>
        <w:numId w:val="13"/>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13"/>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13"/>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13"/>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contextualSpacing w:val="0"/>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FlandersArtSans-Regular" w:eastAsiaTheme="majorEastAsia" w:hAnsi="FlandersArtSans-Regular"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99"/>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99"/>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character" w:styleId="Verwijzingopmerking">
    <w:name w:val="annotation reference"/>
    <w:basedOn w:val="Standaardalinea-lettertype"/>
    <w:uiPriority w:val="99"/>
    <w:semiHidden/>
    <w:unhideWhenUsed/>
    <w:rsid w:val="00CF65DC"/>
    <w:rPr>
      <w:sz w:val="16"/>
      <w:szCs w:val="16"/>
    </w:rPr>
  </w:style>
  <w:style w:type="paragraph" w:styleId="Tekstopmerking">
    <w:name w:val="annotation text"/>
    <w:basedOn w:val="Standaard"/>
    <w:link w:val="TekstopmerkingChar"/>
    <w:uiPriority w:val="99"/>
    <w:semiHidden/>
    <w:unhideWhenUsed/>
    <w:rsid w:val="00CF65D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F65DC"/>
    <w:rPr>
      <w:rFonts w:ascii="FlandersArtSans-Regular" w:hAnsi="FlandersArtSans-Regular"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CF65DC"/>
    <w:rPr>
      <w:b/>
      <w:bCs/>
    </w:rPr>
  </w:style>
  <w:style w:type="character" w:customStyle="1" w:styleId="OnderwerpvanopmerkingChar">
    <w:name w:val="Onderwerp van opmerking Char"/>
    <w:basedOn w:val="TekstopmerkingChar"/>
    <w:link w:val="Onderwerpvanopmerking"/>
    <w:uiPriority w:val="99"/>
    <w:semiHidden/>
    <w:rsid w:val="00CF65DC"/>
    <w:rPr>
      <w:rFonts w:ascii="FlandersArtSans-Regular" w:hAnsi="FlandersArtSans-Regular" w:cstheme="minorBidi"/>
      <w:b/>
      <w:bCs/>
      <w:lang w:eastAsia="en-US"/>
    </w:rPr>
  </w:style>
  <w:style w:type="character" w:styleId="GevolgdeHyperlink">
    <w:name w:val="FollowedHyperlink"/>
    <w:basedOn w:val="Standaardalinea-lettertype"/>
    <w:uiPriority w:val="99"/>
    <w:semiHidden/>
    <w:unhideWhenUsed/>
    <w:rsid w:val="00D43D66"/>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F4BDBC08F7354FB42D8CB7B9EF9E65" ma:contentTypeVersion="8" ma:contentTypeDescription="Een nieuw document maken." ma:contentTypeScope="" ma:versionID="0ee91f65b5661ebbbbda5bdda2cb0f02">
  <xsd:schema xmlns:xsd="http://www.w3.org/2001/XMLSchema" xmlns:xs="http://www.w3.org/2001/XMLSchema" xmlns:p="http://schemas.microsoft.com/office/2006/metadata/properties" xmlns:ns2="9ea25605-44a0-48d4-9bf4-eef201ddc677" xmlns:ns3="825701b4-d556-42ed-9474-979b155a2c4f" targetNamespace="http://schemas.microsoft.com/office/2006/metadata/properties" ma:root="true" ma:fieldsID="5beaac770722771bf6e3c08f0c495f00" ns2:_="" ns3:_="">
    <xsd:import namespace="9ea25605-44a0-48d4-9bf4-eef201ddc677"/>
    <xsd:import namespace="825701b4-d556-42ed-9474-979b155a2c4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25605-44a0-48d4-9bf4-eef201ddc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5701b4-d556-42ed-9474-979b155a2c4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45A37F-39C1-4CCC-816F-0ADBE8040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25605-44a0-48d4-9bf4-eef201ddc677"/>
    <ds:schemaRef ds:uri="825701b4-d556-42ed-9474-979b155a2c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DDBD0-0235-4F17-AFBB-17D8E5987E2A}">
  <ds:schemaRefs>
    <ds:schemaRef ds:uri="http://schemas.openxmlformats.org/officeDocument/2006/bibliography"/>
  </ds:schemaRefs>
</ds:datastoreItem>
</file>

<file path=customXml/itemProps3.xml><?xml version="1.0" encoding="utf-8"?>
<ds:datastoreItem xmlns:ds="http://schemas.openxmlformats.org/officeDocument/2006/customXml" ds:itemID="{117EFBCE-6B86-48B4-B576-B1A7BD792B3A}">
  <ds:schemaRefs>
    <ds:schemaRef ds:uri="http://schemas.microsoft.com/sharepoint/v3/contenttype/forms"/>
  </ds:schemaRefs>
</ds:datastoreItem>
</file>

<file path=customXml/itemProps4.xml><?xml version="1.0" encoding="utf-8"?>
<ds:datastoreItem xmlns:ds="http://schemas.openxmlformats.org/officeDocument/2006/customXml" ds:itemID="{866DCAF9-37BD-4509-BE09-27A65267A8D0}">
  <ds:schemaRefs>
    <ds:schemaRef ds:uri="9ea25605-44a0-48d4-9bf4-eef201ddc677"/>
    <ds:schemaRef ds:uri="http://purl.org/dc/terms/"/>
    <ds:schemaRef ds:uri="http://schemas.openxmlformats.org/package/2006/metadata/core-properties"/>
    <ds:schemaRef ds:uri="http://schemas.microsoft.com/office/2006/documentManagement/types"/>
    <ds:schemaRef ds:uri="825701b4-d556-42ed-9474-979b155a2c4f"/>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2644</Words>
  <Characters>14399</Characters>
  <Application>Microsoft Office Word</Application>
  <DocSecurity>0</DocSecurity>
  <Lines>119</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2022-08-23T13:09:00Z</dcterms:created>
  <dcterms:modified xsi:type="dcterms:W3CDTF">2022-08-23T13:11:00Z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0x01010035F4BDBC08F7354FB42D8CB7B9EF9E65</vt:lpwstr>
  </property>
  <property fmtid="{D5CDD505-2E9C-101B-9397-08002B2CF9AE}" pid="3" name="Order">
    <vt:r8>100</vt:r8>
  </property>
</Properties>
</file>