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671" w14:textId="77777777" w:rsidR="00577D6F" w:rsidRPr="000A55BF" w:rsidRDefault="00577D6F">
      <w:pPr>
        <w:rPr>
          <w:rFonts w:ascii="Arial" w:hAnsi="Arial"/>
          <w:b/>
        </w:rPr>
      </w:pPr>
    </w:p>
    <w:tbl>
      <w:tblPr>
        <w:tblStyle w:val="Tabelraster"/>
        <w:tblpPr w:leftFromText="142" w:rightFromText="142" w:vertAnchor="page" w:tblpY="1872"/>
        <w:tblOverlap w:val="never"/>
        <w:tblW w:w="9134"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9134"/>
      </w:tblGrid>
      <w:tr w:rsidR="007546E4" w:rsidRPr="000D6BF6" w14:paraId="24B074A9" w14:textId="77777777" w:rsidTr="000A55BF">
        <w:trPr>
          <w:trHeight w:val="2054"/>
        </w:trPr>
        <w:tc>
          <w:tcPr>
            <w:tcW w:w="9134" w:type="dxa"/>
          </w:tcPr>
          <w:p w14:paraId="2D702338" w14:textId="77777777" w:rsidR="007546E4" w:rsidRPr="000D6BF6" w:rsidRDefault="007546E4" w:rsidP="00FD4771">
            <w:pPr>
              <w:pStyle w:val="Afdeling"/>
              <w:rPr>
                <w:rStyle w:val="medium"/>
                <w:lang w:val="nl-BE"/>
              </w:rPr>
            </w:pPr>
            <w:r w:rsidRPr="000D6BF6">
              <w:rPr>
                <w:rStyle w:val="medium"/>
                <w:lang w:val="nl-BE"/>
              </w:rPr>
              <w:t>Agentschap Wonen-Vlaanderen</w:t>
            </w:r>
          </w:p>
          <w:p w14:paraId="4203F0D6" w14:textId="77777777" w:rsidR="007546E4" w:rsidRPr="000D6BF6" w:rsidRDefault="007546E4" w:rsidP="00FD4771">
            <w:pPr>
              <w:pStyle w:val="Afdeling"/>
              <w:rPr>
                <w:rFonts w:ascii="FlandersArtSans-Regular" w:hAnsi="FlandersArtSans-Regular"/>
                <w:lang w:val="nl-BE"/>
              </w:rPr>
            </w:pPr>
            <w:r w:rsidRPr="000D6BF6">
              <w:rPr>
                <w:rStyle w:val="medium"/>
                <w:lang w:val="nl-BE"/>
              </w:rPr>
              <w:t>Afdeling woonbeleid</w:t>
            </w:r>
          </w:p>
          <w:p w14:paraId="2C3B2540" w14:textId="161C15E8" w:rsidR="007546E4" w:rsidRDefault="00C93E17" w:rsidP="00FD4771">
            <w:pPr>
              <w:pStyle w:val="Adresafzender"/>
              <w:rPr>
                <w:lang w:val="nl-BE"/>
              </w:rPr>
            </w:pPr>
            <w:r>
              <w:rPr>
                <w:lang w:val="nl-BE"/>
              </w:rPr>
              <w:t>Herman Teirlinck</w:t>
            </w:r>
            <w:r w:rsidR="0030121D">
              <w:rPr>
                <w:lang w:val="nl-BE"/>
              </w:rPr>
              <w:t>gebouw</w:t>
            </w:r>
          </w:p>
          <w:p w14:paraId="4E81323B" w14:textId="0C427CA6" w:rsidR="0030121D" w:rsidRPr="000D6BF6" w:rsidRDefault="0030121D" w:rsidP="00FD4771">
            <w:pPr>
              <w:pStyle w:val="Adresafzender"/>
              <w:rPr>
                <w:lang w:val="nl-BE"/>
              </w:rPr>
            </w:pPr>
            <w:r>
              <w:rPr>
                <w:lang w:val="nl-BE"/>
              </w:rPr>
              <w:t>Havenlaan 88, bus 40</w:t>
            </w:r>
            <w:r w:rsidR="00B97B43">
              <w:rPr>
                <w:lang w:val="nl-BE"/>
              </w:rPr>
              <w:t>D</w:t>
            </w:r>
          </w:p>
          <w:p w14:paraId="7410C41D" w14:textId="140597E4" w:rsidR="007546E4" w:rsidRPr="00A46659" w:rsidRDefault="007546E4" w:rsidP="00FD4771">
            <w:pPr>
              <w:pStyle w:val="Adresafzender"/>
              <w:rPr>
                <w:lang w:val="nl-BE"/>
              </w:rPr>
            </w:pPr>
            <w:r w:rsidRPr="00C93E17">
              <w:rPr>
                <w:lang w:val="nl-BE"/>
              </w:rPr>
              <w:t>1</w:t>
            </w:r>
            <w:r w:rsidR="00B97B43">
              <w:rPr>
                <w:lang w:val="nl-BE"/>
              </w:rPr>
              <w:t>00</w:t>
            </w:r>
            <w:r w:rsidRPr="00C93E17">
              <w:rPr>
                <w:lang w:val="nl-BE"/>
              </w:rPr>
              <w:t>0 Brussel</w:t>
            </w:r>
          </w:p>
          <w:p w14:paraId="424091C2" w14:textId="77777777" w:rsidR="007546E4" w:rsidRPr="00A46659" w:rsidRDefault="007546E4" w:rsidP="00FD4771">
            <w:pPr>
              <w:pStyle w:val="Adresafzender"/>
              <w:rPr>
                <w:lang w:val="nl-BE"/>
              </w:rPr>
            </w:pPr>
            <w:r w:rsidRPr="00C93E17">
              <w:rPr>
                <w:rFonts w:ascii="Flanders Art Sans Bold" w:hAnsi="Flanders Art Sans Bold"/>
                <w:lang w:val="nl-BE"/>
              </w:rPr>
              <w:t>T</w:t>
            </w:r>
            <w:r w:rsidRPr="00C93E17">
              <w:rPr>
                <w:b/>
                <w:lang w:val="nl-BE"/>
              </w:rPr>
              <w:t xml:space="preserve"> </w:t>
            </w:r>
            <w:r w:rsidRPr="00C93E17">
              <w:rPr>
                <w:lang w:val="nl-BE"/>
              </w:rPr>
              <w:t xml:space="preserve">02 553 82 74 </w:t>
            </w:r>
          </w:p>
          <w:p w14:paraId="422497D1" w14:textId="0423D194" w:rsidR="007546E4" w:rsidRPr="00A46659" w:rsidRDefault="007546E4" w:rsidP="00FD4771">
            <w:pPr>
              <w:pStyle w:val="Adresafzender"/>
              <w:rPr>
                <w:lang w:val="nl-BE"/>
              </w:rPr>
            </w:pPr>
            <w:r w:rsidRPr="00C93E17">
              <w:rPr>
                <w:lang w:val="nl-BE"/>
              </w:rPr>
              <w:t xml:space="preserve">  </w:t>
            </w:r>
          </w:p>
          <w:p w14:paraId="10E10CB0" w14:textId="3417975F" w:rsidR="007546E4" w:rsidRPr="00A46659" w:rsidRDefault="000A55BF" w:rsidP="009C0E85">
            <w:pPr>
              <w:pStyle w:val="Adresafzender"/>
              <w:jc w:val="right"/>
              <w:rPr>
                <w:lang w:val="nl-BE"/>
              </w:rPr>
            </w:pPr>
            <w:r w:rsidRPr="00C93E17">
              <w:rPr>
                <w:lang w:val="nl-BE"/>
              </w:rPr>
              <w:t xml:space="preserve"> </w:t>
            </w:r>
            <w:r w:rsidR="008D61FE">
              <w:rPr>
                <w:lang w:val="nl-BE"/>
              </w:rPr>
              <w:t>30</w:t>
            </w:r>
            <w:r w:rsidR="00752B5B">
              <w:rPr>
                <w:lang w:val="nl-BE"/>
              </w:rPr>
              <w:t xml:space="preserve"> augustus</w:t>
            </w:r>
            <w:r w:rsidR="002B566F" w:rsidRPr="00C93E17">
              <w:rPr>
                <w:lang w:val="nl-BE"/>
              </w:rPr>
              <w:t xml:space="preserve"> </w:t>
            </w:r>
            <w:r w:rsidR="00B4746D" w:rsidRPr="00C93E17">
              <w:rPr>
                <w:lang w:val="nl-BE"/>
              </w:rPr>
              <w:t>20</w:t>
            </w:r>
            <w:r w:rsidR="00C8724D" w:rsidRPr="00C93E17">
              <w:rPr>
                <w:lang w:val="nl-BE"/>
              </w:rPr>
              <w:t>2</w:t>
            </w:r>
            <w:r w:rsidR="00007B07">
              <w:rPr>
                <w:lang w:val="nl-BE"/>
              </w:rPr>
              <w:t>2</w:t>
            </w:r>
          </w:p>
        </w:tc>
      </w:tr>
    </w:tbl>
    <w:p w14:paraId="20783E21" w14:textId="77777777" w:rsidR="00F529C5" w:rsidRPr="00F529C5" w:rsidRDefault="00F529C5" w:rsidP="00F529C5">
      <w:pPr>
        <w:tabs>
          <w:tab w:val="left" w:pos="284"/>
          <w:tab w:val="left" w:pos="567"/>
          <w:tab w:val="left" w:pos="851"/>
          <w:tab w:val="center" w:pos="4111"/>
          <w:tab w:val="right" w:pos="8789"/>
        </w:tabs>
        <w:spacing w:after="0" w:line="240" w:lineRule="auto"/>
        <w:rPr>
          <w:rFonts w:ascii="FlandersArtSans-Regular" w:eastAsia="Times New Roman" w:hAnsi="FlandersArtSans-Regular" w:cs="Calibri"/>
          <w:lang w:val="fr-BE" w:eastAsia="nl-NL"/>
        </w:rPr>
      </w:pPr>
    </w:p>
    <w:p w14:paraId="333348BE" w14:textId="5BA62048" w:rsidR="00007B07" w:rsidRPr="00F529C5" w:rsidRDefault="00F529C5" w:rsidP="00F529C5">
      <w:pPr>
        <w:pBdr>
          <w:top w:val="single" w:sz="4" w:space="1" w:color="auto"/>
          <w:left w:val="single" w:sz="4" w:space="4" w:color="auto"/>
          <w:bottom w:val="single" w:sz="4" w:space="1" w:color="auto"/>
          <w:right w:val="single" w:sz="4" w:space="4" w:color="auto"/>
        </w:pBdr>
        <w:tabs>
          <w:tab w:val="left" w:pos="284"/>
          <w:tab w:val="left" w:pos="567"/>
          <w:tab w:val="left" w:pos="851"/>
          <w:tab w:val="center" w:pos="4111"/>
          <w:tab w:val="right" w:pos="8789"/>
        </w:tabs>
        <w:spacing w:after="0" w:line="240" w:lineRule="auto"/>
        <w:rPr>
          <w:rFonts w:ascii="FlandersArtSans-Regular" w:eastAsia="Times New Roman" w:hAnsi="FlandersArtSans-Regular" w:cs="Calibri"/>
          <w:b/>
          <w:lang w:val="nl-NL" w:eastAsia="nl-NL"/>
        </w:rPr>
      </w:pPr>
      <w:r w:rsidRPr="00F529C5">
        <w:rPr>
          <w:rFonts w:ascii="FlandersArtSans-Regular" w:eastAsia="Times New Roman" w:hAnsi="FlandersArtSans-Regular" w:cs="Calibri"/>
          <w:b/>
          <w:lang w:val="nl-NL" w:eastAsia="nl-NL"/>
        </w:rPr>
        <w:t xml:space="preserve">OVERZICHT VAN DE HUURPRIJSBEREKENING VOOR </w:t>
      </w:r>
      <w:r w:rsidR="00427B20">
        <w:rPr>
          <w:rFonts w:ascii="FlandersArtSans-Regular" w:eastAsia="Times New Roman" w:hAnsi="FlandersArtSans-Regular" w:cs="Calibri"/>
          <w:b/>
          <w:lang w:val="nl-NL" w:eastAsia="nl-NL"/>
        </w:rPr>
        <w:t>SOCIALE HUUR</w:t>
      </w:r>
      <w:r w:rsidRPr="00F529C5">
        <w:rPr>
          <w:rFonts w:ascii="FlandersArtSans-Regular" w:eastAsia="Times New Roman" w:hAnsi="FlandersArtSans-Regular" w:cs="Calibri"/>
          <w:b/>
          <w:lang w:val="nl-NL" w:eastAsia="nl-NL"/>
        </w:rPr>
        <w:t>WONINGEN</w:t>
      </w:r>
      <w:r w:rsidR="00427B20">
        <w:rPr>
          <w:rFonts w:ascii="FlandersArtSans-Regular" w:eastAsia="Times New Roman" w:hAnsi="FlandersArtSans-Regular" w:cs="Calibri"/>
          <w:b/>
          <w:lang w:val="nl-NL" w:eastAsia="nl-NL"/>
        </w:rPr>
        <w:t xml:space="preserve">, MET UITZONDERING VAN </w:t>
      </w:r>
      <w:r w:rsidR="001C66FD">
        <w:rPr>
          <w:rFonts w:ascii="FlandersArtSans-Regular" w:eastAsia="Times New Roman" w:hAnsi="FlandersArtSans-Regular" w:cs="Calibri"/>
          <w:b/>
          <w:lang w:val="nl-NL" w:eastAsia="nl-NL"/>
        </w:rPr>
        <w:t>INGEHUURDE (</w:t>
      </w:r>
      <w:r w:rsidR="00427B20">
        <w:rPr>
          <w:rFonts w:ascii="FlandersArtSans-Regular" w:eastAsia="Times New Roman" w:hAnsi="FlandersArtSans-Regular" w:cs="Calibri"/>
          <w:b/>
          <w:lang w:val="nl-NL" w:eastAsia="nl-NL"/>
        </w:rPr>
        <w:t>SVK</w:t>
      </w:r>
      <w:r w:rsidR="00A121EA">
        <w:rPr>
          <w:rFonts w:ascii="FlandersArtSans-Regular" w:eastAsia="Times New Roman" w:hAnsi="FlandersArtSans-Regular" w:cs="Calibri"/>
          <w:b/>
          <w:lang w:val="nl-NL" w:eastAsia="nl-NL"/>
        </w:rPr>
        <w:t>-</w:t>
      </w:r>
      <w:r w:rsidR="001C66FD">
        <w:rPr>
          <w:rFonts w:ascii="FlandersArtSans-Regular" w:eastAsia="Times New Roman" w:hAnsi="FlandersArtSans-Regular" w:cs="Calibri"/>
          <w:b/>
          <w:lang w:val="nl-NL" w:eastAsia="nl-NL"/>
        </w:rPr>
        <w:t>)</w:t>
      </w:r>
      <w:r w:rsidR="00427B20">
        <w:rPr>
          <w:rFonts w:ascii="FlandersArtSans-Regular" w:eastAsia="Times New Roman" w:hAnsi="FlandersArtSans-Regular" w:cs="Calibri"/>
          <w:b/>
          <w:lang w:val="nl-NL" w:eastAsia="nl-NL"/>
        </w:rPr>
        <w:t>WONINGEN</w:t>
      </w:r>
      <w:r w:rsidR="00A121EA">
        <w:rPr>
          <w:rFonts w:ascii="FlandersArtSans-Regular" w:eastAsia="Times New Roman" w:hAnsi="FlandersArtSans-Regular" w:cs="Calibri"/>
          <w:b/>
          <w:lang w:val="nl-NL" w:eastAsia="nl-NL"/>
        </w:rPr>
        <w:t>,</w:t>
      </w:r>
      <w:r w:rsidR="00AB71F0">
        <w:rPr>
          <w:rFonts w:ascii="FlandersArtSans-Regular" w:eastAsia="Times New Roman" w:hAnsi="FlandersArtSans-Regular" w:cs="Calibri"/>
          <w:b/>
          <w:lang w:val="nl-NL" w:eastAsia="nl-NL"/>
        </w:rPr>
        <w:t xml:space="preserve"> </w:t>
      </w:r>
      <w:r w:rsidR="009C0E85">
        <w:rPr>
          <w:rFonts w:ascii="FlandersArtSans-Regular" w:eastAsia="Times New Roman" w:hAnsi="FlandersArtSans-Regular" w:cs="Calibri"/>
          <w:b/>
          <w:lang w:val="nl-NL" w:eastAsia="nl-NL"/>
        </w:rPr>
        <w:t xml:space="preserve">IN </w:t>
      </w:r>
      <w:r w:rsidR="005F58D6">
        <w:rPr>
          <w:rFonts w:ascii="FlandersArtSans-Regular" w:eastAsia="Times New Roman" w:hAnsi="FlandersArtSans-Regular" w:cs="Calibri"/>
          <w:b/>
          <w:lang w:val="nl-NL" w:eastAsia="nl-NL"/>
        </w:rPr>
        <w:t>202</w:t>
      </w:r>
      <w:r w:rsidR="00007B07">
        <w:rPr>
          <w:rFonts w:ascii="FlandersArtSans-Regular" w:eastAsia="Times New Roman" w:hAnsi="FlandersArtSans-Regular" w:cs="Calibri"/>
          <w:b/>
          <w:lang w:val="nl-NL" w:eastAsia="nl-NL"/>
        </w:rPr>
        <w:t>3</w:t>
      </w:r>
    </w:p>
    <w:p w14:paraId="17E626DE" w14:textId="77777777" w:rsidR="00F529C5" w:rsidRPr="00F529C5" w:rsidRDefault="00F529C5" w:rsidP="00F529C5">
      <w:pPr>
        <w:tabs>
          <w:tab w:val="left" w:pos="284"/>
          <w:tab w:val="left" w:pos="567"/>
          <w:tab w:val="left" w:pos="851"/>
          <w:tab w:val="center" w:pos="4111"/>
          <w:tab w:val="right" w:pos="8789"/>
        </w:tabs>
        <w:spacing w:after="0" w:line="240" w:lineRule="auto"/>
        <w:jc w:val="right"/>
        <w:rPr>
          <w:rFonts w:ascii="FlandersArtSans-Regular" w:eastAsia="Times New Roman" w:hAnsi="FlandersArtSans-Regular" w:cs="Times New Roman"/>
          <w:sz w:val="21"/>
          <w:szCs w:val="21"/>
          <w:lang w:val="nl-NL" w:eastAsia="nl-NL"/>
        </w:rPr>
      </w:pPr>
    </w:p>
    <w:p w14:paraId="1674AEA7" w14:textId="77777777" w:rsidR="00AD42A5" w:rsidRDefault="00AD42A5" w:rsidP="001B7291">
      <w:pPr>
        <w:rPr>
          <w:rFonts w:ascii="FlandersArtSans-Regular" w:eastAsia="Times New Roman" w:hAnsi="FlandersArtSans-Regular" w:cs="Times New Roman"/>
          <w:bCs/>
          <w:color w:val="000000"/>
          <w:sz w:val="21"/>
          <w:szCs w:val="21"/>
          <w:lang w:eastAsia="nl-BE"/>
        </w:rPr>
      </w:pPr>
    </w:p>
    <w:p w14:paraId="6E5EB159" w14:textId="02A887F7" w:rsidR="001B7291" w:rsidRPr="00F529C5" w:rsidRDefault="001B7291" w:rsidP="001B7291">
      <w:pPr>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Dames en heren bestuurders,</w:t>
      </w:r>
    </w:p>
    <w:p w14:paraId="2BA34B07" w14:textId="77777777" w:rsidR="00AD42A5" w:rsidRDefault="00AD42A5" w:rsidP="001B7291">
      <w:pPr>
        <w:jc w:val="both"/>
        <w:rPr>
          <w:rFonts w:ascii="FlandersArtSans-Regular" w:eastAsia="Times New Roman" w:hAnsi="FlandersArtSans-Regular" w:cs="Times New Roman"/>
          <w:bCs/>
          <w:color w:val="000000"/>
          <w:sz w:val="21"/>
          <w:szCs w:val="21"/>
          <w:lang w:eastAsia="nl-BE"/>
        </w:rPr>
      </w:pPr>
    </w:p>
    <w:p w14:paraId="41C69EE4" w14:textId="5B72A8FF" w:rsidR="001B7291" w:rsidRDefault="001B7291" w:rsidP="001B7291">
      <w:pPr>
        <w:jc w:val="both"/>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Onderstaand volgt een overzicht van de noodzakelijke ingrepen om de sociale huurprijzen voor een woning</w:t>
      </w:r>
      <w:r w:rsidR="00421009">
        <w:rPr>
          <w:rFonts w:ascii="FlandersArtSans-Regular" w:eastAsia="Times New Roman" w:hAnsi="FlandersArtSans-Regular" w:cs="Times New Roman"/>
          <w:bCs/>
          <w:color w:val="000000"/>
          <w:sz w:val="21"/>
          <w:szCs w:val="21"/>
          <w:lang w:eastAsia="nl-BE"/>
        </w:rPr>
        <w:t xml:space="preserve"> </w:t>
      </w:r>
      <w:r w:rsidRPr="00F529C5">
        <w:rPr>
          <w:rFonts w:ascii="FlandersArtSans-Regular" w:eastAsia="Times New Roman" w:hAnsi="FlandersArtSans-Regular" w:cs="Times New Roman"/>
          <w:bCs/>
          <w:color w:val="000000"/>
          <w:sz w:val="21"/>
          <w:szCs w:val="21"/>
          <w:lang w:eastAsia="nl-BE"/>
        </w:rPr>
        <w:t>te berekenen</w:t>
      </w:r>
      <w:r w:rsidR="00943F33">
        <w:rPr>
          <w:rFonts w:ascii="FlandersArtSans-Regular" w:eastAsia="Times New Roman" w:hAnsi="FlandersArtSans-Regular" w:cs="Times New Roman"/>
          <w:bCs/>
          <w:color w:val="000000"/>
          <w:sz w:val="21"/>
          <w:szCs w:val="21"/>
          <w:lang w:eastAsia="nl-BE"/>
        </w:rPr>
        <w:t xml:space="preserve">, met uitzondering van </w:t>
      </w:r>
      <w:r w:rsidR="00992C37">
        <w:rPr>
          <w:rFonts w:ascii="FlandersArtSans-Regular" w:eastAsia="Times New Roman" w:hAnsi="FlandersArtSans-Regular" w:cs="Times New Roman"/>
          <w:bCs/>
          <w:color w:val="000000"/>
          <w:sz w:val="21"/>
          <w:szCs w:val="21"/>
          <w:lang w:eastAsia="nl-BE"/>
        </w:rPr>
        <w:t>ingehuurde (</w:t>
      </w:r>
      <w:r w:rsidR="00A121EA">
        <w:rPr>
          <w:rFonts w:ascii="FlandersArtSans-Regular" w:eastAsia="Times New Roman" w:hAnsi="FlandersArtSans-Regular" w:cs="Times New Roman"/>
          <w:bCs/>
          <w:color w:val="000000"/>
          <w:sz w:val="21"/>
          <w:szCs w:val="21"/>
          <w:lang w:eastAsia="nl-BE"/>
        </w:rPr>
        <w:t>SVK-</w:t>
      </w:r>
      <w:r w:rsidR="00992C37">
        <w:rPr>
          <w:rFonts w:ascii="FlandersArtSans-Regular" w:eastAsia="Times New Roman" w:hAnsi="FlandersArtSans-Regular" w:cs="Times New Roman"/>
          <w:bCs/>
          <w:color w:val="000000"/>
          <w:sz w:val="21"/>
          <w:szCs w:val="21"/>
          <w:lang w:eastAsia="nl-BE"/>
        </w:rPr>
        <w:t>)</w:t>
      </w:r>
      <w:r w:rsidR="00943F33">
        <w:rPr>
          <w:rFonts w:ascii="FlandersArtSans-Regular" w:eastAsia="Times New Roman" w:hAnsi="FlandersArtSans-Regular" w:cs="Times New Roman"/>
          <w:bCs/>
          <w:color w:val="000000"/>
          <w:sz w:val="21"/>
          <w:szCs w:val="21"/>
          <w:lang w:eastAsia="nl-BE"/>
        </w:rPr>
        <w:t>woningen</w:t>
      </w:r>
      <w:r w:rsidR="00427B20">
        <w:rPr>
          <w:rFonts w:ascii="FlandersArtSans-Regular" w:eastAsia="Times New Roman" w:hAnsi="FlandersArtSans-Regular" w:cs="Times New Roman"/>
          <w:bCs/>
          <w:color w:val="000000"/>
          <w:sz w:val="21"/>
          <w:szCs w:val="21"/>
          <w:lang w:eastAsia="nl-BE"/>
        </w:rPr>
        <w:t xml:space="preserve"> </w:t>
      </w:r>
    </w:p>
    <w:p w14:paraId="3331F150" w14:textId="0ADFE053" w:rsidR="00622E44" w:rsidRDefault="005F58D6" w:rsidP="00F172D8">
      <w:pPr>
        <w:jc w:val="both"/>
        <w:rPr>
          <w:rFonts w:ascii="FlandersArtSans-Regular" w:eastAsia="Times New Roman" w:hAnsi="FlandersArtSans-Regular" w:cs="Times New Roman"/>
          <w:bCs/>
          <w:sz w:val="21"/>
          <w:szCs w:val="21"/>
          <w:lang w:eastAsia="nl-BE"/>
        </w:rPr>
      </w:pPr>
      <w:r w:rsidRPr="001B7291">
        <w:rPr>
          <w:rFonts w:ascii="FlandersArtSans-Regular" w:eastAsia="Times New Roman" w:hAnsi="FlandersArtSans-Regular" w:cs="Times New Roman"/>
          <w:bCs/>
          <w:sz w:val="21"/>
          <w:szCs w:val="21"/>
          <w:lang w:eastAsia="nl-BE"/>
        </w:rPr>
        <w:t>Vergeet ook niet de aanrekening van de vergoeding voor zonnepanelen</w:t>
      </w:r>
      <w:r w:rsidR="00F1262B">
        <w:rPr>
          <w:rFonts w:ascii="FlandersArtSans-Regular" w:eastAsia="Times New Roman" w:hAnsi="FlandersArtSans-Regular" w:cs="Times New Roman"/>
          <w:bCs/>
          <w:sz w:val="21"/>
          <w:szCs w:val="21"/>
          <w:lang w:eastAsia="nl-BE"/>
        </w:rPr>
        <w:t xml:space="preserve"> en de onderbezettingsvergoeding</w:t>
      </w:r>
      <w:r w:rsidR="00C8724D">
        <w:rPr>
          <w:rFonts w:ascii="FlandersArtSans-Regular" w:eastAsia="Times New Roman" w:hAnsi="FlandersArtSans-Regular" w:cs="Times New Roman"/>
          <w:bCs/>
          <w:sz w:val="21"/>
          <w:szCs w:val="21"/>
          <w:lang w:eastAsia="nl-BE"/>
        </w:rPr>
        <w:t>. Deze vergoeding</w:t>
      </w:r>
      <w:r w:rsidR="00F1262B">
        <w:rPr>
          <w:rFonts w:ascii="FlandersArtSans-Regular" w:eastAsia="Times New Roman" w:hAnsi="FlandersArtSans-Regular" w:cs="Times New Roman"/>
          <w:bCs/>
          <w:sz w:val="21"/>
          <w:szCs w:val="21"/>
          <w:lang w:eastAsia="nl-BE"/>
        </w:rPr>
        <w:t>en</w:t>
      </w:r>
      <w:r w:rsidR="00C8724D">
        <w:rPr>
          <w:rFonts w:ascii="FlandersArtSans-Regular" w:eastAsia="Times New Roman" w:hAnsi="FlandersArtSans-Regular" w:cs="Times New Roman"/>
          <w:bCs/>
          <w:sz w:val="21"/>
          <w:szCs w:val="21"/>
          <w:lang w:eastAsia="nl-BE"/>
        </w:rPr>
        <w:t xml:space="preserve"> </w:t>
      </w:r>
      <w:r w:rsidR="00F1262B">
        <w:rPr>
          <w:rFonts w:ascii="FlandersArtSans-Regular" w:eastAsia="Times New Roman" w:hAnsi="FlandersArtSans-Regular" w:cs="Times New Roman"/>
          <w:bCs/>
          <w:sz w:val="21"/>
          <w:szCs w:val="21"/>
          <w:lang w:eastAsia="nl-BE"/>
        </w:rPr>
        <w:t>maken</w:t>
      </w:r>
      <w:r w:rsidR="00C8724D">
        <w:rPr>
          <w:rFonts w:ascii="FlandersArtSans-Regular" w:eastAsia="Times New Roman" w:hAnsi="FlandersArtSans-Regular" w:cs="Times New Roman"/>
          <w:bCs/>
          <w:sz w:val="21"/>
          <w:szCs w:val="21"/>
          <w:lang w:eastAsia="nl-BE"/>
        </w:rPr>
        <w:t xml:space="preserve"> geen deel uit van deze toelichting</w:t>
      </w:r>
      <w:r w:rsidRPr="001B7291">
        <w:rPr>
          <w:rFonts w:ascii="FlandersArtSans-Regular" w:eastAsia="Times New Roman" w:hAnsi="FlandersArtSans-Regular" w:cs="Times New Roman"/>
          <w:bCs/>
          <w:sz w:val="21"/>
          <w:szCs w:val="21"/>
          <w:lang w:eastAsia="nl-BE"/>
        </w:rPr>
        <w:t>.</w:t>
      </w:r>
    </w:p>
    <w:p w14:paraId="49AD8AD2" w14:textId="42B22E6C" w:rsidR="00421009" w:rsidRDefault="00421009" w:rsidP="00F172D8">
      <w:pPr>
        <w:jc w:val="both"/>
        <w:rPr>
          <w:rFonts w:ascii="FlandersArtSans-Regular" w:eastAsia="Times New Roman" w:hAnsi="FlandersArtSans-Regular" w:cs="Times New Roman"/>
          <w:bCs/>
          <w:sz w:val="21"/>
          <w:szCs w:val="21"/>
          <w:lang w:eastAsia="nl-BE"/>
        </w:rPr>
      </w:pPr>
      <w:r>
        <w:rPr>
          <w:rFonts w:ascii="FlandersArtSans-Regular" w:eastAsia="Times New Roman" w:hAnsi="FlandersArtSans-Regular" w:cs="Times New Roman"/>
          <w:bCs/>
          <w:sz w:val="21"/>
          <w:szCs w:val="21"/>
          <w:lang w:eastAsia="nl-BE"/>
        </w:rPr>
        <w:t xml:space="preserve">Voor de lokale besturen </w:t>
      </w:r>
      <w:r w:rsidR="00992C37">
        <w:rPr>
          <w:rFonts w:ascii="FlandersArtSans-Regular" w:eastAsia="Times New Roman" w:hAnsi="FlandersArtSans-Regular" w:cs="Times New Roman"/>
          <w:bCs/>
          <w:sz w:val="21"/>
          <w:szCs w:val="21"/>
          <w:lang w:eastAsia="nl-BE"/>
        </w:rPr>
        <w:t xml:space="preserve">en woningen </w:t>
      </w:r>
      <w:r w:rsidR="00243C4E" w:rsidRPr="00243C4E">
        <w:rPr>
          <w:rFonts w:ascii="FlandersArtSans-Regular" w:eastAsia="Times New Roman" w:hAnsi="FlandersArtSans-Regular" w:cs="Times New Roman"/>
          <w:bCs/>
          <w:sz w:val="21"/>
          <w:szCs w:val="21"/>
          <w:lang w:eastAsia="nl-BE"/>
        </w:rPr>
        <w:t>die eigendom waren van het SVK of waarover het SVK krachtens een erfpacht of een ander zakelijk recht beschikte</w:t>
      </w:r>
      <w:r w:rsidR="00243C4E">
        <w:rPr>
          <w:rFonts w:ascii="FlandersArtSans-Regular" w:eastAsia="Times New Roman" w:hAnsi="FlandersArtSans-Regular" w:cs="Times New Roman"/>
          <w:bCs/>
          <w:sz w:val="21"/>
          <w:szCs w:val="21"/>
          <w:lang w:eastAsia="nl-BE"/>
        </w:rPr>
        <w:t xml:space="preserve">, </w:t>
      </w:r>
      <w:r>
        <w:rPr>
          <w:rFonts w:ascii="FlandersArtSans-Regular" w:eastAsia="Times New Roman" w:hAnsi="FlandersArtSans-Regular" w:cs="Times New Roman"/>
          <w:bCs/>
          <w:sz w:val="21"/>
          <w:szCs w:val="21"/>
          <w:lang w:eastAsia="nl-BE"/>
        </w:rPr>
        <w:t>geld</w:t>
      </w:r>
      <w:r w:rsidR="00992C37">
        <w:rPr>
          <w:rFonts w:ascii="FlandersArtSans-Regular" w:eastAsia="Times New Roman" w:hAnsi="FlandersArtSans-Regular" w:cs="Times New Roman"/>
          <w:bCs/>
          <w:sz w:val="21"/>
          <w:szCs w:val="21"/>
          <w:lang w:eastAsia="nl-BE"/>
        </w:rPr>
        <w:t>t</w:t>
      </w:r>
      <w:r>
        <w:rPr>
          <w:rFonts w:ascii="FlandersArtSans-Regular" w:eastAsia="Times New Roman" w:hAnsi="FlandersArtSans-Regular" w:cs="Times New Roman"/>
          <w:bCs/>
          <w:sz w:val="21"/>
          <w:szCs w:val="21"/>
          <w:lang w:eastAsia="nl-BE"/>
        </w:rPr>
        <w:t xml:space="preserve"> er een overgangsbepaling om van de berekeningswijze die liep tot 2022 over te gaan naar de </w:t>
      </w:r>
      <w:r w:rsidR="0015507E">
        <w:rPr>
          <w:rFonts w:ascii="FlandersArtSans-Regular" w:eastAsia="Times New Roman" w:hAnsi="FlandersArtSans-Regular" w:cs="Times New Roman"/>
          <w:bCs/>
          <w:sz w:val="21"/>
          <w:szCs w:val="21"/>
          <w:lang w:eastAsia="nl-BE"/>
        </w:rPr>
        <w:t xml:space="preserve">standaard </w:t>
      </w:r>
      <w:r>
        <w:rPr>
          <w:rFonts w:ascii="FlandersArtSans-Regular" w:eastAsia="Times New Roman" w:hAnsi="FlandersArtSans-Regular" w:cs="Times New Roman"/>
          <w:bCs/>
          <w:sz w:val="21"/>
          <w:szCs w:val="21"/>
          <w:lang w:eastAsia="nl-BE"/>
        </w:rPr>
        <w:t>berekeningswijze.</w:t>
      </w:r>
    </w:p>
    <w:p w14:paraId="4C94448B" w14:textId="31D8D9E0" w:rsidR="00C8724D" w:rsidRDefault="00F1262B" w:rsidP="00F172D8">
      <w:pPr>
        <w:jc w:val="both"/>
        <w:rPr>
          <w:rFonts w:ascii="FlandersArtSans-Regular" w:eastAsia="Times New Roman" w:hAnsi="FlandersArtSans-Regular" w:cs="Times New Roman"/>
          <w:bCs/>
          <w:sz w:val="21"/>
          <w:szCs w:val="21"/>
          <w:lang w:eastAsia="nl-BE"/>
        </w:rPr>
      </w:pPr>
      <w:r>
        <w:rPr>
          <w:rFonts w:ascii="FlandersArtSans-Regular" w:eastAsia="Times New Roman" w:hAnsi="FlandersArtSans-Regular" w:cs="Times New Roman"/>
          <w:bCs/>
          <w:sz w:val="21"/>
          <w:szCs w:val="21"/>
          <w:lang w:eastAsia="nl-BE"/>
        </w:rPr>
        <w:t>Omdat volop wordt ingezet op d</w:t>
      </w:r>
      <w:r w:rsidR="000F4BE1">
        <w:rPr>
          <w:rFonts w:ascii="FlandersArtSans-Regular" w:eastAsia="Times New Roman" w:hAnsi="FlandersArtSans-Regular" w:cs="Times New Roman"/>
          <w:bCs/>
          <w:sz w:val="21"/>
          <w:szCs w:val="21"/>
          <w:lang w:eastAsia="nl-BE"/>
        </w:rPr>
        <w:t xml:space="preserve">e ontsluiting van beschikbare informatie en het automatiseren van bepaalde processen, </w:t>
      </w:r>
      <w:r w:rsidR="00806A12">
        <w:rPr>
          <w:rFonts w:ascii="FlandersArtSans-Regular" w:eastAsia="Times New Roman" w:hAnsi="FlandersArtSans-Regular" w:cs="Times New Roman"/>
          <w:bCs/>
          <w:sz w:val="21"/>
          <w:szCs w:val="21"/>
          <w:lang w:eastAsia="nl-BE"/>
        </w:rPr>
        <w:t>heeft de VMSW zich ertoe geëngageerd om vanuit de toepassing ‘Woningkenmerken’</w:t>
      </w:r>
      <w:r w:rsidR="000F4BE1">
        <w:rPr>
          <w:rFonts w:ascii="FlandersArtSans-Regular" w:eastAsia="Times New Roman" w:hAnsi="FlandersArtSans-Regular" w:cs="Times New Roman"/>
          <w:bCs/>
          <w:sz w:val="21"/>
          <w:szCs w:val="21"/>
          <w:lang w:eastAsia="nl-BE"/>
        </w:rPr>
        <w:t xml:space="preserve"> de berekening van</w:t>
      </w:r>
      <w:r w:rsidR="00806A12">
        <w:rPr>
          <w:rFonts w:ascii="FlandersArtSans-Regular" w:eastAsia="Times New Roman" w:hAnsi="FlandersArtSans-Regular" w:cs="Times New Roman"/>
          <w:bCs/>
          <w:sz w:val="21"/>
          <w:szCs w:val="21"/>
          <w:lang w:eastAsia="nl-BE"/>
        </w:rPr>
        <w:t xml:space="preserve"> zowel de marktwaarde als de energiecorrectie </w:t>
      </w:r>
      <w:r w:rsidR="000F4BE1">
        <w:rPr>
          <w:rFonts w:ascii="FlandersArtSans-Regular" w:eastAsia="Times New Roman" w:hAnsi="FlandersArtSans-Regular" w:cs="Times New Roman"/>
          <w:bCs/>
          <w:sz w:val="21"/>
          <w:szCs w:val="21"/>
          <w:lang w:eastAsia="nl-BE"/>
        </w:rPr>
        <w:t xml:space="preserve">mogelijk te maken. </w:t>
      </w:r>
      <w:r w:rsidR="00061511">
        <w:rPr>
          <w:rFonts w:ascii="FlandersArtSans-Regular" w:eastAsia="Times New Roman" w:hAnsi="FlandersArtSans-Regular" w:cs="Times New Roman"/>
          <w:bCs/>
          <w:sz w:val="21"/>
          <w:szCs w:val="21"/>
          <w:lang w:eastAsia="nl-BE"/>
        </w:rPr>
        <w:t xml:space="preserve">Deze functionaliteiten maken geen deel uit van deze toelichting. </w:t>
      </w:r>
      <w:r w:rsidR="00B727CB">
        <w:rPr>
          <w:rFonts w:ascii="FlandersArtSans-Regular" w:eastAsia="Times New Roman" w:hAnsi="FlandersArtSans-Regular" w:cs="Times New Roman"/>
          <w:bCs/>
          <w:sz w:val="21"/>
          <w:szCs w:val="21"/>
          <w:lang w:eastAsia="nl-BE"/>
        </w:rPr>
        <w:t>Hiervoor kan verwezen</w:t>
      </w:r>
      <w:r w:rsidR="00E23410">
        <w:rPr>
          <w:rFonts w:ascii="FlandersArtSans-Regular" w:eastAsia="Times New Roman" w:hAnsi="FlandersArtSans-Regular" w:cs="Times New Roman"/>
          <w:bCs/>
          <w:sz w:val="21"/>
          <w:szCs w:val="21"/>
          <w:lang w:eastAsia="nl-BE"/>
        </w:rPr>
        <w:t xml:space="preserve"> worden naar </w:t>
      </w:r>
      <w:r w:rsidR="00E23410" w:rsidRPr="0069479B">
        <w:rPr>
          <w:rFonts w:ascii="FlandersArtSans-Regular" w:eastAsia="Times New Roman" w:hAnsi="FlandersArtSans-Regular" w:cs="Times New Roman"/>
          <w:bCs/>
          <w:sz w:val="21"/>
          <w:szCs w:val="21"/>
          <w:lang w:eastAsia="nl-BE"/>
        </w:rPr>
        <w:t xml:space="preserve">de </w:t>
      </w:r>
      <w:r w:rsidR="002D5D24" w:rsidRPr="0069479B">
        <w:rPr>
          <w:rFonts w:ascii="FlandersArtSans-Regular" w:eastAsia="Times New Roman" w:hAnsi="FlandersArtSans-Regular" w:cs="Times New Roman"/>
          <w:bCs/>
          <w:sz w:val="21"/>
          <w:szCs w:val="21"/>
          <w:lang w:eastAsia="nl-BE"/>
        </w:rPr>
        <w:t xml:space="preserve">informatie op woonnet </w:t>
      </w:r>
      <w:r w:rsidR="00D05117" w:rsidRPr="0069479B">
        <w:rPr>
          <w:rFonts w:ascii="FlandersArtSans-Regular" w:eastAsia="Times New Roman" w:hAnsi="FlandersArtSans-Regular" w:cs="Times New Roman"/>
          <w:bCs/>
          <w:sz w:val="21"/>
          <w:szCs w:val="21"/>
          <w:lang w:eastAsia="nl-BE"/>
        </w:rPr>
        <w:t>en de toepassing Woningkenmerken</w:t>
      </w:r>
      <w:r w:rsidR="00EB7F89" w:rsidRPr="0069479B">
        <w:rPr>
          <w:rFonts w:ascii="FlandersArtSans-Regular" w:eastAsia="Times New Roman" w:hAnsi="FlandersArtSans-Regular" w:cs="Times New Roman"/>
          <w:bCs/>
          <w:sz w:val="21"/>
          <w:szCs w:val="21"/>
          <w:lang w:eastAsia="nl-BE"/>
        </w:rPr>
        <w:t xml:space="preserve"> van de VMSW</w:t>
      </w:r>
      <w:r w:rsidR="00D05117" w:rsidRPr="0069479B">
        <w:rPr>
          <w:rFonts w:ascii="FlandersArtSans-Regular" w:eastAsia="Times New Roman" w:hAnsi="FlandersArtSans-Regular" w:cs="Times New Roman"/>
          <w:bCs/>
          <w:sz w:val="21"/>
          <w:szCs w:val="21"/>
          <w:lang w:eastAsia="nl-BE"/>
        </w:rPr>
        <w:t>.</w:t>
      </w:r>
    </w:p>
    <w:p w14:paraId="374808EC" w14:textId="1FE73EC8" w:rsidR="009C4248" w:rsidRDefault="009C4248">
      <w:pPr>
        <w:rPr>
          <w:rFonts w:ascii="FlandersArtSans-Regular" w:eastAsia="Times New Roman" w:hAnsi="FlandersArtSans-Regular" w:cs="Times New Roman"/>
          <w:bCs/>
          <w:sz w:val="21"/>
          <w:szCs w:val="21"/>
          <w:lang w:eastAsia="nl-BE"/>
        </w:rPr>
      </w:pPr>
      <w:r>
        <w:rPr>
          <w:rFonts w:ascii="FlandersArtSans-Regular" w:eastAsia="Times New Roman" w:hAnsi="FlandersArtSans-Regular" w:cs="Times New Roman"/>
          <w:bCs/>
          <w:sz w:val="21"/>
          <w:szCs w:val="21"/>
          <w:lang w:eastAsia="nl-BE"/>
        </w:rPr>
        <w:br w:type="page"/>
      </w:r>
    </w:p>
    <w:p w14:paraId="1B9394B7" w14:textId="32822203" w:rsidR="00F529C5" w:rsidRDefault="00F529C5" w:rsidP="007334EE">
      <w:pPr>
        <w:numPr>
          <w:ilvl w:val="0"/>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sidRPr="00F529C5">
        <w:rPr>
          <w:rFonts w:ascii="FlandersArtSans-Regular" w:eastAsia="Times New Roman" w:hAnsi="FlandersArtSans-Regular" w:cs="Times New Roman"/>
          <w:b/>
          <w:bCs/>
          <w:color w:val="000000"/>
          <w:sz w:val="21"/>
          <w:szCs w:val="21"/>
          <w:lang w:eastAsia="nl-BE"/>
        </w:rPr>
        <w:lastRenderedPageBreak/>
        <w:t>Waar vind  ik de regelgeving?</w:t>
      </w:r>
    </w:p>
    <w:p w14:paraId="4E0261CB" w14:textId="77777777" w:rsidR="002650E6" w:rsidRPr="00F529C5" w:rsidRDefault="002650E6" w:rsidP="002650E6">
      <w:pPr>
        <w:spacing w:before="100" w:beforeAutospacing="1" w:after="100" w:afterAutospacing="1" w:line="240" w:lineRule="auto"/>
        <w:ind w:left="360"/>
        <w:contextualSpacing/>
        <w:outlineLvl w:val="5"/>
        <w:rPr>
          <w:rFonts w:ascii="FlandersArtSans-Regular" w:eastAsia="Times New Roman" w:hAnsi="FlandersArtSans-Regular" w:cs="Times New Roman"/>
          <w:b/>
          <w:bCs/>
          <w:color w:val="000000"/>
          <w:sz w:val="21"/>
          <w:szCs w:val="21"/>
          <w:lang w:eastAsia="nl-BE"/>
        </w:rPr>
      </w:pPr>
    </w:p>
    <w:p w14:paraId="7692E7E0" w14:textId="560AA1AA" w:rsidR="00F529C5" w:rsidRPr="00F529C5" w:rsidRDefault="002650E6" w:rsidP="00F529C5">
      <w:p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D</w:t>
      </w:r>
      <w:r w:rsidR="00F529C5" w:rsidRPr="00F529C5">
        <w:rPr>
          <w:rFonts w:ascii="FlandersArtSans-Regular" w:eastAsia="Times New Roman" w:hAnsi="FlandersArtSans-Regular" w:cs="Times New Roman"/>
          <w:bCs/>
          <w:color w:val="000000"/>
          <w:sz w:val="21"/>
          <w:szCs w:val="21"/>
          <w:lang w:eastAsia="nl-BE"/>
        </w:rPr>
        <w:t xml:space="preserve">e berekening van de aangepaste huurprijs voor een sociale woning, </w:t>
      </w:r>
      <w:r w:rsidR="0069479B">
        <w:rPr>
          <w:rFonts w:ascii="FlandersArtSans-Regular" w:eastAsia="Times New Roman" w:hAnsi="FlandersArtSans-Regular" w:cs="Times New Roman"/>
          <w:bCs/>
          <w:color w:val="000000"/>
          <w:sz w:val="21"/>
          <w:szCs w:val="21"/>
          <w:lang w:eastAsia="nl-BE"/>
        </w:rPr>
        <w:t xml:space="preserve">met uitzondering van </w:t>
      </w:r>
      <w:r w:rsidR="00D11361">
        <w:rPr>
          <w:rFonts w:ascii="FlandersArtSans-Regular" w:eastAsia="Times New Roman" w:hAnsi="FlandersArtSans-Regular" w:cs="Times New Roman"/>
          <w:bCs/>
          <w:color w:val="000000"/>
          <w:sz w:val="21"/>
          <w:szCs w:val="21"/>
          <w:lang w:eastAsia="nl-BE"/>
        </w:rPr>
        <w:t>ingehuurde</w:t>
      </w:r>
      <w:r w:rsidR="0069479B">
        <w:rPr>
          <w:rFonts w:ascii="FlandersArtSans-Regular" w:eastAsia="Times New Roman" w:hAnsi="FlandersArtSans-Regular" w:cs="Times New Roman"/>
          <w:bCs/>
          <w:color w:val="000000"/>
          <w:sz w:val="21"/>
          <w:szCs w:val="21"/>
          <w:lang w:eastAsia="nl-BE"/>
        </w:rPr>
        <w:t xml:space="preserve"> </w:t>
      </w:r>
      <w:r w:rsidR="001C66FD">
        <w:rPr>
          <w:rFonts w:ascii="FlandersArtSans-Regular" w:eastAsia="Times New Roman" w:hAnsi="FlandersArtSans-Regular" w:cs="Times New Roman"/>
          <w:bCs/>
          <w:color w:val="000000"/>
          <w:sz w:val="21"/>
          <w:szCs w:val="21"/>
          <w:lang w:eastAsia="nl-BE"/>
        </w:rPr>
        <w:t>(</w:t>
      </w:r>
      <w:r w:rsidR="0069479B">
        <w:rPr>
          <w:rFonts w:ascii="FlandersArtSans-Regular" w:eastAsia="Times New Roman" w:hAnsi="FlandersArtSans-Regular" w:cs="Times New Roman"/>
          <w:bCs/>
          <w:color w:val="000000"/>
          <w:sz w:val="21"/>
          <w:szCs w:val="21"/>
          <w:lang w:eastAsia="nl-BE"/>
        </w:rPr>
        <w:t>SVK-</w:t>
      </w:r>
      <w:r w:rsidR="001C66FD">
        <w:rPr>
          <w:rFonts w:ascii="FlandersArtSans-Regular" w:eastAsia="Times New Roman" w:hAnsi="FlandersArtSans-Regular" w:cs="Times New Roman"/>
          <w:bCs/>
          <w:color w:val="000000"/>
          <w:sz w:val="21"/>
          <w:szCs w:val="21"/>
          <w:lang w:eastAsia="nl-BE"/>
        </w:rPr>
        <w:t xml:space="preserve">) </w:t>
      </w:r>
      <w:r w:rsidR="0069479B">
        <w:rPr>
          <w:rFonts w:ascii="FlandersArtSans-Regular" w:eastAsia="Times New Roman" w:hAnsi="FlandersArtSans-Regular" w:cs="Times New Roman"/>
          <w:bCs/>
          <w:color w:val="000000"/>
          <w:sz w:val="21"/>
          <w:szCs w:val="21"/>
          <w:lang w:eastAsia="nl-BE"/>
        </w:rPr>
        <w:t>woning</w:t>
      </w:r>
      <w:r w:rsidR="001C66FD">
        <w:rPr>
          <w:rFonts w:ascii="FlandersArtSans-Regular" w:eastAsia="Times New Roman" w:hAnsi="FlandersArtSans-Regular" w:cs="Times New Roman"/>
          <w:bCs/>
          <w:color w:val="000000"/>
          <w:sz w:val="21"/>
          <w:szCs w:val="21"/>
          <w:lang w:eastAsia="nl-BE"/>
        </w:rPr>
        <w:t>en</w:t>
      </w:r>
      <w:r w:rsidR="009C0E85">
        <w:rPr>
          <w:rFonts w:ascii="FlandersArtSans-Regular" w:eastAsia="Times New Roman" w:hAnsi="FlandersArtSans-Regular" w:cs="Times New Roman"/>
          <w:bCs/>
          <w:color w:val="000000"/>
          <w:sz w:val="21"/>
          <w:szCs w:val="21"/>
          <w:lang w:eastAsia="nl-BE"/>
        </w:rPr>
        <w:t xml:space="preserve">, wordt voor </w:t>
      </w:r>
      <w:r>
        <w:rPr>
          <w:rFonts w:ascii="FlandersArtSans-Regular" w:eastAsia="Times New Roman" w:hAnsi="FlandersArtSans-Regular" w:cs="Times New Roman"/>
          <w:bCs/>
          <w:color w:val="000000"/>
          <w:sz w:val="21"/>
          <w:szCs w:val="21"/>
          <w:lang w:eastAsia="nl-BE"/>
        </w:rPr>
        <w:t>202</w:t>
      </w:r>
      <w:r w:rsidR="002736D4">
        <w:rPr>
          <w:rFonts w:ascii="FlandersArtSans-Regular" w:eastAsia="Times New Roman" w:hAnsi="FlandersArtSans-Regular" w:cs="Times New Roman"/>
          <w:bCs/>
          <w:color w:val="000000"/>
          <w:sz w:val="21"/>
          <w:szCs w:val="21"/>
          <w:lang w:eastAsia="nl-BE"/>
        </w:rPr>
        <w:t>3</w:t>
      </w:r>
      <w:r w:rsidR="00F529C5" w:rsidRPr="00F529C5">
        <w:rPr>
          <w:rFonts w:ascii="FlandersArtSans-Regular" w:eastAsia="Times New Roman" w:hAnsi="FlandersArtSans-Regular" w:cs="Times New Roman"/>
          <w:bCs/>
          <w:color w:val="000000"/>
          <w:sz w:val="21"/>
          <w:szCs w:val="21"/>
          <w:lang w:eastAsia="nl-BE"/>
        </w:rPr>
        <w:t xml:space="preserve"> geregeld in </w:t>
      </w:r>
      <w:r w:rsidR="00AB051A">
        <w:rPr>
          <w:rFonts w:ascii="FlandersArtSans-Regular" w:eastAsia="Times New Roman" w:hAnsi="FlandersArtSans-Regular" w:cs="Times New Roman"/>
          <w:bCs/>
          <w:color w:val="000000"/>
          <w:sz w:val="21"/>
          <w:szCs w:val="21"/>
          <w:lang w:eastAsia="nl-BE"/>
        </w:rPr>
        <w:t xml:space="preserve">het </w:t>
      </w:r>
      <w:hyperlink r:id="rId10" w:history="1">
        <w:r w:rsidR="00341BD7" w:rsidRPr="004E222F">
          <w:rPr>
            <w:rStyle w:val="Hyperlink"/>
            <w:rFonts w:ascii="FlandersArtSans-Regular" w:eastAsia="Times New Roman" w:hAnsi="FlandersArtSans-Regular" w:cs="Times New Roman"/>
            <w:bCs/>
            <w:sz w:val="21"/>
            <w:szCs w:val="21"/>
            <w:lang w:eastAsia="nl-BE"/>
          </w:rPr>
          <w:t>Besluit Vlaamse Codex 2021</w:t>
        </w:r>
        <w:r w:rsidR="00ED2D9F">
          <w:rPr>
            <w:rStyle w:val="Hyperlink"/>
            <w:rFonts w:ascii="FlandersArtSans-Regular" w:eastAsia="Times New Roman" w:hAnsi="FlandersArtSans-Regular" w:cs="Times New Roman"/>
            <w:bCs/>
            <w:sz w:val="21"/>
            <w:szCs w:val="21"/>
            <w:lang w:eastAsia="nl-BE"/>
          </w:rPr>
          <w:t xml:space="preserve"> </w:t>
        </w:r>
        <w:r w:rsidR="00505B3A" w:rsidRPr="004E222F">
          <w:rPr>
            <w:rStyle w:val="Hyperlink"/>
            <w:rFonts w:ascii="FlandersArtSans-Regular" w:eastAsia="Times New Roman" w:hAnsi="FlandersArtSans-Regular" w:cs="Times New Roman"/>
            <w:bCs/>
            <w:sz w:val="21"/>
            <w:szCs w:val="21"/>
            <w:lang w:eastAsia="nl-BE"/>
          </w:rPr>
          <w:t>(BVC</w:t>
        </w:r>
        <w:r w:rsidR="000F4D65">
          <w:rPr>
            <w:rStyle w:val="Hyperlink"/>
            <w:rFonts w:ascii="FlandersArtSans-Regular" w:eastAsia="Times New Roman" w:hAnsi="FlandersArtSans-Regular" w:cs="Times New Roman"/>
            <w:bCs/>
            <w:sz w:val="21"/>
            <w:szCs w:val="21"/>
            <w:lang w:eastAsia="nl-BE"/>
          </w:rPr>
          <w:t>W</w:t>
        </w:r>
        <w:r w:rsidR="00014679">
          <w:rPr>
            <w:rStyle w:val="Hyperlink"/>
            <w:rFonts w:ascii="FlandersArtSans-Regular" w:eastAsia="Times New Roman" w:hAnsi="FlandersArtSans-Regular" w:cs="Times New Roman"/>
            <w:bCs/>
            <w:sz w:val="21"/>
            <w:szCs w:val="21"/>
            <w:lang w:eastAsia="nl-BE"/>
          </w:rPr>
          <w:t xml:space="preserve"> 2021</w:t>
        </w:r>
        <w:r w:rsidR="000F4D65">
          <w:rPr>
            <w:rStyle w:val="Hyperlink"/>
            <w:rFonts w:ascii="FlandersArtSans-Regular" w:eastAsia="Times New Roman" w:hAnsi="FlandersArtSans-Regular" w:cs="Times New Roman"/>
            <w:bCs/>
            <w:sz w:val="21"/>
            <w:szCs w:val="21"/>
            <w:lang w:eastAsia="nl-BE"/>
          </w:rPr>
          <w:t>)</w:t>
        </w:r>
      </w:hyperlink>
      <w:r w:rsidR="00341BD7">
        <w:rPr>
          <w:rFonts w:ascii="FlandersArtSans-Regular" w:eastAsia="Times New Roman" w:hAnsi="FlandersArtSans-Regular" w:cs="Times New Roman"/>
          <w:bCs/>
          <w:color w:val="000000"/>
          <w:sz w:val="21"/>
          <w:szCs w:val="21"/>
          <w:lang w:eastAsia="nl-BE"/>
        </w:rPr>
        <w:t xml:space="preserve"> </w:t>
      </w:r>
      <w:r w:rsidR="00D801FE">
        <w:rPr>
          <w:rFonts w:ascii="FlandersArtSans-Regular" w:eastAsia="Times New Roman" w:hAnsi="FlandersArtSans-Regular" w:cs="Times New Roman"/>
          <w:bCs/>
          <w:color w:val="000000"/>
          <w:sz w:val="21"/>
          <w:szCs w:val="21"/>
          <w:lang w:eastAsia="nl-BE"/>
        </w:rPr>
        <w:t>en het</w:t>
      </w:r>
      <w:r w:rsidR="008B78DD">
        <w:rPr>
          <w:rFonts w:ascii="FlandersArtSans-Regular" w:eastAsia="Times New Roman" w:hAnsi="FlandersArtSans-Regular" w:cs="Times New Roman"/>
          <w:bCs/>
          <w:color w:val="000000"/>
          <w:sz w:val="21"/>
          <w:szCs w:val="21"/>
          <w:lang w:eastAsia="nl-BE"/>
        </w:rPr>
        <w:t xml:space="preserve"> </w:t>
      </w:r>
      <w:hyperlink r:id="rId11" w:history="1">
        <w:r w:rsidR="008B78DD" w:rsidRPr="008B78DD">
          <w:rPr>
            <w:rStyle w:val="Hyperlink"/>
            <w:rFonts w:ascii="FlandersArtSans-Regular" w:eastAsia="Times New Roman" w:hAnsi="FlandersArtSans-Regular" w:cs="Times New Roman"/>
            <w:bCs/>
            <w:sz w:val="21"/>
            <w:szCs w:val="21"/>
            <w:lang w:eastAsia="nl-BE"/>
          </w:rPr>
          <w:t>ministerieel</w:t>
        </w:r>
        <w:r w:rsidR="00D801FE" w:rsidRPr="008B78DD">
          <w:rPr>
            <w:rStyle w:val="Hyperlink"/>
            <w:rFonts w:ascii="FlandersArtSans-Regular" w:eastAsia="Times New Roman" w:hAnsi="FlandersArtSans-Regular" w:cs="Times New Roman"/>
            <w:bCs/>
            <w:sz w:val="21"/>
            <w:szCs w:val="21"/>
            <w:lang w:eastAsia="nl-BE"/>
          </w:rPr>
          <w:t xml:space="preserve"> besluit ter vaststelling en actualisering van de energiecorrectie</w:t>
        </w:r>
      </w:hyperlink>
      <w:r w:rsidR="00F7728D">
        <w:rPr>
          <w:rFonts w:ascii="FlandersArtSans-Regular" w:eastAsia="Times New Roman" w:hAnsi="FlandersArtSans-Regular" w:cs="Times New Roman"/>
          <w:bCs/>
          <w:color w:val="000000"/>
          <w:sz w:val="21"/>
          <w:szCs w:val="21"/>
          <w:lang w:eastAsia="nl-BE"/>
        </w:rPr>
        <w:t xml:space="preserve">, meerbepaald : </w:t>
      </w:r>
    </w:p>
    <w:p w14:paraId="078FF639" w14:textId="7E6A0002" w:rsidR="001D52E3" w:rsidRDefault="005F58D6" w:rsidP="007334EE">
      <w:pPr>
        <w:numPr>
          <w:ilvl w:val="0"/>
          <w:numId w:val="1"/>
        </w:num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a</w:t>
      </w:r>
      <w:r w:rsidR="00F529C5" w:rsidRPr="00F529C5">
        <w:rPr>
          <w:rFonts w:ascii="FlandersArtSans-Regular" w:eastAsia="Times New Roman" w:hAnsi="FlandersArtSans-Regular" w:cs="Times New Roman"/>
          <w:bCs/>
          <w:color w:val="000000"/>
          <w:sz w:val="21"/>
          <w:szCs w:val="21"/>
          <w:lang w:eastAsia="nl-BE"/>
        </w:rPr>
        <w:t xml:space="preserve">rtikel </w:t>
      </w:r>
      <w:r w:rsidR="00A5241B">
        <w:rPr>
          <w:rFonts w:ascii="FlandersArtSans-Regular" w:eastAsia="Times New Roman" w:hAnsi="FlandersArtSans-Regular" w:cs="Times New Roman"/>
          <w:bCs/>
          <w:color w:val="000000"/>
          <w:sz w:val="21"/>
          <w:szCs w:val="21"/>
          <w:lang w:eastAsia="nl-BE"/>
        </w:rPr>
        <w:t>6.</w:t>
      </w:r>
      <w:r w:rsidR="00F529C5" w:rsidRPr="00F529C5">
        <w:rPr>
          <w:rFonts w:ascii="FlandersArtSans-Regular" w:eastAsia="Times New Roman" w:hAnsi="FlandersArtSans-Regular" w:cs="Times New Roman"/>
          <w:bCs/>
          <w:color w:val="000000"/>
          <w:sz w:val="21"/>
          <w:szCs w:val="21"/>
          <w:lang w:eastAsia="nl-BE"/>
        </w:rPr>
        <w:t xml:space="preserve">1, eerste lid, </w:t>
      </w:r>
      <w:r w:rsidR="000F4D65">
        <w:rPr>
          <w:rFonts w:ascii="FlandersArtSans-Regular" w:eastAsia="Times New Roman" w:hAnsi="FlandersArtSans-Regular" w:cs="Times New Roman"/>
          <w:bCs/>
          <w:color w:val="000000"/>
          <w:sz w:val="21"/>
          <w:szCs w:val="21"/>
          <w:lang w:eastAsia="nl-BE"/>
        </w:rPr>
        <w:t xml:space="preserve">2°, </w:t>
      </w:r>
      <w:r w:rsidR="00A5241B">
        <w:rPr>
          <w:rFonts w:ascii="FlandersArtSans-Regular" w:eastAsia="Times New Roman" w:hAnsi="FlandersArtSans-Regular" w:cs="Times New Roman"/>
          <w:bCs/>
          <w:color w:val="000000"/>
          <w:sz w:val="21"/>
          <w:szCs w:val="21"/>
          <w:lang w:eastAsia="nl-BE"/>
        </w:rPr>
        <w:t>5</w:t>
      </w:r>
      <w:r w:rsidR="00C8724D">
        <w:rPr>
          <w:rFonts w:ascii="FlandersArtSans-Regular" w:eastAsia="Times New Roman" w:hAnsi="FlandersArtSans-Regular" w:cs="Times New Roman"/>
          <w:bCs/>
          <w:color w:val="000000"/>
          <w:sz w:val="21"/>
          <w:szCs w:val="21"/>
          <w:lang w:eastAsia="nl-BE"/>
        </w:rPr>
        <w:t>°</w:t>
      </w:r>
      <w:r w:rsidR="00020A48">
        <w:rPr>
          <w:rFonts w:ascii="FlandersArtSans-Regular" w:eastAsia="Times New Roman" w:hAnsi="FlandersArtSans-Regular" w:cs="Times New Roman"/>
          <w:bCs/>
          <w:color w:val="000000"/>
          <w:sz w:val="21"/>
          <w:szCs w:val="21"/>
          <w:lang w:eastAsia="nl-BE"/>
        </w:rPr>
        <w:t xml:space="preserve">, vierde lid, </w:t>
      </w:r>
      <w:r w:rsidR="00E347D8">
        <w:rPr>
          <w:rFonts w:ascii="FlandersArtSans-Regular" w:eastAsia="Times New Roman" w:hAnsi="FlandersArtSans-Regular" w:cs="Times New Roman"/>
          <w:bCs/>
          <w:color w:val="000000"/>
          <w:sz w:val="21"/>
          <w:szCs w:val="21"/>
          <w:lang w:eastAsia="nl-BE"/>
        </w:rPr>
        <w:t xml:space="preserve">artikel 6.2, derde lid, </w:t>
      </w:r>
      <w:r w:rsidR="00B50685">
        <w:rPr>
          <w:rFonts w:ascii="FlandersArtSans-Regular" w:eastAsia="Times New Roman" w:hAnsi="FlandersArtSans-Regular" w:cs="Times New Roman"/>
          <w:bCs/>
          <w:color w:val="000000"/>
          <w:sz w:val="21"/>
          <w:szCs w:val="21"/>
          <w:lang w:eastAsia="nl-BE"/>
        </w:rPr>
        <w:t>en</w:t>
      </w:r>
      <w:r w:rsidR="00D16075">
        <w:rPr>
          <w:rFonts w:ascii="FlandersArtSans-Regular" w:eastAsia="Times New Roman" w:hAnsi="FlandersArtSans-Regular" w:cs="Times New Roman"/>
          <w:bCs/>
          <w:color w:val="000000"/>
          <w:sz w:val="21"/>
          <w:szCs w:val="21"/>
          <w:lang w:eastAsia="nl-BE"/>
        </w:rPr>
        <w:t xml:space="preserve"> artikel 6.52, </w:t>
      </w:r>
      <w:r w:rsidR="00EE28B3">
        <w:rPr>
          <w:rFonts w:ascii="FlandersArtSans-Regular" w:eastAsia="Times New Roman" w:hAnsi="FlandersArtSans-Regular" w:cs="Times New Roman"/>
          <w:bCs/>
          <w:color w:val="000000"/>
          <w:sz w:val="21"/>
          <w:szCs w:val="21"/>
          <w:lang w:eastAsia="nl-BE"/>
        </w:rPr>
        <w:t>tweede, derde</w:t>
      </w:r>
      <w:r w:rsidR="00BA7D47">
        <w:rPr>
          <w:rFonts w:ascii="FlandersArtSans-Regular" w:eastAsia="Times New Roman" w:hAnsi="FlandersArtSans-Regular" w:cs="Times New Roman"/>
          <w:bCs/>
          <w:color w:val="000000"/>
          <w:sz w:val="21"/>
          <w:szCs w:val="21"/>
          <w:lang w:eastAsia="nl-BE"/>
        </w:rPr>
        <w:t xml:space="preserve"> </w:t>
      </w:r>
      <w:r w:rsidR="00F57BC2">
        <w:rPr>
          <w:rFonts w:ascii="FlandersArtSans-Regular" w:eastAsia="Times New Roman" w:hAnsi="FlandersArtSans-Regular" w:cs="Times New Roman"/>
          <w:bCs/>
          <w:color w:val="000000"/>
          <w:sz w:val="21"/>
          <w:szCs w:val="21"/>
          <w:lang w:eastAsia="nl-BE"/>
        </w:rPr>
        <w:t xml:space="preserve">en zesde lid </w:t>
      </w:r>
      <w:r w:rsidR="00505B3A">
        <w:rPr>
          <w:rFonts w:ascii="FlandersArtSans-Regular" w:eastAsia="Times New Roman" w:hAnsi="FlandersArtSans-Regular" w:cs="Times New Roman"/>
          <w:bCs/>
          <w:color w:val="000000"/>
          <w:sz w:val="21"/>
          <w:szCs w:val="21"/>
          <w:lang w:eastAsia="nl-BE"/>
        </w:rPr>
        <w:t>van het BVCW</w:t>
      </w:r>
      <w:r w:rsidR="00014679">
        <w:rPr>
          <w:rFonts w:ascii="FlandersArtSans-Regular" w:eastAsia="Times New Roman" w:hAnsi="FlandersArtSans-Regular" w:cs="Times New Roman"/>
          <w:bCs/>
          <w:color w:val="000000"/>
          <w:sz w:val="21"/>
          <w:szCs w:val="21"/>
          <w:lang w:eastAsia="nl-BE"/>
        </w:rPr>
        <w:t xml:space="preserve"> 2021</w:t>
      </w:r>
      <w:r w:rsidR="00505B3A">
        <w:rPr>
          <w:rFonts w:ascii="FlandersArtSans-Regular" w:eastAsia="Times New Roman" w:hAnsi="FlandersArtSans-Regular" w:cs="Times New Roman"/>
          <w:bCs/>
          <w:color w:val="000000"/>
          <w:sz w:val="21"/>
          <w:szCs w:val="21"/>
          <w:lang w:eastAsia="nl-BE"/>
        </w:rPr>
        <w:t xml:space="preserve"> </w:t>
      </w:r>
      <w:r w:rsidR="00F529C5" w:rsidRPr="00F529C5">
        <w:rPr>
          <w:rFonts w:ascii="FlandersArtSans-Regular" w:eastAsia="Times New Roman" w:hAnsi="FlandersArtSans-Regular" w:cs="Times New Roman"/>
          <w:bCs/>
          <w:color w:val="000000"/>
          <w:sz w:val="21"/>
          <w:szCs w:val="21"/>
          <w:lang w:eastAsia="nl-BE"/>
        </w:rPr>
        <w:t>(inkomen)</w:t>
      </w:r>
    </w:p>
    <w:p w14:paraId="7CD6851E" w14:textId="090AC8CD" w:rsidR="00F529C5" w:rsidRDefault="001D52E3" w:rsidP="007334EE">
      <w:pPr>
        <w:numPr>
          <w:ilvl w:val="0"/>
          <w:numId w:val="1"/>
        </w:num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 xml:space="preserve">artikel </w:t>
      </w:r>
      <w:r w:rsidR="007B3849">
        <w:rPr>
          <w:rFonts w:ascii="FlandersArtSans-Regular" w:eastAsia="Times New Roman" w:hAnsi="FlandersArtSans-Regular" w:cs="Times New Roman"/>
          <w:bCs/>
          <w:color w:val="000000"/>
          <w:sz w:val="21"/>
          <w:szCs w:val="21"/>
          <w:lang w:eastAsia="nl-BE"/>
        </w:rPr>
        <w:t>6.1, eerste lid, 4°</w:t>
      </w:r>
      <w:r w:rsidR="00014679">
        <w:rPr>
          <w:rFonts w:ascii="FlandersArtSans-Regular" w:eastAsia="Times New Roman" w:hAnsi="FlandersArtSans-Regular" w:cs="Times New Roman"/>
          <w:bCs/>
          <w:color w:val="000000"/>
          <w:sz w:val="21"/>
          <w:szCs w:val="21"/>
          <w:lang w:eastAsia="nl-BE"/>
        </w:rPr>
        <w:t xml:space="preserve"> van het BVCW 2021 </w:t>
      </w:r>
      <w:r>
        <w:rPr>
          <w:rFonts w:ascii="FlandersArtSans-Regular" w:eastAsia="Times New Roman" w:hAnsi="FlandersArtSans-Regular" w:cs="Times New Roman"/>
          <w:bCs/>
          <w:color w:val="000000"/>
          <w:sz w:val="21"/>
          <w:szCs w:val="21"/>
          <w:lang w:eastAsia="nl-BE"/>
        </w:rPr>
        <w:t>(persoon ten laste)</w:t>
      </w:r>
      <w:r w:rsidR="00F529C5" w:rsidRPr="00F529C5">
        <w:rPr>
          <w:rFonts w:ascii="FlandersArtSans-Regular" w:eastAsia="Times New Roman" w:hAnsi="FlandersArtSans-Regular" w:cs="Times New Roman"/>
          <w:bCs/>
          <w:color w:val="000000"/>
          <w:sz w:val="21"/>
          <w:szCs w:val="21"/>
          <w:lang w:eastAsia="nl-BE"/>
        </w:rPr>
        <w:t>;</w:t>
      </w:r>
    </w:p>
    <w:p w14:paraId="4CBDBCC5" w14:textId="0FAC48B0" w:rsidR="009A231D" w:rsidRPr="00F529C5" w:rsidRDefault="005F58D6" w:rsidP="007334EE">
      <w:pPr>
        <w:numPr>
          <w:ilvl w:val="0"/>
          <w:numId w:val="1"/>
        </w:num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a</w:t>
      </w:r>
      <w:r w:rsidR="009A231D">
        <w:rPr>
          <w:rFonts w:ascii="FlandersArtSans-Regular" w:eastAsia="Times New Roman" w:hAnsi="FlandersArtSans-Regular" w:cs="Times New Roman"/>
          <w:bCs/>
          <w:color w:val="000000"/>
          <w:sz w:val="21"/>
          <w:szCs w:val="21"/>
          <w:lang w:eastAsia="nl-BE"/>
        </w:rPr>
        <w:t xml:space="preserve">rtikel </w:t>
      </w:r>
      <w:r w:rsidR="005E0EEC">
        <w:rPr>
          <w:rFonts w:ascii="FlandersArtSans-Regular" w:eastAsia="Times New Roman" w:hAnsi="FlandersArtSans-Regular" w:cs="Times New Roman"/>
          <w:bCs/>
          <w:color w:val="000000"/>
          <w:sz w:val="21"/>
          <w:szCs w:val="21"/>
          <w:lang w:eastAsia="nl-BE"/>
        </w:rPr>
        <w:t>6.13</w:t>
      </w:r>
      <w:r w:rsidR="00BA7D47">
        <w:rPr>
          <w:rFonts w:ascii="FlandersArtSans-Regular" w:eastAsia="Times New Roman" w:hAnsi="FlandersArtSans-Regular" w:cs="Times New Roman"/>
          <w:bCs/>
          <w:color w:val="000000"/>
          <w:sz w:val="21"/>
          <w:szCs w:val="21"/>
          <w:lang w:eastAsia="nl-BE"/>
        </w:rPr>
        <w:t xml:space="preserve"> en artikel 6.52, vijfde lid</w:t>
      </w:r>
      <w:r w:rsidR="00153E01">
        <w:rPr>
          <w:rFonts w:ascii="FlandersArtSans-Regular" w:eastAsia="Times New Roman" w:hAnsi="FlandersArtSans-Regular" w:cs="Times New Roman"/>
          <w:bCs/>
          <w:color w:val="000000"/>
          <w:sz w:val="21"/>
          <w:szCs w:val="21"/>
          <w:lang w:eastAsia="nl-BE"/>
        </w:rPr>
        <w:t xml:space="preserve"> van het </w:t>
      </w:r>
      <w:r w:rsidR="00505B3A">
        <w:rPr>
          <w:rFonts w:ascii="FlandersArtSans-Regular" w:eastAsia="Times New Roman" w:hAnsi="FlandersArtSans-Regular" w:cs="Times New Roman"/>
          <w:bCs/>
          <w:color w:val="000000"/>
          <w:sz w:val="21"/>
          <w:szCs w:val="21"/>
          <w:lang w:eastAsia="nl-BE"/>
        </w:rPr>
        <w:t>BVCW</w:t>
      </w:r>
      <w:r w:rsidR="00153E01">
        <w:rPr>
          <w:rFonts w:ascii="FlandersArtSans-Regular" w:eastAsia="Times New Roman" w:hAnsi="FlandersArtSans-Regular" w:cs="Times New Roman"/>
          <w:bCs/>
          <w:color w:val="000000"/>
          <w:sz w:val="21"/>
          <w:szCs w:val="21"/>
          <w:lang w:eastAsia="nl-BE"/>
        </w:rPr>
        <w:t xml:space="preserve"> </w:t>
      </w:r>
      <w:r w:rsidR="00014679">
        <w:rPr>
          <w:rFonts w:ascii="FlandersArtSans-Regular" w:eastAsia="Times New Roman" w:hAnsi="FlandersArtSans-Regular" w:cs="Times New Roman"/>
          <w:bCs/>
          <w:color w:val="000000"/>
          <w:sz w:val="21"/>
          <w:szCs w:val="21"/>
          <w:lang w:eastAsia="nl-BE"/>
        </w:rPr>
        <w:t xml:space="preserve">2021 </w:t>
      </w:r>
      <w:r w:rsidR="00153E01">
        <w:rPr>
          <w:rFonts w:ascii="FlandersArtSans-Regular" w:eastAsia="Times New Roman" w:hAnsi="FlandersArtSans-Regular" w:cs="Times New Roman"/>
          <w:bCs/>
          <w:color w:val="000000"/>
          <w:sz w:val="21"/>
          <w:szCs w:val="21"/>
          <w:lang w:eastAsia="nl-BE"/>
        </w:rPr>
        <w:t>(inkomensgrens)</w:t>
      </w:r>
    </w:p>
    <w:p w14:paraId="25FFA88F" w14:textId="6428B311" w:rsidR="00F529C5" w:rsidRDefault="00F529C5" w:rsidP="007334EE">
      <w:pPr>
        <w:numPr>
          <w:ilvl w:val="0"/>
          <w:numId w:val="1"/>
        </w:num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670C39">
        <w:rPr>
          <w:rFonts w:ascii="FlandersArtSans-Regular" w:eastAsia="Times New Roman" w:hAnsi="FlandersArtSans-Regular" w:cs="Times New Roman"/>
          <w:bCs/>
          <w:color w:val="000000"/>
          <w:sz w:val="21"/>
          <w:szCs w:val="21"/>
          <w:lang w:eastAsia="nl-BE"/>
        </w:rPr>
        <w:t xml:space="preserve">artikel </w:t>
      </w:r>
      <w:r w:rsidR="00306CFE">
        <w:rPr>
          <w:rFonts w:ascii="FlandersArtSans-Regular" w:eastAsia="Times New Roman" w:hAnsi="FlandersArtSans-Regular" w:cs="Times New Roman"/>
          <w:bCs/>
          <w:color w:val="000000"/>
          <w:sz w:val="21"/>
          <w:szCs w:val="21"/>
          <w:lang w:eastAsia="nl-BE"/>
        </w:rPr>
        <w:t>6.46-6.</w:t>
      </w:r>
      <w:r w:rsidR="002F22DC">
        <w:rPr>
          <w:rFonts w:ascii="FlandersArtSans-Regular" w:eastAsia="Times New Roman" w:hAnsi="FlandersArtSans-Regular" w:cs="Times New Roman"/>
          <w:bCs/>
          <w:color w:val="000000"/>
          <w:sz w:val="21"/>
          <w:szCs w:val="21"/>
          <w:lang w:eastAsia="nl-BE"/>
        </w:rPr>
        <w:t>55</w:t>
      </w:r>
      <w:r w:rsidRPr="00670C39">
        <w:rPr>
          <w:rFonts w:ascii="FlandersArtSans-Regular" w:eastAsia="Times New Roman" w:hAnsi="FlandersArtSans-Regular" w:cs="Times New Roman"/>
          <w:bCs/>
          <w:color w:val="000000"/>
          <w:sz w:val="21"/>
          <w:szCs w:val="21"/>
          <w:lang w:eastAsia="nl-BE"/>
        </w:rPr>
        <w:t xml:space="preserve"> van het </w:t>
      </w:r>
      <w:r w:rsidR="00505B3A">
        <w:rPr>
          <w:rFonts w:ascii="FlandersArtSans-Regular" w:eastAsia="Times New Roman" w:hAnsi="FlandersArtSans-Regular" w:cs="Times New Roman"/>
          <w:bCs/>
          <w:color w:val="000000"/>
          <w:sz w:val="21"/>
          <w:szCs w:val="21"/>
          <w:lang w:eastAsia="nl-BE"/>
        </w:rPr>
        <w:t>BVCW</w:t>
      </w:r>
      <w:r w:rsidR="00014679">
        <w:rPr>
          <w:rFonts w:ascii="FlandersArtSans-Regular" w:eastAsia="Times New Roman" w:hAnsi="FlandersArtSans-Regular" w:cs="Times New Roman"/>
          <w:bCs/>
          <w:color w:val="000000"/>
          <w:sz w:val="21"/>
          <w:szCs w:val="21"/>
          <w:lang w:eastAsia="nl-BE"/>
        </w:rPr>
        <w:t xml:space="preserve"> 2021</w:t>
      </w:r>
      <w:r w:rsidR="00F7728D">
        <w:rPr>
          <w:rFonts w:ascii="FlandersArtSans-Regular" w:eastAsia="Times New Roman" w:hAnsi="FlandersArtSans-Regular" w:cs="Times New Roman"/>
          <w:bCs/>
          <w:color w:val="000000"/>
          <w:sz w:val="21"/>
          <w:szCs w:val="21"/>
          <w:lang w:eastAsia="nl-BE"/>
        </w:rPr>
        <w:t xml:space="preserve"> </w:t>
      </w:r>
      <w:r w:rsidR="005A3CF5">
        <w:rPr>
          <w:rFonts w:ascii="FlandersArtSans-Regular" w:eastAsia="Times New Roman" w:hAnsi="FlandersArtSans-Regular" w:cs="Times New Roman"/>
          <w:bCs/>
          <w:color w:val="000000"/>
          <w:sz w:val="21"/>
          <w:szCs w:val="21"/>
          <w:lang w:eastAsia="nl-BE"/>
        </w:rPr>
        <w:t>(</w:t>
      </w:r>
      <w:r w:rsidR="00D83D35">
        <w:rPr>
          <w:rFonts w:ascii="FlandersArtSans-Regular" w:eastAsia="Times New Roman" w:hAnsi="FlandersArtSans-Regular" w:cs="Times New Roman"/>
          <w:bCs/>
          <w:color w:val="000000"/>
          <w:sz w:val="21"/>
          <w:szCs w:val="21"/>
          <w:lang w:eastAsia="nl-BE"/>
        </w:rPr>
        <w:t>berekening van de huurprijs en zijn parameters)</w:t>
      </w:r>
      <w:r w:rsidRPr="00670C39">
        <w:rPr>
          <w:rFonts w:ascii="FlandersArtSans-Regular" w:eastAsia="Times New Roman" w:hAnsi="FlandersArtSans-Regular" w:cs="Times New Roman"/>
          <w:bCs/>
          <w:color w:val="000000"/>
          <w:sz w:val="21"/>
          <w:szCs w:val="21"/>
          <w:lang w:eastAsia="nl-BE"/>
        </w:rPr>
        <w:t>;</w:t>
      </w:r>
    </w:p>
    <w:p w14:paraId="09409AD3" w14:textId="59E388C3" w:rsidR="005F58D6" w:rsidRPr="00670C39" w:rsidRDefault="005F58D6" w:rsidP="007334EE">
      <w:pPr>
        <w:numPr>
          <w:ilvl w:val="0"/>
          <w:numId w:val="1"/>
        </w:num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 xml:space="preserve">artikel </w:t>
      </w:r>
      <w:r w:rsidR="00C66FFA">
        <w:rPr>
          <w:rFonts w:ascii="FlandersArtSans-Regular" w:eastAsia="Times New Roman" w:hAnsi="FlandersArtSans-Regular" w:cs="Times New Roman"/>
          <w:bCs/>
          <w:color w:val="000000"/>
          <w:sz w:val="21"/>
          <w:szCs w:val="21"/>
          <w:lang w:eastAsia="nl-BE"/>
        </w:rPr>
        <w:t xml:space="preserve">6.2 en </w:t>
      </w:r>
      <w:r w:rsidR="00A63E2E">
        <w:rPr>
          <w:rFonts w:ascii="FlandersArtSans-Regular" w:eastAsia="Times New Roman" w:hAnsi="FlandersArtSans-Regular" w:cs="Times New Roman"/>
          <w:bCs/>
          <w:color w:val="000000"/>
          <w:sz w:val="21"/>
          <w:szCs w:val="21"/>
          <w:lang w:eastAsia="nl-BE"/>
        </w:rPr>
        <w:t>6.55</w:t>
      </w:r>
      <w:r>
        <w:rPr>
          <w:rFonts w:ascii="FlandersArtSans-Regular" w:eastAsia="Times New Roman" w:hAnsi="FlandersArtSans-Regular" w:cs="Times New Roman"/>
          <w:bCs/>
          <w:color w:val="000000"/>
          <w:sz w:val="21"/>
          <w:szCs w:val="21"/>
          <w:lang w:eastAsia="nl-BE"/>
        </w:rPr>
        <w:t xml:space="preserve"> </w:t>
      </w:r>
      <w:r w:rsidR="00187D72">
        <w:rPr>
          <w:rFonts w:ascii="FlandersArtSans-Regular" w:eastAsia="Times New Roman" w:hAnsi="FlandersArtSans-Regular" w:cs="Times New Roman"/>
          <w:bCs/>
          <w:color w:val="000000"/>
          <w:sz w:val="21"/>
          <w:szCs w:val="21"/>
          <w:lang w:eastAsia="nl-BE"/>
        </w:rPr>
        <w:t xml:space="preserve">van het </w:t>
      </w:r>
      <w:r w:rsidR="00505B3A">
        <w:rPr>
          <w:rFonts w:ascii="FlandersArtSans-Regular" w:eastAsia="Times New Roman" w:hAnsi="FlandersArtSans-Regular" w:cs="Times New Roman"/>
          <w:bCs/>
          <w:color w:val="000000"/>
          <w:sz w:val="21"/>
          <w:szCs w:val="21"/>
          <w:lang w:eastAsia="nl-BE"/>
        </w:rPr>
        <w:t>BVCW</w:t>
      </w:r>
      <w:r w:rsidR="00014679">
        <w:rPr>
          <w:rFonts w:ascii="FlandersArtSans-Regular" w:eastAsia="Times New Roman" w:hAnsi="FlandersArtSans-Regular" w:cs="Times New Roman"/>
          <w:bCs/>
          <w:color w:val="000000"/>
          <w:sz w:val="21"/>
          <w:szCs w:val="21"/>
          <w:lang w:eastAsia="nl-BE"/>
        </w:rPr>
        <w:t xml:space="preserve"> 2021</w:t>
      </w:r>
      <w:r w:rsidR="00187D72">
        <w:rPr>
          <w:rFonts w:ascii="FlandersArtSans-Regular" w:eastAsia="Times New Roman" w:hAnsi="FlandersArtSans-Regular" w:cs="Times New Roman"/>
          <w:bCs/>
          <w:color w:val="000000"/>
          <w:sz w:val="21"/>
          <w:szCs w:val="21"/>
          <w:lang w:eastAsia="nl-BE"/>
        </w:rPr>
        <w:t xml:space="preserve"> </w:t>
      </w:r>
      <w:r>
        <w:rPr>
          <w:rFonts w:ascii="FlandersArtSans-Regular" w:eastAsia="Times New Roman" w:hAnsi="FlandersArtSans-Regular" w:cs="Times New Roman"/>
          <w:bCs/>
          <w:color w:val="000000"/>
          <w:sz w:val="21"/>
          <w:szCs w:val="21"/>
          <w:lang w:eastAsia="nl-BE"/>
        </w:rPr>
        <w:t>(indexering);</w:t>
      </w:r>
    </w:p>
    <w:p w14:paraId="7333F751" w14:textId="1C2DDFFD" w:rsidR="003554F1" w:rsidRPr="00D11361" w:rsidRDefault="003554F1" w:rsidP="007334EE">
      <w:pPr>
        <w:numPr>
          <w:ilvl w:val="0"/>
          <w:numId w:val="1"/>
        </w:num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D11361">
        <w:rPr>
          <w:rFonts w:ascii="FlandersArtSans-Regular" w:eastAsia="Times New Roman" w:hAnsi="FlandersArtSans-Regular" w:cs="Times New Roman"/>
          <w:bCs/>
          <w:color w:val="000000"/>
          <w:sz w:val="21"/>
          <w:szCs w:val="21"/>
          <w:lang w:eastAsia="nl-BE"/>
        </w:rPr>
        <w:t xml:space="preserve">artikel </w:t>
      </w:r>
      <w:r w:rsidR="007A1D72" w:rsidRPr="00D11361">
        <w:rPr>
          <w:rFonts w:ascii="FlandersArtSans-Regular" w:eastAsia="Times New Roman" w:hAnsi="FlandersArtSans-Regular" w:cs="Times New Roman"/>
          <w:bCs/>
          <w:color w:val="000000"/>
          <w:sz w:val="21"/>
          <w:szCs w:val="21"/>
          <w:lang w:eastAsia="nl-BE"/>
        </w:rPr>
        <w:t>7.</w:t>
      </w:r>
      <w:r w:rsidR="00D11361" w:rsidRPr="00D11361">
        <w:rPr>
          <w:rFonts w:ascii="FlandersArtSans-Regular" w:eastAsia="Times New Roman" w:hAnsi="FlandersArtSans-Regular" w:cs="Times New Roman"/>
          <w:bCs/>
          <w:color w:val="000000"/>
          <w:sz w:val="21"/>
          <w:szCs w:val="21"/>
          <w:lang w:eastAsia="nl-BE"/>
        </w:rPr>
        <w:t>74 en 7.51,§2 van het BVCW 2021</w:t>
      </w:r>
      <w:r w:rsidRPr="00D11361">
        <w:rPr>
          <w:rFonts w:ascii="FlandersArtSans-Regular" w:eastAsia="Times New Roman" w:hAnsi="FlandersArtSans-Regular" w:cs="Times New Roman"/>
          <w:bCs/>
          <w:color w:val="000000"/>
          <w:sz w:val="21"/>
          <w:szCs w:val="21"/>
          <w:lang w:eastAsia="nl-BE"/>
        </w:rPr>
        <w:t xml:space="preserve"> (overgangsbepaling lokale besturen)</w:t>
      </w:r>
    </w:p>
    <w:p w14:paraId="597EA6ED" w14:textId="5ACD6753" w:rsidR="00CB799D" w:rsidRDefault="00CB799D" w:rsidP="007334EE">
      <w:pPr>
        <w:numPr>
          <w:ilvl w:val="0"/>
          <w:numId w:val="1"/>
        </w:num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artikel 7.51/2 van het BVCW 2021 (overgangsbepaling SVK-woningen)</w:t>
      </w:r>
    </w:p>
    <w:p w14:paraId="2054A8B6" w14:textId="5646141E" w:rsidR="00AD1374" w:rsidRDefault="00AD1374" w:rsidP="007334EE">
      <w:pPr>
        <w:numPr>
          <w:ilvl w:val="0"/>
          <w:numId w:val="1"/>
        </w:num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ministerieel besluit van 7 juni 20</w:t>
      </w:r>
      <w:r w:rsidR="003B56E9">
        <w:rPr>
          <w:rFonts w:ascii="FlandersArtSans-Regular" w:eastAsia="Times New Roman" w:hAnsi="FlandersArtSans-Regular" w:cs="Times New Roman"/>
          <w:bCs/>
          <w:color w:val="000000"/>
          <w:sz w:val="21"/>
          <w:szCs w:val="21"/>
          <w:lang w:eastAsia="nl-BE"/>
        </w:rPr>
        <w:t>19</w:t>
      </w:r>
      <w:r>
        <w:rPr>
          <w:rFonts w:ascii="FlandersArtSans-Regular" w:eastAsia="Times New Roman" w:hAnsi="FlandersArtSans-Regular" w:cs="Times New Roman"/>
          <w:bCs/>
          <w:color w:val="000000"/>
          <w:sz w:val="21"/>
          <w:szCs w:val="21"/>
          <w:lang w:eastAsia="nl-BE"/>
        </w:rPr>
        <w:t xml:space="preserve"> (energiecorrectie)</w:t>
      </w:r>
    </w:p>
    <w:p w14:paraId="09478864" w14:textId="77777777" w:rsidR="00421009" w:rsidRPr="00F529C5" w:rsidRDefault="00421009" w:rsidP="003554F1">
      <w:pPr>
        <w:spacing w:before="100" w:beforeAutospacing="1" w:after="100" w:afterAutospacing="1" w:line="240" w:lineRule="auto"/>
        <w:ind w:left="720"/>
        <w:contextualSpacing/>
        <w:jc w:val="both"/>
        <w:outlineLvl w:val="5"/>
        <w:rPr>
          <w:rFonts w:ascii="FlandersArtSans-Regular" w:eastAsia="Times New Roman" w:hAnsi="FlandersArtSans-Regular" w:cs="Times New Roman"/>
          <w:bCs/>
          <w:color w:val="000000"/>
          <w:sz w:val="21"/>
          <w:szCs w:val="21"/>
          <w:lang w:eastAsia="nl-BE"/>
        </w:rPr>
      </w:pPr>
    </w:p>
    <w:p w14:paraId="69261EBB" w14:textId="618B1169" w:rsidR="00F529C5" w:rsidRDefault="00F529C5" w:rsidP="00F529C5">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p>
    <w:p w14:paraId="7675D5A8" w14:textId="77777777" w:rsidR="00670C39" w:rsidRDefault="00670C39" w:rsidP="007334EE">
      <w:pPr>
        <w:numPr>
          <w:ilvl w:val="0"/>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Principe van de huurprijsberekening</w:t>
      </w:r>
    </w:p>
    <w:p w14:paraId="21927330" w14:textId="77777777" w:rsidR="00670C39" w:rsidRDefault="00670C39" w:rsidP="00670C39">
      <w:pPr>
        <w:spacing w:before="100" w:beforeAutospacing="1" w:after="100" w:afterAutospacing="1" w:line="240" w:lineRule="auto"/>
        <w:ind w:left="360"/>
        <w:contextualSpacing/>
        <w:outlineLvl w:val="5"/>
        <w:rPr>
          <w:rFonts w:ascii="FlandersArtSans-Regular" w:eastAsia="Times New Roman" w:hAnsi="FlandersArtSans-Regular" w:cs="Times New Roman"/>
          <w:b/>
          <w:bCs/>
          <w:color w:val="000000"/>
          <w:sz w:val="21"/>
          <w:szCs w:val="21"/>
          <w:lang w:eastAsia="nl-BE"/>
        </w:rPr>
      </w:pPr>
    </w:p>
    <w:p w14:paraId="1186C63B" w14:textId="6D2E339B" w:rsidR="00857C8D" w:rsidRDefault="00F529C5" w:rsidP="00F529C5">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De huurprijs wordt berekend op basis van het inkomen, de patrimoniumkorting</w:t>
      </w:r>
      <w:r w:rsidR="001E7FF7">
        <w:rPr>
          <w:rFonts w:ascii="FlandersArtSans-Regular" w:eastAsia="Times New Roman" w:hAnsi="FlandersArtSans-Regular" w:cs="Times New Roman"/>
          <w:bCs/>
          <w:color w:val="000000"/>
          <w:sz w:val="21"/>
          <w:szCs w:val="21"/>
          <w:lang w:eastAsia="nl-BE"/>
        </w:rPr>
        <w:t>, de energiecorrectie</w:t>
      </w:r>
      <w:r w:rsidRPr="00F529C5">
        <w:rPr>
          <w:rFonts w:ascii="FlandersArtSans-Regular" w:eastAsia="Times New Roman" w:hAnsi="FlandersArtSans-Regular" w:cs="Times New Roman"/>
          <w:bCs/>
          <w:color w:val="000000"/>
          <w:sz w:val="21"/>
          <w:szCs w:val="21"/>
          <w:lang w:eastAsia="nl-BE"/>
        </w:rPr>
        <w:t xml:space="preserve"> en het aantal personen ten laste. Dat is de voorlopig aangepaste huurprijs. Dit resultaat wordt vergeleken en desgevallend begrensd enerzijds door een minimale huurprijs</w:t>
      </w:r>
      <w:r w:rsidR="001E7FF7">
        <w:rPr>
          <w:rFonts w:ascii="FlandersArtSans-Regular" w:eastAsia="Times New Roman" w:hAnsi="FlandersArtSans-Regular" w:cs="Times New Roman"/>
          <w:bCs/>
          <w:color w:val="000000"/>
          <w:sz w:val="21"/>
          <w:szCs w:val="21"/>
          <w:lang w:eastAsia="nl-BE"/>
        </w:rPr>
        <w:t>, verhoogd met de energiecorrectie,</w:t>
      </w:r>
      <w:r w:rsidRPr="00F529C5">
        <w:rPr>
          <w:rFonts w:ascii="FlandersArtSans-Regular" w:eastAsia="Times New Roman" w:hAnsi="FlandersArtSans-Regular" w:cs="Times New Roman"/>
          <w:bCs/>
          <w:color w:val="000000"/>
          <w:sz w:val="21"/>
          <w:szCs w:val="21"/>
          <w:lang w:eastAsia="nl-BE"/>
        </w:rPr>
        <w:t xml:space="preserve"> als de voorlopig aangepaste huurprijs te laag is, en anderzijds door de basishuurprijs, als de voorlopig aangepaste huurprijs te hoog is. </w:t>
      </w:r>
    </w:p>
    <w:p w14:paraId="232D80EB" w14:textId="77777777" w:rsidR="00857C8D" w:rsidRDefault="00857C8D" w:rsidP="00F529C5">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p>
    <w:p w14:paraId="70530810" w14:textId="20D13D23" w:rsidR="00EA27E8" w:rsidRDefault="00F529C5" w:rsidP="00F529C5">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Schematisch kan de formule voor de uiteindelijke aangepaste huurprijs</w:t>
      </w:r>
      <w:r w:rsidR="00FF3B4D">
        <w:rPr>
          <w:rFonts w:ascii="FlandersArtSans-Regular" w:eastAsia="Times New Roman" w:hAnsi="FlandersArtSans-Regular" w:cs="Times New Roman"/>
          <w:bCs/>
          <w:color w:val="000000"/>
          <w:sz w:val="21"/>
          <w:szCs w:val="21"/>
          <w:lang w:eastAsia="nl-BE"/>
        </w:rPr>
        <w:t xml:space="preserve"> </w:t>
      </w:r>
      <w:r w:rsidRPr="00F529C5">
        <w:rPr>
          <w:rFonts w:ascii="FlandersArtSans-Regular" w:eastAsia="Times New Roman" w:hAnsi="FlandersArtSans-Regular" w:cs="Times New Roman"/>
          <w:bCs/>
          <w:color w:val="000000"/>
          <w:sz w:val="21"/>
          <w:szCs w:val="21"/>
          <w:lang w:eastAsia="nl-BE"/>
        </w:rPr>
        <w:t xml:space="preserve">in </w:t>
      </w:r>
      <w:r w:rsidR="005F58D6">
        <w:rPr>
          <w:rFonts w:ascii="FlandersArtSans-Regular" w:eastAsia="Times New Roman" w:hAnsi="FlandersArtSans-Regular" w:cs="Times New Roman"/>
          <w:bCs/>
          <w:color w:val="000000"/>
          <w:sz w:val="21"/>
          <w:szCs w:val="21"/>
          <w:lang w:eastAsia="nl-BE"/>
        </w:rPr>
        <w:t>202</w:t>
      </w:r>
      <w:r w:rsidR="002736D4">
        <w:rPr>
          <w:rFonts w:ascii="FlandersArtSans-Regular" w:eastAsia="Times New Roman" w:hAnsi="FlandersArtSans-Regular" w:cs="Times New Roman"/>
          <w:bCs/>
          <w:color w:val="000000"/>
          <w:sz w:val="21"/>
          <w:szCs w:val="21"/>
          <w:lang w:eastAsia="nl-BE"/>
        </w:rPr>
        <w:t>3</w:t>
      </w:r>
      <w:r w:rsidRPr="00F529C5">
        <w:rPr>
          <w:rFonts w:ascii="FlandersArtSans-Regular" w:eastAsia="Times New Roman" w:hAnsi="FlandersArtSans-Regular" w:cs="Times New Roman"/>
          <w:bCs/>
          <w:color w:val="000000"/>
          <w:sz w:val="21"/>
          <w:szCs w:val="21"/>
          <w:lang w:eastAsia="nl-BE"/>
        </w:rPr>
        <w:t xml:space="preserve"> als volgt weergegeven worden:</w:t>
      </w:r>
    </w:p>
    <w:p w14:paraId="5CB1671B" w14:textId="77777777" w:rsidR="00AD42A5" w:rsidRPr="00F529C5" w:rsidRDefault="00AD42A5" w:rsidP="00F529C5">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p>
    <w:p w14:paraId="3C693A29" w14:textId="77777777" w:rsidR="00F529C5" w:rsidRPr="00F529C5" w:rsidRDefault="00F529C5" w:rsidP="00F20018">
      <w:pPr>
        <w:spacing w:after="0" w:line="240" w:lineRule="auto"/>
        <w:ind w:left="360"/>
        <w:jc w:val="center"/>
        <w:rPr>
          <w:rFonts w:ascii="FlandersArtSans-Regular" w:eastAsia="Times New Roman" w:hAnsi="FlandersArtSans-Regular" w:cs="Times New Roman"/>
          <w:b/>
          <w:bCs/>
          <w:color w:val="000000"/>
          <w:sz w:val="21"/>
          <w:szCs w:val="21"/>
          <w:lang w:eastAsia="nl-BE"/>
        </w:rPr>
      </w:pPr>
    </w:p>
    <w:p w14:paraId="2BE9038C" w14:textId="3C4EDAC0" w:rsidR="00F529C5" w:rsidRPr="00F529C5" w:rsidRDefault="00F529C5" w:rsidP="00A46659">
      <w:pPr>
        <w:pBdr>
          <w:top w:val="single" w:sz="4" w:space="1" w:color="auto"/>
          <w:left w:val="single" w:sz="4" w:space="4" w:color="auto"/>
          <w:bottom w:val="single" w:sz="4" w:space="31" w:color="auto"/>
          <w:right w:val="single" w:sz="4" w:space="4" w:color="auto"/>
        </w:pBdr>
        <w:spacing w:after="0" w:line="240" w:lineRule="auto"/>
        <w:ind w:left="360"/>
        <w:rPr>
          <w:rFonts w:ascii="FlandersArtSans-Regular" w:eastAsia="Times New Roman" w:hAnsi="FlandersArtSans-Regular" w:cs="Times New Roman"/>
          <w:b/>
          <w:bCs/>
          <w:color w:val="000000"/>
          <w:sz w:val="21"/>
          <w:szCs w:val="21"/>
          <w:lang w:eastAsia="nl-BE"/>
        </w:rPr>
      </w:pPr>
      <w:r w:rsidRPr="00F529C5">
        <w:rPr>
          <w:rFonts w:ascii="FlandersArtSans-Regular" w:eastAsia="Times New Roman" w:hAnsi="FlandersArtSans-Regular" w:cs="Times New Roman"/>
          <w:b/>
          <w:bCs/>
          <w:color w:val="000000"/>
          <w:sz w:val="21"/>
          <w:szCs w:val="21"/>
          <w:lang w:eastAsia="nl-BE"/>
        </w:rPr>
        <w:t>VAH =   I/55  I – PK – GK</w:t>
      </w:r>
      <w:r w:rsidR="008B407B">
        <w:rPr>
          <w:rFonts w:ascii="FlandersArtSans-Regular" w:eastAsia="Times New Roman" w:hAnsi="FlandersArtSans-Regular" w:cs="Times New Roman"/>
          <w:b/>
          <w:bCs/>
          <w:color w:val="000000"/>
          <w:sz w:val="21"/>
          <w:szCs w:val="21"/>
          <w:lang w:eastAsia="nl-BE"/>
        </w:rPr>
        <w:t>+EC</w:t>
      </w:r>
      <w:r w:rsidRPr="00F529C5">
        <w:rPr>
          <w:rFonts w:ascii="FlandersArtSans-Regular" w:eastAsia="Times New Roman" w:hAnsi="FlandersArtSans-Regular" w:cs="Times New Roman"/>
          <w:b/>
          <w:bCs/>
          <w:color w:val="000000"/>
          <w:sz w:val="21"/>
          <w:szCs w:val="21"/>
          <w:lang w:eastAsia="nl-BE"/>
        </w:rPr>
        <w:t>, maar MHP</w:t>
      </w:r>
      <w:r w:rsidR="008B407B">
        <w:rPr>
          <w:rFonts w:ascii="FlandersArtSans-Regular" w:eastAsia="Times New Roman" w:hAnsi="FlandersArtSans-Regular" w:cs="Times New Roman"/>
          <w:b/>
          <w:bCs/>
          <w:color w:val="000000"/>
          <w:sz w:val="21"/>
          <w:szCs w:val="21"/>
          <w:lang w:eastAsia="nl-BE"/>
        </w:rPr>
        <w:t>+EC</w:t>
      </w:r>
      <w:r w:rsidRPr="00F529C5">
        <w:rPr>
          <w:rFonts w:ascii="FlandersArtSans-Regular" w:eastAsia="Times New Roman" w:hAnsi="FlandersArtSans-Regular" w:cs="Times New Roman"/>
          <w:b/>
          <w:bCs/>
          <w:color w:val="000000"/>
          <w:sz w:val="21"/>
          <w:szCs w:val="21"/>
          <w:lang w:eastAsia="nl-BE"/>
        </w:rPr>
        <w:t xml:space="preserve"> indien MHP</w:t>
      </w:r>
      <w:r w:rsidR="008B407B">
        <w:rPr>
          <w:rFonts w:ascii="FlandersArtSans-Regular" w:eastAsia="Times New Roman" w:hAnsi="FlandersArtSans-Regular" w:cs="Times New Roman"/>
          <w:b/>
          <w:bCs/>
          <w:color w:val="000000"/>
          <w:sz w:val="21"/>
          <w:szCs w:val="21"/>
          <w:lang w:eastAsia="nl-BE"/>
        </w:rPr>
        <w:t>+EC</w:t>
      </w:r>
      <w:r w:rsidRPr="00F529C5">
        <w:rPr>
          <w:rFonts w:ascii="FlandersArtSans-Regular" w:eastAsia="Times New Roman" w:hAnsi="FlandersArtSans-Regular" w:cs="Times New Roman"/>
          <w:b/>
          <w:bCs/>
          <w:color w:val="000000"/>
          <w:sz w:val="21"/>
          <w:szCs w:val="21"/>
          <w:lang w:eastAsia="nl-BE"/>
        </w:rPr>
        <w:t xml:space="preserve"> &gt; VAH en BH indien BH &lt; VAH. Het uiteindelijke resultaat is de reële huurprijs die men maandelijks dient te betalen. </w:t>
      </w:r>
    </w:p>
    <w:p w14:paraId="2539E4BB" w14:textId="77777777" w:rsidR="00F529C5" w:rsidRPr="00F529C5" w:rsidRDefault="00F529C5" w:rsidP="00A46659">
      <w:pPr>
        <w:pBdr>
          <w:top w:val="single" w:sz="4" w:space="1" w:color="auto"/>
          <w:left w:val="single" w:sz="4" w:space="4" w:color="auto"/>
          <w:bottom w:val="single" w:sz="4" w:space="31" w:color="auto"/>
          <w:right w:val="single" w:sz="4" w:space="4" w:color="auto"/>
        </w:pBdr>
        <w:spacing w:after="0" w:line="240" w:lineRule="auto"/>
        <w:ind w:left="360"/>
        <w:jc w:val="both"/>
        <w:rPr>
          <w:rFonts w:ascii="FlandersArtSans-Regular" w:eastAsia="Times New Roman" w:hAnsi="FlandersArtSans-Regular" w:cs="Arial"/>
          <w:sz w:val="24"/>
          <w:szCs w:val="24"/>
          <w:lang w:eastAsia="nl-NL"/>
        </w:rPr>
      </w:pPr>
    </w:p>
    <w:p w14:paraId="3908AFBA" w14:textId="36855603" w:rsidR="00F529C5" w:rsidRPr="00EB614A" w:rsidRDefault="00F529C5" w:rsidP="007334EE">
      <w:pPr>
        <w:numPr>
          <w:ilvl w:val="0"/>
          <w:numId w:val="1"/>
        </w:numPr>
        <w:pBdr>
          <w:top w:val="single" w:sz="4" w:space="1" w:color="auto"/>
          <w:left w:val="single" w:sz="4" w:space="4" w:color="auto"/>
          <w:bottom w:val="single" w:sz="4" w:space="31" w:color="auto"/>
          <w:right w:val="single" w:sz="4" w:space="4" w:color="auto"/>
        </w:pBdr>
        <w:spacing w:after="0" w:line="240" w:lineRule="auto"/>
        <w:contextualSpacing/>
        <w:jc w:val="both"/>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VAH</w:t>
      </w:r>
      <w:r w:rsidRPr="00F529C5">
        <w:rPr>
          <w:rFonts w:ascii="FlandersArtSans-Regular" w:eastAsia="Times New Roman" w:hAnsi="FlandersArtSans-Regular" w:cs="Times New Roman"/>
          <w:bCs/>
          <w:color w:val="000000"/>
          <w:sz w:val="21"/>
          <w:szCs w:val="21"/>
          <w:lang w:eastAsia="nl-BE"/>
        </w:rPr>
        <w:tab/>
        <w:t xml:space="preserve">= </w:t>
      </w:r>
      <w:r w:rsidRPr="00F529C5">
        <w:rPr>
          <w:rFonts w:ascii="FlandersArtSans-Regular" w:eastAsia="Times New Roman" w:hAnsi="FlandersArtSans-Regular" w:cs="Times New Roman"/>
          <w:bCs/>
          <w:color w:val="000000"/>
          <w:sz w:val="21"/>
          <w:szCs w:val="21"/>
          <w:lang w:eastAsia="nl-BE"/>
        </w:rPr>
        <w:tab/>
        <w:t>voorlopig aangepaste huurprijs</w:t>
      </w:r>
    </w:p>
    <w:p w14:paraId="46428B3D" w14:textId="68AF7801" w:rsidR="00F529C5" w:rsidRPr="00F529C5" w:rsidRDefault="00F529C5" w:rsidP="007334EE">
      <w:pPr>
        <w:numPr>
          <w:ilvl w:val="0"/>
          <w:numId w:val="1"/>
        </w:numPr>
        <w:pBdr>
          <w:top w:val="single" w:sz="4" w:space="1" w:color="auto"/>
          <w:left w:val="single" w:sz="4" w:space="4" w:color="auto"/>
          <w:bottom w:val="single" w:sz="4" w:space="31" w:color="auto"/>
          <w:right w:val="single" w:sz="4" w:space="4" w:color="auto"/>
        </w:pBdr>
        <w:spacing w:after="0" w:line="240" w:lineRule="auto"/>
        <w:contextualSpacing/>
        <w:jc w:val="both"/>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I</w:t>
      </w:r>
      <w:r w:rsidRPr="00F529C5">
        <w:rPr>
          <w:rFonts w:ascii="FlandersArtSans-Regular" w:eastAsia="Times New Roman" w:hAnsi="FlandersArtSans-Regular" w:cs="Times New Roman"/>
          <w:bCs/>
          <w:color w:val="000000"/>
          <w:sz w:val="21"/>
          <w:szCs w:val="21"/>
          <w:lang w:eastAsia="nl-BE"/>
        </w:rPr>
        <w:tab/>
        <w:t xml:space="preserve">= </w:t>
      </w:r>
      <w:r w:rsidRPr="00F529C5">
        <w:rPr>
          <w:rFonts w:ascii="FlandersArtSans-Regular" w:eastAsia="Times New Roman" w:hAnsi="FlandersArtSans-Regular" w:cs="Times New Roman"/>
          <w:bCs/>
          <w:color w:val="000000"/>
          <w:sz w:val="21"/>
          <w:szCs w:val="21"/>
          <w:lang w:eastAsia="nl-BE"/>
        </w:rPr>
        <w:tab/>
        <w:t>geïndexeerd jaarinkomen</w:t>
      </w:r>
      <w:r w:rsidR="005C311A">
        <w:rPr>
          <w:rFonts w:ascii="FlandersArtSans-Regular" w:eastAsia="Times New Roman" w:hAnsi="FlandersArtSans-Regular" w:cs="Times New Roman"/>
          <w:bCs/>
          <w:color w:val="000000"/>
          <w:sz w:val="21"/>
          <w:szCs w:val="21"/>
          <w:lang w:eastAsia="nl-BE"/>
        </w:rPr>
        <w:t xml:space="preserve"> of huidige inkomen</w:t>
      </w:r>
    </w:p>
    <w:p w14:paraId="01E48386" w14:textId="77777777" w:rsidR="00F529C5" w:rsidRPr="00F529C5" w:rsidRDefault="00F529C5" w:rsidP="007334EE">
      <w:pPr>
        <w:numPr>
          <w:ilvl w:val="0"/>
          <w:numId w:val="1"/>
        </w:numPr>
        <w:pBdr>
          <w:top w:val="single" w:sz="4" w:space="1" w:color="auto"/>
          <w:left w:val="single" w:sz="4" w:space="4" w:color="auto"/>
          <w:bottom w:val="single" w:sz="4" w:space="31" w:color="auto"/>
          <w:right w:val="single" w:sz="4" w:space="4" w:color="auto"/>
        </w:pBdr>
        <w:spacing w:after="0" w:line="240" w:lineRule="auto"/>
        <w:contextualSpacing/>
        <w:jc w:val="both"/>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PK</w:t>
      </w:r>
      <w:r w:rsidRPr="00F529C5">
        <w:rPr>
          <w:rFonts w:ascii="FlandersArtSans-Regular" w:eastAsia="Times New Roman" w:hAnsi="FlandersArtSans-Regular" w:cs="Times New Roman"/>
          <w:bCs/>
          <w:color w:val="000000"/>
          <w:sz w:val="21"/>
          <w:szCs w:val="21"/>
          <w:lang w:eastAsia="nl-BE"/>
        </w:rPr>
        <w:tab/>
        <w:t xml:space="preserve">= </w:t>
      </w:r>
      <w:r w:rsidRPr="00F529C5">
        <w:rPr>
          <w:rFonts w:ascii="FlandersArtSans-Regular" w:eastAsia="Times New Roman" w:hAnsi="FlandersArtSans-Regular" w:cs="Times New Roman"/>
          <w:bCs/>
          <w:color w:val="000000"/>
          <w:sz w:val="21"/>
          <w:szCs w:val="21"/>
          <w:lang w:eastAsia="nl-BE"/>
        </w:rPr>
        <w:tab/>
        <w:t>patrimoniumkorting, op basis van de marktwaarde</w:t>
      </w:r>
    </w:p>
    <w:p w14:paraId="36964F6C" w14:textId="382ACFF1" w:rsidR="00F529C5" w:rsidRDefault="00F529C5" w:rsidP="007334EE">
      <w:pPr>
        <w:numPr>
          <w:ilvl w:val="0"/>
          <w:numId w:val="1"/>
        </w:numPr>
        <w:pBdr>
          <w:top w:val="single" w:sz="4" w:space="1" w:color="auto"/>
          <w:left w:val="single" w:sz="4" w:space="4" w:color="auto"/>
          <w:bottom w:val="single" w:sz="4" w:space="31" w:color="auto"/>
          <w:right w:val="single" w:sz="4" w:space="4" w:color="auto"/>
        </w:pBdr>
        <w:spacing w:after="0" w:line="240" w:lineRule="auto"/>
        <w:contextualSpacing/>
        <w:jc w:val="both"/>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GK</w:t>
      </w:r>
      <w:r w:rsidRPr="00F529C5">
        <w:rPr>
          <w:rFonts w:ascii="FlandersArtSans-Regular" w:eastAsia="Times New Roman" w:hAnsi="FlandersArtSans-Regular" w:cs="Times New Roman"/>
          <w:bCs/>
          <w:color w:val="000000"/>
          <w:sz w:val="21"/>
          <w:szCs w:val="21"/>
          <w:lang w:eastAsia="nl-BE"/>
        </w:rPr>
        <w:tab/>
        <w:t xml:space="preserve">= </w:t>
      </w:r>
      <w:r w:rsidRPr="00F529C5">
        <w:rPr>
          <w:rFonts w:ascii="FlandersArtSans-Regular" w:eastAsia="Times New Roman" w:hAnsi="FlandersArtSans-Regular" w:cs="Times New Roman"/>
          <w:bCs/>
          <w:color w:val="000000"/>
          <w:sz w:val="21"/>
          <w:szCs w:val="21"/>
          <w:lang w:eastAsia="nl-BE"/>
        </w:rPr>
        <w:tab/>
        <w:t>gezinskorting, op basis van het aantal personen ten laste</w:t>
      </w:r>
    </w:p>
    <w:p w14:paraId="5D78225F" w14:textId="09708178" w:rsidR="008B407B" w:rsidRPr="00F529C5" w:rsidRDefault="008B407B" w:rsidP="007334EE">
      <w:pPr>
        <w:numPr>
          <w:ilvl w:val="0"/>
          <w:numId w:val="1"/>
        </w:numPr>
        <w:pBdr>
          <w:top w:val="single" w:sz="4" w:space="1" w:color="auto"/>
          <w:left w:val="single" w:sz="4" w:space="4" w:color="auto"/>
          <w:bottom w:val="single" w:sz="4" w:space="31" w:color="auto"/>
          <w:right w:val="single" w:sz="4" w:space="4" w:color="auto"/>
        </w:pBdr>
        <w:spacing w:after="0" w:line="240" w:lineRule="auto"/>
        <w:contextualSpacing/>
        <w:jc w:val="both"/>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EC</w:t>
      </w:r>
      <w:r>
        <w:rPr>
          <w:rFonts w:ascii="FlandersArtSans-Regular" w:eastAsia="Times New Roman" w:hAnsi="FlandersArtSans-Regular" w:cs="Times New Roman"/>
          <w:bCs/>
          <w:color w:val="000000"/>
          <w:sz w:val="21"/>
          <w:szCs w:val="21"/>
          <w:lang w:eastAsia="nl-BE"/>
        </w:rPr>
        <w:tab/>
        <w:t>=</w:t>
      </w:r>
      <w:r>
        <w:rPr>
          <w:rFonts w:ascii="FlandersArtSans-Regular" w:eastAsia="Times New Roman" w:hAnsi="FlandersArtSans-Regular" w:cs="Times New Roman"/>
          <w:bCs/>
          <w:color w:val="000000"/>
          <w:sz w:val="21"/>
          <w:szCs w:val="21"/>
          <w:lang w:eastAsia="nl-BE"/>
        </w:rPr>
        <w:tab/>
        <w:t>energiecorrectie, op basis van de energieprestatie van de woning</w:t>
      </w:r>
    </w:p>
    <w:p w14:paraId="1E2E18E3" w14:textId="77777777" w:rsidR="00EB614A" w:rsidRPr="00F529C5" w:rsidRDefault="00EB614A" w:rsidP="007334EE">
      <w:pPr>
        <w:numPr>
          <w:ilvl w:val="0"/>
          <w:numId w:val="1"/>
        </w:numPr>
        <w:pBdr>
          <w:top w:val="single" w:sz="4" w:space="1" w:color="auto"/>
          <w:left w:val="single" w:sz="4" w:space="4" w:color="auto"/>
          <w:bottom w:val="single" w:sz="4" w:space="31" w:color="auto"/>
          <w:right w:val="single" w:sz="4" w:space="4" w:color="auto"/>
        </w:pBdr>
        <w:spacing w:after="0" w:line="240" w:lineRule="auto"/>
        <w:contextualSpacing/>
        <w:jc w:val="both"/>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MHP</w:t>
      </w:r>
      <w:r w:rsidRPr="00F529C5">
        <w:rPr>
          <w:rFonts w:ascii="FlandersArtSans-Regular" w:eastAsia="Times New Roman" w:hAnsi="FlandersArtSans-Regular" w:cs="Times New Roman"/>
          <w:bCs/>
          <w:color w:val="000000"/>
          <w:sz w:val="21"/>
          <w:szCs w:val="21"/>
          <w:lang w:eastAsia="nl-BE"/>
        </w:rPr>
        <w:tab/>
        <w:t xml:space="preserve">= </w:t>
      </w:r>
      <w:r w:rsidRPr="00F529C5">
        <w:rPr>
          <w:rFonts w:ascii="FlandersArtSans-Regular" w:eastAsia="Times New Roman" w:hAnsi="FlandersArtSans-Regular" w:cs="Times New Roman"/>
          <w:bCs/>
          <w:color w:val="000000"/>
          <w:sz w:val="21"/>
          <w:szCs w:val="21"/>
          <w:lang w:eastAsia="nl-BE"/>
        </w:rPr>
        <w:tab/>
        <w:t>minimale huurprijs, op basis van de marktwaarde</w:t>
      </w:r>
    </w:p>
    <w:p w14:paraId="7E450518" w14:textId="49EB3231" w:rsidR="002B566F" w:rsidRDefault="00F529C5" w:rsidP="007334EE">
      <w:pPr>
        <w:numPr>
          <w:ilvl w:val="0"/>
          <w:numId w:val="1"/>
        </w:numPr>
        <w:pBdr>
          <w:top w:val="single" w:sz="4" w:space="1" w:color="auto"/>
          <w:left w:val="single" w:sz="4" w:space="4" w:color="auto"/>
          <w:bottom w:val="single" w:sz="4" w:space="31" w:color="auto"/>
          <w:right w:val="single" w:sz="4" w:space="4" w:color="auto"/>
        </w:pBdr>
        <w:spacing w:after="0" w:line="240" w:lineRule="auto"/>
        <w:contextualSpacing/>
        <w:jc w:val="both"/>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BH</w:t>
      </w:r>
      <w:r w:rsidRPr="00F529C5">
        <w:rPr>
          <w:rFonts w:ascii="FlandersArtSans-Regular" w:eastAsia="Times New Roman" w:hAnsi="FlandersArtSans-Regular" w:cs="Times New Roman"/>
          <w:bCs/>
          <w:color w:val="000000"/>
          <w:sz w:val="21"/>
          <w:szCs w:val="21"/>
          <w:lang w:eastAsia="nl-BE"/>
        </w:rPr>
        <w:tab/>
        <w:t xml:space="preserve">= </w:t>
      </w:r>
      <w:r w:rsidRPr="00F529C5">
        <w:rPr>
          <w:rFonts w:ascii="FlandersArtSans-Regular" w:eastAsia="Times New Roman" w:hAnsi="FlandersArtSans-Regular" w:cs="Times New Roman"/>
          <w:bCs/>
          <w:color w:val="000000"/>
          <w:sz w:val="21"/>
          <w:szCs w:val="21"/>
          <w:lang w:eastAsia="nl-BE"/>
        </w:rPr>
        <w:tab/>
        <w:t xml:space="preserve">basishuurprijs, </w:t>
      </w:r>
      <w:r w:rsidR="008B407B">
        <w:rPr>
          <w:rFonts w:ascii="FlandersArtSans-Regular" w:eastAsia="Times New Roman" w:hAnsi="FlandersArtSans-Regular" w:cs="Times New Roman"/>
          <w:bCs/>
          <w:color w:val="000000"/>
          <w:sz w:val="21"/>
          <w:szCs w:val="21"/>
          <w:lang w:eastAsia="nl-BE"/>
        </w:rPr>
        <w:t xml:space="preserve">op basis van de </w:t>
      </w:r>
      <w:r w:rsidRPr="00F529C5">
        <w:rPr>
          <w:rFonts w:ascii="FlandersArtSans-Regular" w:eastAsia="Times New Roman" w:hAnsi="FlandersArtSans-Regular" w:cs="Times New Roman"/>
          <w:bCs/>
          <w:color w:val="000000"/>
          <w:sz w:val="21"/>
          <w:szCs w:val="21"/>
          <w:lang w:eastAsia="nl-BE"/>
        </w:rPr>
        <w:t xml:space="preserve">marktwaarde </w:t>
      </w:r>
    </w:p>
    <w:p w14:paraId="0A1BA16D" w14:textId="77777777" w:rsidR="00EB614A" w:rsidRDefault="00EB614A" w:rsidP="00EB614A">
      <w:pPr>
        <w:pBdr>
          <w:top w:val="single" w:sz="4" w:space="1" w:color="auto"/>
          <w:left w:val="single" w:sz="4" w:space="4" w:color="auto"/>
          <w:bottom w:val="single" w:sz="4" w:space="31" w:color="auto"/>
          <w:right w:val="single" w:sz="4" w:space="4" w:color="auto"/>
        </w:pBdr>
        <w:spacing w:after="0" w:line="240" w:lineRule="auto"/>
        <w:ind w:left="360"/>
        <w:contextualSpacing/>
        <w:jc w:val="both"/>
        <w:rPr>
          <w:rFonts w:ascii="FlandersArtSans-Regular" w:eastAsia="Times New Roman" w:hAnsi="FlandersArtSans-Regular" w:cs="Times New Roman"/>
          <w:bCs/>
          <w:color w:val="000000"/>
          <w:sz w:val="21"/>
          <w:szCs w:val="21"/>
          <w:lang w:eastAsia="nl-BE"/>
        </w:rPr>
      </w:pPr>
    </w:p>
    <w:p w14:paraId="38E1674D" w14:textId="5BFCBE41" w:rsidR="002B566F" w:rsidRPr="00EB614A" w:rsidRDefault="0055594E" w:rsidP="00EB614A">
      <w:pPr>
        <w:pBdr>
          <w:top w:val="single" w:sz="4" w:space="1" w:color="auto"/>
          <w:left w:val="single" w:sz="4" w:space="4" w:color="auto"/>
          <w:bottom w:val="single" w:sz="4" w:space="31" w:color="auto"/>
          <w:right w:val="single" w:sz="4" w:space="4" w:color="auto"/>
        </w:pBdr>
        <w:spacing w:after="0" w:line="240" w:lineRule="auto"/>
        <w:ind w:left="360"/>
        <w:contextualSpacing/>
        <w:jc w:val="both"/>
        <w:rPr>
          <w:rFonts w:ascii="FlandersArtSans-Regular" w:eastAsia="Times New Roman" w:hAnsi="FlandersArtSans-Regular" w:cs="Times New Roman"/>
          <w:bCs/>
          <w:color w:val="000000"/>
          <w:sz w:val="21"/>
          <w:szCs w:val="21"/>
          <w:lang w:eastAsia="nl-BE"/>
        </w:rPr>
      </w:pPr>
      <w:r w:rsidRPr="00EB614A">
        <w:rPr>
          <w:rFonts w:ascii="FlandersArtSans-Regular" w:eastAsia="Times New Roman" w:hAnsi="FlandersArtSans-Regular" w:cs="Times New Roman"/>
          <w:bCs/>
          <w:color w:val="000000"/>
          <w:sz w:val="21"/>
          <w:szCs w:val="21"/>
          <w:lang w:eastAsia="nl-BE"/>
        </w:rPr>
        <w:t xml:space="preserve">Als </w:t>
      </w:r>
      <w:r w:rsidR="002B566F" w:rsidRPr="00EB614A">
        <w:rPr>
          <w:rFonts w:ascii="FlandersArtSans-Regular" w:eastAsia="Times New Roman" w:hAnsi="FlandersArtSans-Regular" w:cs="Times New Roman"/>
          <w:bCs/>
          <w:color w:val="000000"/>
          <w:sz w:val="21"/>
          <w:szCs w:val="21"/>
          <w:lang w:eastAsia="nl-BE"/>
        </w:rPr>
        <w:t>het inkomen van de huurder meer bedraagt dan de toepasselijke inkomensgrens, wordt in de formule het inkomensaandeel als volgt gewijzigd:</w:t>
      </w:r>
    </w:p>
    <w:p w14:paraId="5C10A77A" w14:textId="77777777" w:rsidR="0055594E" w:rsidRDefault="0055594E" w:rsidP="00A46659">
      <w:pPr>
        <w:pBdr>
          <w:top w:val="single" w:sz="4" w:space="1" w:color="auto"/>
          <w:left w:val="single" w:sz="4" w:space="4" w:color="auto"/>
          <w:bottom w:val="single" w:sz="4" w:space="31" w:color="auto"/>
          <w:right w:val="single" w:sz="4" w:space="4" w:color="auto"/>
        </w:pBdr>
        <w:spacing w:after="0" w:line="240" w:lineRule="auto"/>
        <w:ind w:left="360"/>
        <w:contextualSpacing/>
        <w:jc w:val="both"/>
        <w:rPr>
          <w:rFonts w:ascii="FlandersArtSans-Regular" w:eastAsia="Times New Roman" w:hAnsi="FlandersArtSans-Regular" w:cs="Times New Roman"/>
          <w:bCs/>
          <w:color w:val="000000"/>
          <w:sz w:val="21"/>
          <w:szCs w:val="21"/>
          <w:lang w:eastAsia="nl-BE"/>
        </w:rPr>
      </w:pPr>
    </w:p>
    <w:p w14:paraId="3A44B8EF" w14:textId="64140D15" w:rsidR="00AB7249" w:rsidRDefault="002B566F" w:rsidP="007334EE">
      <w:pPr>
        <w:pStyle w:val="Lijstalinea"/>
        <w:numPr>
          <w:ilvl w:val="0"/>
          <w:numId w:val="1"/>
        </w:numPr>
        <w:pBdr>
          <w:top w:val="single" w:sz="4" w:space="1" w:color="auto"/>
          <w:left w:val="single" w:sz="4" w:space="4" w:color="auto"/>
          <w:bottom w:val="single" w:sz="4" w:space="31" w:color="auto"/>
          <w:right w:val="single" w:sz="4" w:space="4" w:color="auto"/>
        </w:pBdr>
        <w:spacing w:after="0" w:line="240" w:lineRule="auto"/>
        <w:jc w:val="both"/>
        <w:rPr>
          <w:rFonts w:ascii="FlandersArtSans-Regular" w:eastAsia="Times New Roman" w:hAnsi="FlandersArtSans-Regular" w:cs="Times New Roman"/>
          <w:bCs/>
          <w:color w:val="000000"/>
          <w:sz w:val="21"/>
          <w:szCs w:val="21"/>
          <w:lang w:eastAsia="nl-BE"/>
        </w:rPr>
      </w:pPr>
      <w:r w:rsidRPr="002B566F">
        <w:rPr>
          <w:rFonts w:ascii="FlandersArtSans-Regular" w:eastAsia="Times New Roman" w:hAnsi="FlandersArtSans-Regular" w:cs="Times New Roman"/>
          <w:bCs/>
          <w:color w:val="000000"/>
          <w:sz w:val="21"/>
          <w:szCs w:val="21"/>
          <w:lang w:eastAsia="nl-BE"/>
        </w:rPr>
        <w:t>1/54ste van het inkomen, als het inkomen hoger is dan de toepasselijke inkomen</w:t>
      </w:r>
      <w:r>
        <w:rPr>
          <w:rFonts w:ascii="FlandersArtSans-Regular" w:eastAsia="Times New Roman" w:hAnsi="FlandersArtSans-Regular" w:cs="Times New Roman"/>
          <w:bCs/>
          <w:color w:val="000000"/>
          <w:sz w:val="21"/>
          <w:szCs w:val="21"/>
          <w:lang w:eastAsia="nl-BE"/>
        </w:rPr>
        <w:t>sgrens,</w:t>
      </w:r>
      <w:r w:rsidRPr="002B566F">
        <w:rPr>
          <w:rFonts w:ascii="FlandersArtSans-Regular" w:eastAsia="Times New Roman" w:hAnsi="FlandersArtSans-Regular" w:cs="Times New Roman"/>
          <w:bCs/>
          <w:color w:val="000000"/>
          <w:sz w:val="21"/>
          <w:szCs w:val="21"/>
          <w:lang w:eastAsia="nl-BE"/>
        </w:rPr>
        <w:t xml:space="preserve"> maar lager dan 125% van de toepasselijke inkomensgrens</w:t>
      </w:r>
      <w:r w:rsidR="00AB7249">
        <w:rPr>
          <w:rFonts w:ascii="FlandersArtSans-Regular" w:eastAsia="Times New Roman" w:hAnsi="FlandersArtSans-Regular" w:cs="Times New Roman"/>
          <w:bCs/>
          <w:color w:val="000000"/>
          <w:sz w:val="21"/>
          <w:szCs w:val="21"/>
          <w:lang w:eastAsia="nl-BE"/>
        </w:rPr>
        <w:t>;</w:t>
      </w:r>
    </w:p>
    <w:p w14:paraId="797778FF" w14:textId="10EA58F7" w:rsidR="00AB7249" w:rsidRDefault="00AB7249" w:rsidP="007334EE">
      <w:pPr>
        <w:pStyle w:val="Lijstalinea"/>
        <w:numPr>
          <w:ilvl w:val="0"/>
          <w:numId w:val="1"/>
        </w:numPr>
        <w:pBdr>
          <w:top w:val="single" w:sz="4" w:space="1" w:color="auto"/>
          <w:left w:val="single" w:sz="4" w:space="4" w:color="auto"/>
          <w:bottom w:val="single" w:sz="4" w:space="31" w:color="auto"/>
          <w:right w:val="single" w:sz="4" w:space="4" w:color="auto"/>
        </w:pBdr>
        <w:spacing w:after="0" w:line="240" w:lineRule="auto"/>
        <w:jc w:val="both"/>
        <w:rPr>
          <w:rFonts w:ascii="FlandersArtSans-Regular" w:eastAsia="Times New Roman" w:hAnsi="FlandersArtSans-Regular" w:cs="Times New Roman"/>
          <w:bCs/>
          <w:color w:val="000000"/>
          <w:sz w:val="21"/>
          <w:szCs w:val="21"/>
          <w:lang w:eastAsia="nl-BE"/>
        </w:rPr>
      </w:pPr>
      <w:r w:rsidRPr="00CC2C4D">
        <w:rPr>
          <w:rFonts w:ascii="FlandersArtSans-Regular" w:eastAsia="Times New Roman" w:hAnsi="FlandersArtSans-Regular" w:cs="Times New Roman"/>
          <w:bCs/>
          <w:color w:val="000000"/>
          <w:sz w:val="21"/>
          <w:szCs w:val="21"/>
          <w:lang w:eastAsia="nl-BE"/>
        </w:rPr>
        <w:t>1/53ste van het inkomen, als het inkomen gelijk aan of hoger is dan 125% van de toepasselijke inkomensgrens, maar lager dan 150% van de toepasselijke inkomensgrens;</w:t>
      </w:r>
    </w:p>
    <w:p w14:paraId="43F1A5D0" w14:textId="7F3A6412" w:rsidR="009C4248" w:rsidRPr="00B17CA7" w:rsidRDefault="0055594E" w:rsidP="00CE0B68">
      <w:pPr>
        <w:pStyle w:val="Lijstalinea"/>
        <w:numPr>
          <w:ilvl w:val="0"/>
          <w:numId w:val="1"/>
        </w:numPr>
        <w:pBdr>
          <w:top w:val="single" w:sz="4" w:space="1" w:color="auto"/>
          <w:left w:val="single" w:sz="4" w:space="4" w:color="auto"/>
          <w:bottom w:val="single" w:sz="4" w:space="31" w:color="auto"/>
          <w:right w:val="single" w:sz="4" w:space="4" w:color="auto"/>
        </w:pBdr>
        <w:spacing w:after="0" w:line="240" w:lineRule="auto"/>
        <w:jc w:val="both"/>
        <w:rPr>
          <w:rFonts w:ascii="FlandersArtSans-Regular" w:eastAsia="Times New Roman" w:hAnsi="FlandersArtSans-Regular" w:cs="Times New Roman"/>
          <w:b/>
          <w:bCs/>
          <w:color w:val="000000"/>
          <w:sz w:val="21"/>
          <w:szCs w:val="21"/>
          <w:lang w:eastAsia="nl-BE"/>
        </w:rPr>
      </w:pPr>
      <w:r w:rsidRPr="00B17CA7">
        <w:rPr>
          <w:rFonts w:ascii="FlandersArtSans-Regular" w:eastAsia="Times New Roman" w:hAnsi="FlandersArtSans-Regular" w:cs="Times New Roman"/>
          <w:bCs/>
          <w:color w:val="000000"/>
          <w:sz w:val="21"/>
          <w:szCs w:val="21"/>
          <w:lang w:eastAsia="nl-BE"/>
        </w:rPr>
        <w:t>1/52ste van het inkomen, als het inkomen gelijk aan of hoger is dan 150% van de toepasselijke inkomensgrens.</w:t>
      </w:r>
      <w:r w:rsidR="009C4248" w:rsidRPr="00B17CA7">
        <w:rPr>
          <w:rFonts w:ascii="FlandersArtSans-Regular" w:eastAsia="Times New Roman" w:hAnsi="FlandersArtSans-Regular" w:cs="Times New Roman"/>
          <w:b/>
          <w:bCs/>
          <w:color w:val="000000"/>
          <w:sz w:val="21"/>
          <w:szCs w:val="21"/>
          <w:lang w:eastAsia="nl-BE"/>
        </w:rPr>
        <w:br w:type="page"/>
      </w:r>
    </w:p>
    <w:p w14:paraId="6C210643" w14:textId="28BAABA5" w:rsidR="005915E1" w:rsidRDefault="005915E1" w:rsidP="007334EE">
      <w:pPr>
        <w:numPr>
          <w:ilvl w:val="0"/>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lastRenderedPageBreak/>
        <w:t>Gezamenlijke bepalingen nieuwe of lopende verhuringen</w:t>
      </w:r>
    </w:p>
    <w:p w14:paraId="1C57A5D2" w14:textId="77777777" w:rsidR="005915E1" w:rsidRDefault="005915E1" w:rsidP="005915E1">
      <w:pPr>
        <w:spacing w:before="100" w:beforeAutospacing="1" w:after="100" w:afterAutospacing="1" w:line="240" w:lineRule="auto"/>
        <w:ind w:left="360"/>
        <w:contextualSpacing/>
        <w:outlineLvl w:val="5"/>
        <w:rPr>
          <w:rFonts w:ascii="FlandersArtSans-Regular" w:eastAsia="Times New Roman" w:hAnsi="FlandersArtSans-Regular" w:cs="Times New Roman"/>
          <w:b/>
          <w:bCs/>
          <w:color w:val="000000"/>
          <w:sz w:val="21"/>
          <w:szCs w:val="21"/>
          <w:lang w:eastAsia="nl-BE"/>
        </w:rPr>
      </w:pPr>
    </w:p>
    <w:p w14:paraId="048BC78E" w14:textId="6B035DE1" w:rsidR="00F529C5" w:rsidRPr="005915E1" w:rsidRDefault="00F529C5" w:rsidP="005915E1">
      <w:pPr>
        <w:pStyle w:val="Lijstalinea"/>
        <w:numPr>
          <w:ilvl w:val="1"/>
          <w:numId w:val="2"/>
        </w:numPr>
        <w:spacing w:before="100" w:beforeAutospacing="1" w:after="100" w:afterAutospacing="1" w:line="240" w:lineRule="auto"/>
        <w:outlineLvl w:val="5"/>
        <w:rPr>
          <w:rFonts w:ascii="FlandersArtSans-Regular" w:eastAsia="Times New Roman" w:hAnsi="FlandersArtSans-Regular" w:cs="Times New Roman"/>
          <w:b/>
          <w:bCs/>
          <w:color w:val="000000"/>
          <w:sz w:val="21"/>
          <w:szCs w:val="21"/>
          <w:lang w:eastAsia="nl-BE"/>
        </w:rPr>
      </w:pPr>
      <w:r w:rsidRPr="005915E1">
        <w:rPr>
          <w:rFonts w:ascii="FlandersArtSans-Regular" w:eastAsia="Times New Roman" w:hAnsi="FlandersArtSans-Regular" w:cs="Times New Roman"/>
          <w:b/>
          <w:bCs/>
          <w:color w:val="000000"/>
          <w:sz w:val="21"/>
          <w:szCs w:val="21"/>
          <w:lang w:eastAsia="nl-BE"/>
        </w:rPr>
        <w:t>De vaststelling van het inkomen</w:t>
      </w:r>
      <w:r w:rsidR="003377EC" w:rsidRPr="005915E1">
        <w:rPr>
          <w:rFonts w:ascii="FlandersArtSans-Regular" w:eastAsia="Times New Roman" w:hAnsi="FlandersArtSans-Regular" w:cs="Times New Roman"/>
          <w:b/>
          <w:bCs/>
          <w:color w:val="000000"/>
          <w:sz w:val="21"/>
          <w:szCs w:val="21"/>
          <w:lang w:eastAsia="nl-BE"/>
        </w:rPr>
        <w:t xml:space="preserve"> (I)</w:t>
      </w:r>
      <w:r w:rsidRPr="005915E1">
        <w:rPr>
          <w:rFonts w:ascii="FlandersArtSans-Regular" w:eastAsia="Times New Roman" w:hAnsi="FlandersArtSans-Regular" w:cs="Times New Roman"/>
          <w:b/>
          <w:bCs/>
          <w:color w:val="000000"/>
          <w:sz w:val="21"/>
          <w:szCs w:val="21"/>
          <w:lang w:eastAsia="nl-BE"/>
        </w:rPr>
        <w:t xml:space="preserve"> </w:t>
      </w:r>
      <w:r w:rsidRPr="00F529C5">
        <w:rPr>
          <w:vertAlign w:val="superscript"/>
          <w:lang w:eastAsia="nl-BE"/>
        </w:rPr>
        <w:footnoteReference w:id="1"/>
      </w:r>
    </w:p>
    <w:p w14:paraId="7B0F3221" w14:textId="77777777" w:rsidR="001B639E" w:rsidRDefault="001B639E" w:rsidP="001B639E">
      <w:pPr>
        <w:spacing w:before="100" w:beforeAutospacing="1" w:after="100" w:afterAutospacing="1" w:line="240" w:lineRule="auto"/>
        <w:ind w:left="1224"/>
        <w:contextualSpacing/>
        <w:outlineLvl w:val="5"/>
        <w:rPr>
          <w:rFonts w:ascii="FlandersArtSans-Regular" w:eastAsia="Times New Roman" w:hAnsi="FlandersArtSans-Regular" w:cs="Times New Roman"/>
          <w:b/>
          <w:bCs/>
          <w:color w:val="000000"/>
          <w:sz w:val="21"/>
          <w:szCs w:val="21"/>
          <w:lang w:eastAsia="nl-BE"/>
        </w:rPr>
      </w:pPr>
      <w:bookmarkStart w:id="0" w:name="_Hlk14206788"/>
    </w:p>
    <w:p w14:paraId="3035B517" w14:textId="73A77A64" w:rsidR="00F029EF" w:rsidRPr="00F029EF" w:rsidRDefault="00F029EF" w:rsidP="005915E1">
      <w:pPr>
        <w:numPr>
          <w:ilvl w:val="2"/>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sidRPr="00F029EF">
        <w:rPr>
          <w:rFonts w:ascii="FlandersArtSans-Regular" w:eastAsia="Times New Roman" w:hAnsi="FlandersArtSans-Regular" w:cs="Times New Roman"/>
          <w:b/>
          <w:bCs/>
          <w:color w:val="000000"/>
          <w:sz w:val="21"/>
          <w:szCs w:val="21"/>
          <w:lang w:eastAsia="nl-BE"/>
        </w:rPr>
        <w:t>het referentie-inkomen</w:t>
      </w:r>
    </w:p>
    <w:p w14:paraId="0E50FB38" w14:textId="231D2589" w:rsidR="008B407B" w:rsidRPr="008B407B" w:rsidRDefault="008B407B" w:rsidP="008B407B">
      <w:pPr>
        <w:pStyle w:val="Default"/>
        <w:rPr>
          <w:rFonts w:ascii="FlandersArtSans-Regular" w:eastAsia="Times New Roman" w:hAnsi="FlandersArtSans-Regular" w:cs="Times New Roman"/>
          <w:bCs/>
          <w:sz w:val="21"/>
          <w:szCs w:val="21"/>
          <w:lang w:eastAsia="nl-BE"/>
        </w:rPr>
      </w:pPr>
      <w:bookmarkStart w:id="1" w:name="OLE_LINK1"/>
      <w:bookmarkEnd w:id="0"/>
      <w:r w:rsidRPr="008B407B">
        <w:rPr>
          <w:rFonts w:ascii="FlandersArtSans-Regular" w:eastAsia="Times New Roman" w:hAnsi="FlandersArtSans-Regular" w:cs="Times New Roman"/>
          <w:bCs/>
          <w:sz w:val="21"/>
          <w:szCs w:val="21"/>
          <w:lang w:eastAsia="nl-BE"/>
        </w:rPr>
        <w:t xml:space="preserve">Het referentie-inkomen is de </w:t>
      </w:r>
      <w:r w:rsidRPr="001B7291">
        <w:rPr>
          <w:rFonts w:ascii="FlandersArtSans-Regular" w:eastAsia="Times New Roman" w:hAnsi="FlandersArtSans-Regular" w:cs="Times New Roman"/>
          <w:b/>
          <w:bCs/>
          <w:sz w:val="21"/>
          <w:szCs w:val="21"/>
          <w:lang w:eastAsia="nl-BE"/>
        </w:rPr>
        <w:t>som van de volgende inkomsten</w:t>
      </w:r>
      <w:r w:rsidRPr="008B407B">
        <w:rPr>
          <w:rFonts w:ascii="FlandersArtSans-Regular" w:eastAsia="Times New Roman" w:hAnsi="FlandersArtSans-Regular" w:cs="Times New Roman"/>
          <w:bCs/>
          <w:sz w:val="21"/>
          <w:szCs w:val="21"/>
          <w:lang w:eastAsia="nl-BE"/>
        </w:rPr>
        <w:t xml:space="preserve">, ontvangen in het jaar waarop het </w:t>
      </w:r>
      <w:r w:rsidRPr="001B7291">
        <w:rPr>
          <w:rFonts w:ascii="FlandersArtSans-Regular" w:eastAsia="Times New Roman" w:hAnsi="FlandersArtSans-Regular" w:cs="Times New Roman"/>
          <w:b/>
          <w:bCs/>
          <w:sz w:val="21"/>
          <w:szCs w:val="21"/>
          <w:lang w:eastAsia="nl-BE"/>
        </w:rPr>
        <w:t>laatst beschikbare aanslagbiljet</w:t>
      </w:r>
      <w:r w:rsidRPr="008B407B">
        <w:rPr>
          <w:rFonts w:ascii="FlandersArtSans-Regular" w:eastAsia="Times New Roman" w:hAnsi="FlandersArtSans-Regular" w:cs="Times New Roman"/>
          <w:bCs/>
          <w:sz w:val="21"/>
          <w:szCs w:val="21"/>
          <w:lang w:eastAsia="nl-BE"/>
        </w:rPr>
        <w:t xml:space="preserve"> betrekking heeft: </w:t>
      </w:r>
    </w:p>
    <w:p w14:paraId="53C25A60" w14:textId="77777777" w:rsidR="008B407B" w:rsidRPr="008B407B" w:rsidRDefault="008B407B" w:rsidP="007334EE">
      <w:pPr>
        <w:pStyle w:val="Default"/>
        <w:numPr>
          <w:ilvl w:val="0"/>
          <w:numId w:val="3"/>
        </w:numPr>
        <w:spacing w:after="17"/>
        <w:rPr>
          <w:rFonts w:ascii="FlandersArtSans-Regular" w:eastAsia="Times New Roman" w:hAnsi="FlandersArtSans-Regular" w:cs="Times New Roman"/>
          <w:bCs/>
          <w:sz w:val="21"/>
          <w:szCs w:val="21"/>
          <w:lang w:eastAsia="nl-BE"/>
        </w:rPr>
      </w:pPr>
      <w:r w:rsidRPr="008B407B">
        <w:rPr>
          <w:rFonts w:ascii="FlandersArtSans-Regular" w:eastAsia="Times New Roman" w:hAnsi="FlandersArtSans-Regular" w:cs="Times New Roman"/>
          <w:bCs/>
          <w:sz w:val="21"/>
          <w:szCs w:val="21"/>
          <w:lang w:eastAsia="nl-BE"/>
        </w:rPr>
        <w:t xml:space="preserve">a) het gezamenlijk belastbaar inkomen en de afzonderlijke belastbare inkomsten; </w:t>
      </w:r>
    </w:p>
    <w:p w14:paraId="6211F635" w14:textId="77777777" w:rsidR="008B407B" w:rsidRPr="008B407B" w:rsidRDefault="008B407B" w:rsidP="007334EE">
      <w:pPr>
        <w:pStyle w:val="Default"/>
        <w:numPr>
          <w:ilvl w:val="0"/>
          <w:numId w:val="3"/>
        </w:numPr>
        <w:spacing w:after="17"/>
        <w:rPr>
          <w:rFonts w:ascii="FlandersArtSans-Regular" w:eastAsia="Times New Roman" w:hAnsi="FlandersArtSans-Regular" w:cs="Times New Roman"/>
          <w:bCs/>
          <w:sz w:val="21"/>
          <w:szCs w:val="21"/>
          <w:lang w:eastAsia="nl-BE"/>
        </w:rPr>
      </w:pPr>
      <w:r w:rsidRPr="008B407B">
        <w:rPr>
          <w:rFonts w:ascii="FlandersArtSans-Regular" w:eastAsia="Times New Roman" w:hAnsi="FlandersArtSans-Regular" w:cs="Times New Roman"/>
          <w:bCs/>
          <w:sz w:val="21"/>
          <w:szCs w:val="21"/>
          <w:lang w:eastAsia="nl-BE"/>
        </w:rPr>
        <w:t xml:space="preserve">b) het leefloon; </w:t>
      </w:r>
    </w:p>
    <w:p w14:paraId="661F2738" w14:textId="77777777" w:rsidR="008B407B" w:rsidRPr="008B407B" w:rsidRDefault="008B407B" w:rsidP="007334EE">
      <w:pPr>
        <w:pStyle w:val="Default"/>
        <w:numPr>
          <w:ilvl w:val="0"/>
          <w:numId w:val="3"/>
        </w:numPr>
        <w:spacing w:after="17"/>
        <w:rPr>
          <w:rFonts w:ascii="FlandersArtSans-Regular" w:eastAsia="Times New Roman" w:hAnsi="FlandersArtSans-Regular" w:cs="Times New Roman"/>
          <w:bCs/>
          <w:sz w:val="21"/>
          <w:szCs w:val="21"/>
          <w:lang w:eastAsia="nl-BE"/>
        </w:rPr>
      </w:pPr>
      <w:r w:rsidRPr="008B407B">
        <w:rPr>
          <w:rFonts w:ascii="FlandersArtSans-Regular" w:eastAsia="Times New Roman" w:hAnsi="FlandersArtSans-Regular" w:cs="Times New Roman"/>
          <w:bCs/>
          <w:sz w:val="21"/>
          <w:szCs w:val="21"/>
          <w:lang w:eastAsia="nl-BE"/>
        </w:rPr>
        <w:t xml:space="preserve">c) de inkomensvervangende tegemoetkoming aan personen met een handicap; </w:t>
      </w:r>
    </w:p>
    <w:p w14:paraId="5430729F" w14:textId="7A1EADD3" w:rsidR="008B407B" w:rsidRDefault="008B407B" w:rsidP="007334EE">
      <w:pPr>
        <w:pStyle w:val="Default"/>
        <w:numPr>
          <w:ilvl w:val="0"/>
          <w:numId w:val="3"/>
        </w:numPr>
        <w:rPr>
          <w:rFonts w:ascii="FlandersArtSans-Regular" w:eastAsia="Times New Roman" w:hAnsi="FlandersArtSans-Regular" w:cs="Times New Roman"/>
          <w:bCs/>
          <w:sz w:val="21"/>
          <w:szCs w:val="21"/>
          <w:lang w:eastAsia="nl-BE"/>
        </w:rPr>
      </w:pPr>
      <w:r w:rsidRPr="008B407B">
        <w:rPr>
          <w:rFonts w:ascii="FlandersArtSans-Regular" w:eastAsia="Times New Roman" w:hAnsi="FlandersArtSans-Regular" w:cs="Times New Roman"/>
          <w:bCs/>
          <w:sz w:val="21"/>
          <w:szCs w:val="21"/>
          <w:lang w:eastAsia="nl-BE"/>
        </w:rPr>
        <w:t xml:space="preserve">d) de van belasting vrijgestelde beroepsinkomsten uit het buitenland of verworven bij een Europese of internationale instelling; </w:t>
      </w:r>
    </w:p>
    <w:p w14:paraId="05FF6354" w14:textId="77777777" w:rsidR="003B56E9" w:rsidRDefault="003B56E9" w:rsidP="007334EE">
      <w:pPr>
        <w:pStyle w:val="Default"/>
        <w:numPr>
          <w:ilvl w:val="0"/>
          <w:numId w:val="3"/>
        </w:numPr>
        <w:rPr>
          <w:rFonts w:ascii="FlandersArtSans-Regular" w:eastAsia="Times New Roman" w:hAnsi="FlandersArtSans-Regular" w:cs="Times New Roman"/>
          <w:bCs/>
          <w:sz w:val="21"/>
          <w:szCs w:val="21"/>
          <w:lang w:eastAsia="nl-BE"/>
        </w:rPr>
      </w:pPr>
    </w:p>
    <w:bookmarkEnd w:id="1"/>
    <w:p w14:paraId="3750FFC0" w14:textId="72C448C8" w:rsidR="00731362" w:rsidRPr="00731362" w:rsidRDefault="00731362" w:rsidP="00731362">
      <w:pPr>
        <w:widowControl w:val="0"/>
        <w:tabs>
          <w:tab w:val="left" w:pos="426"/>
        </w:tabs>
        <w:suppressAutoHyphens/>
        <w:jc w:val="both"/>
        <w:outlineLvl w:val="0"/>
        <w:rPr>
          <w:rFonts w:ascii="FlandersArtSans-Regular" w:eastAsia="Times New Roman" w:hAnsi="FlandersArtSans-Regular" w:cs="Times New Roman"/>
          <w:bCs/>
          <w:color w:val="000000"/>
          <w:sz w:val="21"/>
          <w:szCs w:val="21"/>
          <w:lang w:eastAsia="nl-BE"/>
        </w:rPr>
      </w:pPr>
      <w:r w:rsidRPr="00731362">
        <w:rPr>
          <w:rFonts w:ascii="FlandersArtSans-Regular" w:eastAsia="Times New Roman" w:hAnsi="FlandersArtSans-Regular" w:cs="Times New Roman"/>
          <w:bCs/>
          <w:color w:val="000000"/>
          <w:sz w:val="21"/>
          <w:szCs w:val="21"/>
          <w:lang w:eastAsia="nl-BE"/>
        </w:rPr>
        <w:t xml:space="preserve">Het </w:t>
      </w:r>
      <w:r w:rsidRPr="00731362">
        <w:rPr>
          <w:rFonts w:ascii="FlandersArtSans-Regular" w:eastAsia="Times New Roman" w:hAnsi="FlandersArtSans-Regular" w:cs="Times New Roman"/>
          <w:b/>
          <w:bCs/>
          <w:color w:val="000000"/>
          <w:sz w:val="21"/>
          <w:szCs w:val="21"/>
          <w:lang w:eastAsia="nl-BE"/>
        </w:rPr>
        <w:t>gezamenlijk belastbaar inkomen en de afzonderlijke belastbare inkomsten</w:t>
      </w:r>
      <w:r w:rsidRPr="00731362">
        <w:rPr>
          <w:rFonts w:ascii="FlandersArtSans-Regular" w:eastAsia="Times New Roman" w:hAnsi="FlandersArtSans-Regular" w:cs="Times New Roman"/>
          <w:bCs/>
          <w:color w:val="000000"/>
          <w:sz w:val="21"/>
          <w:szCs w:val="21"/>
          <w:lang w:eastAsia="nl-BE"/>
        </w:rPr>
        <w:t xml:space="preserve"> omvat</w:t>
      </w:r>
      <w:r w:rsidR="00FE1327">
        <w:rPr>
          <w:rFonts w:ascii="FlandersArtSans-Regular" w:eastAsia="Times New Roman" w:hAnsi="FlandersArtSans-Regular" w:cs="Times New Roman"/>
          <w:bCs/>
          <w:color w:val="000000"/>
          <w:sz w:val="21"/>
          <w:szCs w:val="21"/>
          <w:lang w:eastAsia="nl-BE"/>
        </w:rPr>
        <w:t>ten</w:t>
      </w:r>
      <w:r w:rsidRPr="00731362">
        <w:rPr>
          <w:rFonts w:ascii="FlandersArtSans-Regular" w:eastAsia="Times New Roman" w:hAnsi="FlandersArtSans-Regular" w:cs="Times New Roman"/>
          <w:bCs/>
          <w:color w:val="000000"/>
          <w:sz w:val="21"/>
          <w:szCs w:val="21"/>
          <w:lang w:eastAsia="nl-BE"/>
        </w:rPr>
        <w:t xml:space="preserve"> de beroepsinkomsten (bv. bezoldigingen, winsten, baten, vervangingsinkomsten), de onroerende inkomsten (huurinkomsten of geïndexeerd kadastraal inkomen), roerende inkomsten (bv. dividenden en intresten) en diverse inkomsten (bv. onderhoudsuitkeringen). </w:t>
      </w:r>
      <w:bookmarkStart w:id="2" w:name="_Hlk514406961"/>
      <w:r w:rsidRPr="00731362">
        <w:rPr>
          <w:rFonts w:ascii="FlandersArtSans-Regular" w:eastAsia="Times New Roman" w:hAnsi="FlandersArtSans-Regular" w:cs="Times New Roman"/>
          <w:bCs/>
          <w:color w:val="000000"/>
          <w:sz w:val="21"/>
          <w:szCs w:val="21"/>
          <w:lang w:eastAsia="nl-BE"/>
        </w:rPr>
        <w:t>De beroepsinkomsten worden bepaald op basis van de reële eigen beroepsinkomsten. Dat betekent dat er abstractie wordt gemaakt van het huwelijksquotiënt, de fiscale maatregel waarbij een deel van het beroepsinkomen van de wettelijke partner met het hoogste inkomen overgeheveld wordt naar de andere partner (artikel 87 en 88 WIB92), en dat er abstractie wordt gemaakt van het stelsel van overdraagbare verliezen, waarbij het saldo van het verlies dat niet wordt gedekt door de inkomsten van een echtgenoot, wordt aangerekend op de inkomsten van de andere echtgenoot (artikel 129 WIB92).</w:t>
      </w:r>
    </w:p>
    <w:bookmarkEnd w:id="2"/>
    <w:p w14:paraId="73D1519A" w14:textId="4BB38B63" w:rsidR="00731362" w:rsidRPr="00731362" w:rsidRDefault="00731362" w:rsidP="00731362">
      <w:pPr>
        <w:widowControl w:val="0"/>
        <w:suppressAutoHyphens/>
        <w:jc w:val="both"/>
        <w:outlineLvl w:val="0"/>
        <w:rPr>
          <w:rFonts w:ascii="FlandersArtSans-Regular" w:eastAsia="Times New Roman" w:hAnsi="FlandersArtSans-Regular" w:cs="Times New Roman"/>
          <w:bCs/>
          <w:color w:val="000000"/>
          <w:sz w:val="21"/>
          <w:szCs w:val="21"/>
          <w:lang w:eastAsia="nl-BE"/>
        </w:rPr>
      </w:pPr>
      <w:r w:rsidRPr="00731362">
        <w:rPr>
          <w:rFonts w:ascii="FlandersArtSans-Regular" w:eastAsia="Times New Roman" w:hAnsi="FlandersArtSans-Regular" w:cs="Times New Roman"/>
          <w:bCs/>
          <w:color w:val="000000"/>
          <w:sz w:val="21"/>
          <w:szCs w:val="21"/>
          <w:lang w:eastAsia="nl-BE"/>
        </w:rPr>
        <w:t xml:space="preserve">De </w:t>
      </w:r>
      <w:r w:rsidRPr="00731362">
        <w:rPr>
          <w:rFonts w:ascii="FlandersArtSans-Regular" w:eastAsia="Times New Roman" w:hAnsi="FlandersArtSans-Regular" w:cs="Times New Roman"/>
          <w:b/>
          <w:bCs/>
          <w:color w:val="000000"/>
          <w:sz w:val="21"/>
          <w:szCs w:val="21"/>
          <w:lang w:eastAsia="nl-BE"/>
        </w:rPr>
        <w:t>afzonderlijk belastbare inkomsten</w:t>
      </w:r>
      <w:r w:rsidRPr="00731362">
        <w:rPr>
          <w:rFonts w:ascii="FlandersArtSans-Regular" w:eastAsia="Times New Roman" w:hAnsi="FlandersArtSans-Regular" w:cs="Times New Roman"/>
          <w:bCs/>
          <w:color w:val="000000"/>
          <w:sz w:val="21"/>
          <w:szCs w:val="21"/>
          <w:lang w:eastAsia="nl-BE"/>
        </w:rPr>
        <w:t xml:space="preserve"> hebben betrekking op drie categorieën van inkomsten</w:t>
      </w:r>
      <w:r>
        <w:rPr>
          <w:rFonts w:ascii="FlandersArtSans-Regular" w:eastAsia="Times New Roman" w:hAnsi="FlandersArtSans-Regular" w:cs="Times New Roman"/>
          <w:bCs/>
          <w:color w:val="000000"/>
          <w:sz w:val="21"/>
          <w:szCs w:val="21"/>
          <w:lang w:eastAsia="nl-BE"/>
        </w:rPr>
        <w:t>. D</w:t>
      </w:r>
      <w:r w:rsidRPr="00731362">
        <w:rPr>
          <w:rFonts w:ascii="FlandersArtSans-Regular" w:eastAsia="Times New Roman" w:hAnsi="FlandersArtSans-Regular" w:cs="Times New Roman"/>
          <w:bCs/>
          <w:color w:val="000000"/>
          <w:sz w:val="21"/>
          <w:szCs w:val="21"/>
          <w:lang w:eastAsia="nl-BE"/>
        </w:rPr>
        <w:t>e roerende inkomsten, de meeste diverse inkomsten en bepaalde niet-periodieke beroepsinkomsten, met name meerwaarden, achterstallen, opzeggings-vergoedingen, kapitalen vereffend bij het vervallen van een groepsverzekeringscontract, een levensverzekeringscontract of een pensioenplan, en ook gewestelijke tewerkstellingspremies.</w:t>
      </w:r>
    </w:p>
    <w:p w14:paraId="35ED075A" w14:textId="77777777" w:rsidR="00731362" w:rsidRPr="00731362" w:rsidRDefault="00731362" w:rsidP="00731362">
      <w:pPr>
        <w:widowControl w:val="0"/>
        <w:tabs>
          <w:tab w:val="left" w:pos="426"/>
        </w:tabs>
        <w:suppressAutoHyphens/>
        <w:jc w:val="both"/>
        <w:outlineLvl w:val="0"/>
        <w:rPr>
          <w:rFonts w:ascii="FlandersArtSans-Regular" w:eastAsia="Times New Roman" w:hAnsi="FlandersArtSans-Regular" w:cs="Times New Roman"/>
          <w:bCs/>
          <w:color w:val="000000"/>
          <w:sz w:val="21"/>
          <w:szCs w:val="21"/>
          <w:lang w:eastAsia="nl-BE"/>
        </w:rPr>
      </w:pPr>
      <w:r w:rsidRPr="00731362">
        <w:rPr>
          <w:rFonts w:ascii="FlandersArtSans-Regular" w:eastAsia="Times New Roman" w:hAnsi="FlandersArtSans-Regular" w:cs="Times New Roman"/>
          <w:bCs/>
          <w:color w:val="000000"/>
          <w:sz w:val="21"/>
          <w:szCs w:val="21"/>
          <w:lang w:eastAsia="nl-BE"/>
        </w:rPr>
        <w:t xml:space="preserve">Daarnaast wordt het </w:t>
      </w:r>
      <w:r w:rsidRPr="00731362">
        <w:rPr>
          <w:rFonts w:ascii="FlandersArtSans-Regular" w:eastAsia="Times New Roman" w:hAnsi="FlandersArtSans-Regular" w:cs="Times New Roman"/>
          <w:b/>
          <w:bCs/>
          <w:color w:val="000000"/>
          <w:sz w:val="21"/>
          <w:szCs w:val="21"/>
          <w:lang w:eastAsia="nl-BE"/>
        </w:rPr>
        <w:t>leefloon en de inkomensvervangende tegemoetkoming aan personen met een handicap</w:t>
      </w:r>
      <w:r w:rsidRPr="00731362">
        <w:rPr>
          <w:rFonts w:ascii="FlandersArtSans-Regular" w:eastAsia="Times New Roman" w:hAnsi="FlandersArtSans-Regular" w:cs="Times New Roman"/>
          <w:bCs/>
          <w:color w:val="000000"/>
          <w:sz w:val="21"/>
          <w:szCs w:val="21"/>
          <w:lang w:eastAsia="nl-BE"/>
        </w:rPr>
        <w:t xml:space="preserve"> meegenomen bij de vaststelling van het inkomen. Andere niet-belastbare sociale overdrachten worden niet meegerekend, zoals de wettelijke kinderbijslagen, het kraamgeld en de wettelijke adoptiepremies, de oorlogspensioenen of de renten toegekend wegens een arbeidsongeval of een beroepsziekte aan een persoon die geen beroepsinkomsten derft. </w:t>
      </w:r>
    </w:p>
    <w:p w14:paraId="6743DE67" w14:textId="68E02AE5" w:rsidR="00731362" w:rsidRDefault="00731362" w:rsidP="00731362">
      <w:pPr>
        <w:jc w:val="both"/>
        <w:rPr>
          <w:rFonts w:ascii="FlandersArtSans-Regular" w:eastAsia="Times New Roman" w:hAnsi="FlandersArtSans-Regular" w:cs="Times New Roman"/>
          <w:bCs/>
          <w:color w:val="000000"/>
          <w:sz w:val="21"/>
          <w:szCs w:val="21"/>
          <w:lang w:eastAsia="nl-BE"/>
        </w:rPr>
      </w:pPr>
      <w:r w:rsidRPr="00731362">
        <w:rPr>
          <w:rFonts w:ascii="FlandersArtSans-Regular" w:eastAsia="Times New Roman" w:hAnsi="FlandersArtSans-Regular" w:cs="Times New Roman"/>
          <w:b/>
          <w:bCs/>
          <w:color w:val="000000"/>
          <w:sz w:val="21"/>
          <w:szCs w:val="21"/>
          <w:lang w:eastAsia="nl-BE"/>
        </w:rPr>
        <w:t>Beroepsinkomsten uit het buitenland of verworven bij een internationale instelling</w:t>
      </w:r>
      <w:r w:rsidRPr="00731362">
        <w:rPr>
          <w:rFonts w:ascii="FlandersArtSans-Regular" w:eastAsia="Times New Roman" w:hAnsi="FlandersArtSans-Regular" w:cs="Times New Roman"/>
          <w:bCs/>
          <w:color w:val="000000"/>
          <w:sz w:val="21"/>
          <w:szCs w:val="21"/>
          <w:lang w:eastAsia="nl-BE"/>
        </w:rPr>
        <w:t xml:space="preserve"> moeten aangegeven worden in de inkomstenbelasting en worden meegenomen in het gezamenlijk belastbaar inkomen. In bepaalde gevallen zijn de inkomsten vrijgesteld op basis van een overeenkomst ter voorkoming van dubbele belastingen, bv. de inkomsten verworven bij een EU-instelling. In dat geval moeten ze ook worden aangegeven, maar komen ze niet in het gezamenlijk belastbaar inkomen. Er wordt voor geopteerd om die inkomsten ook mee te nemen om de woonbehoeftigheid vast te stellen. Ze worden dan ook apart vermeld in de definitie.</w:t>
      </w:r>
    </w:p>
    <w:p w14:paraId="7ADA726C" w14:textId="77777777" w:rsidR="00752B5B" w:rsidRPr="00731362" w:rsidRDefault="00752B5B" w:rsidP="00731362">
      <w:pPr>
        <w:jc w:val="both"/>
        <w:rPr>
          <w:rFonts w:ascii="FlandersArtSans-Regular" w:eastAsia="Times New Roman" w:hAnsi="FlandersArtSans-Regular" w:cs="Times New Roman"/>
          <w:bCs/>
          <w:color w:val="000000"/>
          <w:sz w:val="21"/>
          <w:szCs w:val="21"/>
          <w:lang w:eastAsia="nl-BE"/>
        </w:rPr>
      </w:pPr>
    </w:p>
    <w:p w14:paraId="61963BBD" w14:textId="0EFF33D8" w:rsidR="001628F8" w:rsidRDefault="00731362" w:rsidP="00731362">
      <w:pPr>
        <w:widowControl w:val="0"/>
        <w:tabs>
          <w:tab w:val="left" w:pos="426"/>
        </w:tabs>
        <w:suppressAutoHyphens/>
        <w:jc w:val="both"/>
        <w:outlineLvl w:val="0"/>
        <w:rPr>
          <w:rFonts w:ascii="FlandersArtSans-Regular" w:eastAsia="Times New Roman" w:hAnsi="FlandersArtSans-Regular" w:cs="Times New Roman"/>
          <w:bCs/>
          <w:color w:val="000000"/>
          <w:sz w:val="21"/>
          <w:szCs w:val="21"/>
          <w:lang w:eastAsia="nl-BE"/>
        </w:rPr>
      </w:pPr>
      <w:r w:rsidRPr="00731362">
        <w:rPr>
          <w:rFonts w:ascii="FlandersArtSans-Regular" w:eastAsia="Times New Roman" w:hAnsi="FlandersArtSans-Regular" w:cs="Times New Roman"/>
          <w:bCs/>
          <w:color w:val="000000"/>
          <w:sz w:val="21"/>
          <w:szCs w:val="21"/>
          <w:lang w:eastAsia="nl-BE"/>
        </w:rPr>
        <w:lastRenderedPageBreak/>
        <w:t xml:space="preserve">Ongeacht de periode waarin het inkomen werd vastgesteld, het </w:t>
      </w:r>
      <w:r w:rsidRPr="008606E0">
        <w:rPr>
          <w:rFonts w:ascii="FlandersArtSans-Regular" w:eastAsia="Times New Roman" w:hAnsi="FlandersArtSans-Regular" w:cs="Times New Roman"/>
          <w:b/>
          <w:bCs/>
          <w:color w:val="000000"/>
          <w:sz w:val="21"/>
          <w:szCs w:val="21"/>
          <w:lang w:eastAsia="nl-BE"/>
        </w:rPr>
        <w:t>resultaat wordt nog steeds geïndexeerd</w:t>
      </w:r>
      <w:r w:rsidRPr="00731362">
        <w:rPr>
          <w:rFonts w:ascii="FlandersArtSans-Regular" w:eastAsia="Times New Roman" w:hAnsi="FlandersArtSans-Regular" w:cs="Times New Roman"/>
          <w:bCs/>
          <w:color w:val="000000"/>
          <w:sz w:val="21"/>
          <w:szCs w:val="21"/>
          <w:lang w:eastAsia="nl-BE"/>
        </w:rPr>
        <w:t xml:space="preserve"> waardoor er geen ongelijkheid is tussen (kandidaat-)huurders op basis van de beschikbaarheid van hun aanslagbiljet.  </w:t>
      </w:r>
      <w:r w:rsidR="008F7B07" w:rsidRPr="008F7B07">
        <w:rPr>
          <w:rFonts w:ascii="FlandersArtSans-Regular" w:eastAsia="Times New Roman" w:hAnsi="FlandersArtSans-Regular" w:cs="Times New Roman"/>
          <w:bCs/>
          <w:color w:val="000000"/>
          <w:sz w:val="21"/>
          <w:szCs w:val="21"/>
          <w:lang w:eastAsia="nl-BE"/>
        </w:rPr>
        <w:t>Het referentie-inkomen wordt geïndexeerd volgens de gezondheidsindex van de maand juni van het jaar dat aan de toepassing ervan voorafgaat, met als basis de maand juni van het jaar waarop het referentie-inkomen betrekking heeft.</w:t>
      </w:r>
      <w:r w:rsidR="008F7B07">
        <w:rPr>
          <w:rFonts w:ascii="FlandersArtSans-Regular" w:eastAsia="Times New Roman" w:hAnsi="FlandersArtSans-Regular" w:cs="Times New Roman"/>
          <w:bCs/>
          <w:color w:val="000000"/>
          <w:sz w:val="21"/>
          <w:szCs w:val="21"/>
          <w:lang w:eastAsia="nl-BE"/>
        </w:rPr>
        <w:t xml:space="preserve"> Er wordt niet afgerond</w:t>
      </w:r>
      <w:r w:rsidR="003F0E51">
        <w:rPr>
          <w:rFonts w:ascii="FlandersArtSans-Regular" w:eastAsia="Times New Roman" w:hAnsi="FlandersArtSans-Regular" w:cs="Times New Roman"/>
          <w:bCs/>
          <w:color w:val="000000"/>
          <w:sz w:val="21"/>
          <w:szCs w:val="21"/>
          <w:lang w:eastAsia="nl-BE"/>
        </w:rPr>
        <w:t xml:space="preserve"> op het eerstvolgend, of dichtstbijzijnde geheel getal. Dat maakt dat voor 202</w:t>
      </w:r>
      <w:r w:rsidR="001D7ACF">
        <w:rPr>
          <w:rFonts w:ascii="FlandersArtSans-Regular" w:eastAsia="Times New Roman" w:hAnsi="FlandersArtSans-Regular" w:cs="Times New Roman"/>
          <w:bCs/>
          <w:color w:val="000000"/>
          <w:sz w:val="21"/>
          <w:szCs w:val="21"/>
          <w:lang w:eastAsia="nl-BE"/>
        </w:rPr>
        <w:t xml:space="preserve">3 </w:t>
      </w:r>
      <w:r w:rsidR="003F0E51">
        <w:rPr>
          <w:rFonts w:ascii="FlandersArtSans-Regular" w:eastAsia="Times New Roman" w:hAnsi="FlandersArtSans-Regular" w:cs="Times New Roman"/>
          <w:bCs/>
          <w:color w:val="000000"/>
          <w:sz w:val="21"/>
          <w:szCs w:val="21"/>
          <w:lang w:eastAsia="nl-BE"/>
        </w:rPr>
        <w:t>volgende index moet toegepast worden :</w:t>
      </w:r>
    </w:p>
    <w:p w14:paraId="26544861" w14:textId="74F64149" w:rsidR="003F0E51" w:rsidRDefault="008606E0" w:rsidP="003F0E51">
      <w:pPr>
        <w:pBdr>
          <w:top w:val="single" w:sz="4" w:space="1" w:color="auto"/>
          <w:left w:val="single" w:sz="4" w:space="4" w:color="auto"/>
          <w:bottom w:val="single" w:sz="4" w:space="1" w:color="auto"/>
          <w:right w:val="single" w:sz="4" w:space="4" w:color="auto"/>
        </w:pBdr>
        <w:spacing w:after="0" w:line="240" w:lineRule="auto"/>
        <w:ind w:left="708"/>
        <w:jc w:val="both"/>
        <w:outlineLvl w:val="5"/>
        <w:rPr>
          <w:rFonts w:ascii="FlandersArtSans-Regular" w:eastAsia="Times New Roman" w:hAnsi="FlandersArtSans-Regular" w:cs="Times New Roman"/>
          <w:bCs/>
          <w:color w:val="000000"/>
          <w:sz w:val="21"/>
          <w:szCs w:val="21"/>
          <w:lang w:eastAsia="nl-BE"/>
        </w:rPr>
      </w:pPr>
      <w:r w:rsidRPr="003F0E51">
        <w:rPr>
          <w:rFonts w:ascii="FlandersArtSans-Regular" w:eastAsia="Times New Roman" w:hAnsi="FlandersArtSans-Regular" w:cs="Times New Roman"/>
          <w:bCs/>
          <w:color w:val="000000"/>
          <w:sz w:val="21"/>
          <w:szCs w:val="21"/>
          <w:lang w:eastAsia="nl-BE"/>
        </w:rPr>
        <w:t>Inkomen uit 20</w:t>
      </w:r>
      <w:r w:rsidR="00FB1B30">
        <w:rPr>
          <w:rFonts w:ascii="FlandersArtSans-Regular" w:eastAsia="Times New Roman" w:hAnsi="FlandersArtSans-Regular" w:cs="Times New Roman"/>
          <w:bCs/>
          <w:color w:val="000000"/>
          <w:sz w:val="21"/>
          <w:szCs w:val="21"/>
          <w:lang w:eastAsia="nl-BE"/>
        </w:rPr>
        <w:t>20</w:t>
      </w:r>
      <w:r w:rsidRPr="003F0E51">
        <w:rPr>
          <w:rFonts w:ascii="FlandersArtSans-Regular" w:eastAsia="Times New Roman" w:hAnsi="FlandersArtSans-Regular" w:cs="Times New Roman"/>
          <w:bCs/>
          <w:color w:val="000000"/>
          <w:sz w:val="21"/>
          <w:szCs w:val="21"/>
          <w:lang w:eastAsia="nl-BE"/>
        </w:rPr>
        <w:t xml:space="preserve"> * </w:t>
      </w:r>
      <w:r w:rsidR="00BE52FC" w:rsidRPr="00BE52FC">
        <w:rPr>
          <w:rFonts w:ascii="FlandersArtSans-Regular" w:eastAsia="Times New Roman" w:hAnsi="FlandersArtSans-Regular" w:cs="Times New Roman"/>
          <w:bCs/>
          <w:color w:val="000000"/>
          <w:sz w:val="21"/>
          <w:szCs w:val="21"/>
          <w:lang w:eastAsia="nl-BE"/>
        </w:rPr>
        <w:t>146,16/132,91</w:t>
      </w:r>
    </w:p>
    <w:p w14:paraId="796DDC9E" w14:textId="2013E2ED" w:rsidR="00731362" w:rsidRDefault="001628F8" w:rsidP="003F0E51">
      <w:pPr>
        <w:pBdr>
          <w:top w:val="single" w:sz="4" w:space="1" w:color="auto"/>
          <w:left w:val="single" w:sz="4" w:space="4" w:color="auto"/>
          <w:bottom w:val="single" w:sz="4" w:space="1" w:color="auto"/>
          <w:right w:val="single" w:sz="4" w:space="4" w:color="auto"/>
        </w:pBdr>
        <w:spacing w:after="0" w:line="240" w:lineRule="auto"/>
        <w:ind w:left="708"/>
        <w:jc w:val="both"/>
        <w:outlineLvl w:val="5"/>
        <w:rPr>
          <w:rFonts w:ascii="FlandersArtSans-Regular" w:eastAsia="Times New Roman" w:hAnsi="FlandersArtSans-Regular" w:cs="Times New Roman"/>
          <w:bCs/>
          <w:color w:val="000000"/>
          <w:sz w:val="21"/>
          <w:szCs w:val="21"/>
          <w:lang w:eastAsia="nl-BE"/>
        </w:rPr>
      </w:pPr>
      <w:r w:rsidRPr="003F0E51">
        <w:rPr>
          <w:rFonts w:ascii="FlandersArtSans-Regular" w:eastAsia="Times New Roman" w:hAnsi="FlandersArtSans-Regular" w:cs="Times New Roman"/>
          <w:bCs/>
          <w:color w:val="000000"/>
          <w:sz w:val="21"/>
          <w:szCs w:val="21"/>
          <w:lang w:eastAsia="nl-BE"/>
        </w:rPr>
        <w:t>inkomen uit 20</w:t>
      </w:r>
      <w:r w:rsidR="00215484">
        <w:rPr>
          <w:rFonts w:ascii="FlandersArtSans-Regular" w:eastAsia="Times New Roman" w:hAnsi="FlandersArtSans-Regular" w:cs="Times New Roman"/>
          <w:bCs/>
          <w:color w:val="000000"/>
          <w:sz w:val="21"/>
          <w:szCs w:val="21"/>
          <w:lang w:eastAsia="nl-BE"/>
        </w:rPr>
        <w:t>2</w:t>
      </w:r>
      <w:r w:rsidR="00FB1B30">
        <w:rPr>
          <w:rFonts w:ascii="FlandersArtSans-Regular" w:eastAsia="Times New Roman" w:hAnsi="FlandersArtSans-Regular" w:cs="Times New Roman"/>
          <w:bCs/>
          <w:color w:val="000000"/>
          <w:sz w:val="21"/>
          <w:szCs w:val="21"/>
          <w:lang w:eastAsia="nl-BE"/>
        </w:rPr>
        <w:t>1</w:t>
      </w:r>
      <w:r w:rsidRPr="003F0E51">
        <w:rPr>
          <w:rFonts w:ascii="FlandersArtSans-Regular" w:eastAsia="Times New Roman" w:hAnsi="FlandersArtSans-Regular" w:cs="Times New Roman"/>
          <w:bCs/>
          <w:color w:val="000000"/>
          <w:sz w:val="21"/>
          <w:szCs w:val="21"/>
          <w:lang w:eastAsia="nl-BE"/>
        </w:rPr>
        <w:t xml:space="preserve"> * </w:t>
      </w:r>
      <w:r w:rsidR="00314BAB" w:rsidRPr="00314BAB">
        <w:rPr>
          <w:rFonts w:ascii="FlandersArtSans-Regular" w:eastAsia="Times New Roman" w:hAnsi="FlandersArtSans-Regular" w:cs="Times New Roman"/>
          <w:bCs/>
          <w:color w:val="000000"/>
          <w:sz w:val="21"/>
          <w:szCs w:val="21"/>
          <w:lang w:eastAsia="nl-BE"/>
        </w:rPr>
        <w:t>146,16/134,43</w:t>
      </w:r>
    </w:p>
    <w:p w14:paraId="22A40348" w14:textId="6DD3F418" w:rsidR="00FF1700" w:rsidRPr="003F0E51" w:rsidRDefault="00FF1700" w:rsidP="003F0E51">
      <w:pPr>
        <w:pBdr>
          <w:top w:val="single" w:sz="4" w:space="1" w:color="auto"/>
          <w:left w:val="single" w:sz="4" w:space="4" w:color="auto"/>
          <w:bottom w:val="single" w:sz="4" w:space="1" w:color="auto"/>
          <w:right w:val="single" w:sz="4" w:space="4" w:color="auto"/>
        </w:pBdr>
        <w:spacing w:after="0" w:line="240" w:lineRule="auto"/>
        <w:ind w:left="708"/>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Recenter inkomen : *</w:t>
      </w:r>
      <w:r w:rsidR="008E61C7">
        <w:rPr>
          <w:rFonts w:ascii="FlandersArtSans-Regular" w:eastAsia="Times New Roman" w:hAnsi="FlandersArtSans-Regular" w:cs="Times New Roman"/>
          <w:bCs/>
          <w:color w:val="000000"/>
          <w:sz w:val="21"/>
          <w:szCs w:val="21"/>
          <w:lang w:eastAsia="nl-BE"/>
        </w:rPr>
        <w:t xml:space="preserve"> </w:t>
      </w:r>
      <w:r>
        <w:rPr>
          <w:rFonts w:ascii="FlandersArtSans-Regular" w:eastAsia="Times New Roman" w:hAnsi="FlandersArtSans-Regular" w:cs="Times New Roman"/>
          <w:bCs/>
          <w:color w:val="000000"/>
          <w:sz w:val="21"/>
          <w:szCs w:val="21"/>
          <w:lang w:eastAsia="nl-BE"/>
        </w:rPr>
        <w:t>1</w:t>
      </w:r>
    </w:p>
    <w:p w14:paraId="4FBA32DD" w14:textId="77777777" w:rsidR="003F0E51" w:rsidRDefault="003F0E51" w:rsidP="00731362">
      <w:pPr>
        <w:widowControl w:val="0"/>
        <w:tabs>
          <w:tab w:val="left" w:pos="426"/>
        </w:tabs>
        <w:suppressAutoHyphens/>
        <w:jc w:val="both"/>
        <w:outlineLvl w:val="0"/>
        <w:rPr>
          <w:rFonts w:ascii="FlandersArtSans-Regular" w:eastAsia="Times New Roman" w:hAnsi="FlandersArtSans-Regular" w:cs="Times New Roman"/>
          <w:bCs/>
          <w:color w:val="000000"/>
          <w:sz w:val="21"/>
          <w:szCs w:val="21"/>
          <w:lang w:eastAsia="nl-BE"/>
        </w:rPr>
      </w:pPr>
    </w:p>
    <w:p w14:paraId="74FAD13F" w14:textId="3A6BAC35" w:rsidR="00C8724D" w:rsidRDefault="00C8724D" w:rsidP="00731362">
      <w:pPr>
        <w:widowControl w:val="0"/>
        <w:tabs>
          <w:tab w:val="left" w:pos="426"/>
        </w:tabs>
        <w:suppressAutoHyphens/>
        <w:jc w:val="both"/>
        <w:outlineLvl w:val="0"/>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 xml:space="preserve">Er zijn </w:t>
      </w:r>
      <w:r w:rsidRPr="00C8724D">
        <w:rPr>
          <w:rFonts w:ascii="FlandersArtSans-Regular" w:eastAsia="Times New Roman" w:hAnsi="FlandersArtSans-Regular" w:cs="Times New Roman"/>
          <w:b/>
          <w:color w:val="000000"/>
          <w:sz w:val="21"/>
          <w:szCs w:val="21"/>
          <w:lang w:eastAsia="nl-BE"/>
        </w:rPr>
        <w:t>twee vrijstellingen</w:t>
      </w:r>
      <w:r>
        <w:rPr>
          <w:rFonts w:ascii="FlandersArtSans-Regular" w:eastAsia="Times New Roman" w:hAnsi="FlandersArtSans-Regular" w:cs="Times New Roman"/>
          <w:bCs/>
          <w:color w:val="000000"/>
          <w:sz w:val="21"/>
          <w:szCs w:val="21"/>
          <w:lang w:eastAsia="nl-BE"/>
        </w:rPr>
        <w:t xml:space="preserve"> op het geïndexeerde referentie-inkomen :</w:t>
      </w:r>
    </w:p>
    <w:p w14:paraId="70B41A44" w14:textId="3C389B73" w:rsidR="008B7DD6" w:rsidRDefault="008B7DD6" w:rsidP="007334EE">
      <w:pPr>
        <w:pStyle w:val="Lijstalinea"/>
        <w:widowControl w:val="0"/>
        <w:numPr>
          <w:ilvl w:val="0"/>
          <w:numId w:val="9"/>
        </w:numPr>
        <w:tabs>
          <w:tab w:val="left" w:pos="426"/>
        </w:tabs>
        <w:suppressAutoHyphens/>
        <w:jc w:val="both"/>
        <w:outlineLvl w:val="0"/>
        <w:rPr>
          <w:rFonts w:ascii="FlandersArtSans-Regular" w:eastAsia="Times New Roman" w:hAnsi="FlandersArtSans-Regular" w:cs="Times New Roman"/>
          <w:bCs/>
          <w:color w:val="000000"/>
          <w:sz w:val="21"/>
          <w:szCs w:val="21"/>
          <w:lang w:eastAsia="nl-BE"/>
        </w:rPr>
      </w:pPr>
      <w:r w:rsidRPr="00135664">
        <w:rPr>
          <w:rFonts w:ascii="FlandersArtSans-Regular" w:eastAsia="Times New Roman" w:hAnsi="FlandersArtSans-Regular" w:cs="Times New Roman"/>
          <w:bCs/>
          <w:color w:val="000000"/>
          <w:sz w:val="21"/>
          <w:szCs w:val="21"/>
          <w:lang w:eastAsia="nl-BE"/>
        </w:rPr>
        <w:t xml:space="preserve">Het geïndexeerde referentie-inkomen van een persoon die een </w:t>
      </w:r>
      <w:r w:rsidRPr="00135664">
        <w:rPr>
          <w:rFonts w:ascii="FlandersArtSans-Regular" w:eastAsia="Times New Roman" w:hAnsi="FlandersArtSans-Regular" w:cs="Times New Roman"/>
          <w:b/>
          <w:color w:val="000000"/>
          <w:sz w:val="21"/>
          <w:szCs w:val="21"/>
          <w:lang w:eastAsia="nl-BE"/>
        </w:rPr>
        <w:t>persoon ten laste</w:t>
      </w:r>
      <w:r w:rsidRPr="00135664">
        <w:rPr>
          <w:rFonts w:ascii="FlandersArtSans-Regular" w:eastAsia="Times New Roman" w:hAnsi="FlandersArtSans-Regular" w:cs="Times New Roman"/>
          <w:bCs/>
          <w:color w:val="000000"/>
          <w:sz w:val="21"/>
          <w:szCs w:val="21"/>
          <w:lang w:eastAsia="nl-BE"/>
        </w:rPr>
        <w:t xml:space="preserve"> is als vermeld in artikel </w:t>
      </w:r>
      <w:r w:rsidR="00135664" w:rsidRPr="00135664">
        <w:rPr>
          <w:rFonts w:ascii="FlandersArtSans-Regular" w:eastAsia="Times New Roman" w:hAnsi="FlandersArtSans-Regular" w:cs="Times New Roman"/>
          <w:bCs/>
          <w:color w:val="000000"/>
          <w:sz w:val="21"/>
          <w:szCs w:val="21"/>
          <w:lang w:eastAsia="nl-BE"/>
        </w:rPr>
        <w:t>6.</w:t>
      </w:r>
      <w:r w:rsidRPr="00135664">
        <w:rPr>
          <w:rFonts w:ascii="FlandersArtSans-Regular" w:eastAsia="Times New Roman" w:hAnsi="FlandersArtSans-Regular" w:cs="Times New Roman"/>
          <w:bCs/>
          <w:color w:val="000000"/>
          <w:sz w:val="21"/>
          <w:szCs w:val="21"/>
          <w:lang w:eastAsia="nl-BE"/>
        </w:rPr>
        <w:t xml:space="preserve">1, eerste lid, </w:t>
      </w:r>
      <w:r w:rsidR="00135664" w:rsidRPr="00135664">
        <w:rPr>
          <w:rFonts w:ascii="FlandersArtSans-Regular" w:eastAsia="Times New Roman" w:hAnsi="FlandersArtSans-Regular" w:cs="Times New Roman"/>
          <w:bCs/>
          <w:color w:val="000000"/>
          <w:sz w:val="21"/>
          <w:szCs w:val="21"/>
          <w:lang w:eastAsia="nl-BE"/>
        </w:rPr>
        <w:t>4</w:t>
      </w:r>
      <w:r w:rsidRPr="00135664">
        <w:rPr>
          <w:rFonts w:ascii="FlandersArtSans-Regular" w:eastAsia="Times New Roman" w:hAnsi="FlandersArtSans-Regular" w:cs="Times New Roman"/>
          <w:bCs/>
          <w:color w:val="000000"/>
          <w:sz w:val="21"/>
          <w:szCs w:val="21"/>
          <w:lang w:eastAsia="nl-BE"/>
        </w:rPr>
        <w:t xml:space="preserve">°, a) of b) van het </w:t>
      </w:r>
      <w:r w:rsidR="002915AC">
        <w:rPr>
          <w:rFonts w:ascii="FlandersArtSans-Regular" w:eastAsia="Times New Roman" w:hAnsi="FlandersArtSans-Regular" w:cs="Times New Roman"/>
          <w:bCs/>
          <w:color w:val="000000"/>
          <w:sz w:val="21"/>
          <w:szCs w:val="21"/>
          <w:lang w:eastAsia="nl-BE"/>
        </w:rPr>
        <w:t>BVCW 2021</w:t>
      </w:r>
      <w:r w:rsidRPr="00135664">
        <w:rPr>
          <w:rFonts w:ascii="FlandersArtSans-Regular" w:eastAsia="Times New Roman" w:hAnsi="FlandersArtSans-Regular" w:cs="Times New Roman"/>
          <w:bCs/>
          <w:color w:val="000000"/>
          <w:sz w:val="21"/>
          <w:szCs w:val="21"/>
          <w:lang w:eastAsia="nl-BE"/>
        </w:rPr>
        <w:t xml:space="preserve"> wordt niet meegerekend. </w:t>
      </w:r>
      <w:r w:rsidR="00381800" w:rsidRPr="00135664">
        <w:rPr>
          <w:rFonts w:ascii="FlandersArtSans-Regular" w:eastAsia="Times New Roman" w:hAnsi="FlandersArtSans-Regular" w:cs="Times New Roman"/>
          <w:bCs/>
          <w:color w:val="000000"/>
          <w:sz w:val="21"/>
          <w:szCs w:val="21"/>
          <w:lang w:eastAsia="nl-BE"/>
        </w:rPr>
        <w:t xml:space="preserve">Het gaat </w:t>
      </w:r>
      <w:r w:rsidR="00212AE6" w:rsidRPr="00135664">
        <w:rPr>
          <w:rFonts w:ascii="FlandersArtSans-Regular" w:eastAsia="Times New Roman" w:hAnsi="FlandersArtSans-Regular" w:cs="Times New Roman"/>
          <w:bCs/>
          <w:color w:val="000000"/>
          <w:sz w:val="21"/>
          <w:szCs w:val="21"/>
          <w:lang w:eastAsia="nl-BE"/>
        </w:rPr>
        <w:t>dan om een minderjarig kind, of kind dat</w:t>
      </w:r>
      <w:r w:rsidR="00212AE6" w:rsidRPr="00212AE6">
        <w:rPr>
          <w:rFonts w:ascii="FlandersArtSans-Regular" w:eastAsia="Times New Roman" w:hAnsi="FlandersArtSans-Regular" w:cs="Times New Roman"/>
          <w:bCs/>
          <w:color w:val="000000"/>
          <w:sz w:val="21"/>
          <w:szCs w:val="21"/>
          <w:lang w:eastAsia="nl-BE"/>
        </w:rPr>
        <w:t xml:space="preserve"> geniet van een kinderbijslag of een wezentoelage</w:t>
      </w:r>
      <w:r w:rsidR="00212AE6">
        <w:rPr>
          <w:rFonts w:ascii="FlandersArtSans-Regular" w:eastAsia="Times New Roman" w:hAnsi="FlandersArtSans-Regular" w:cs="Times New Roman"/>
          <w:bCs/>
          <w:color w:val="000000"/>
          <w:sz w:val="21"/>
          <w:szCs w:val="21"/>
          <w:lang w:eastAsia="nl-BE"/>
        </w:rPr>
        <w:t>, dat in de woning is gedomicilieerd</w:t>
      </w:r>
      <w:r w:rsidR="00437C56">
        <w:rPr>
          <w:rFonts w:ascii="FlandersArtSans-Regular" w:eastAsia="Times New Roman" w:hAnsi="FlandersArtSans-Regular" w:cs="Times New Roman"/>
          <w:bCs/>
          <w:color w:val="000000"/>
          <w:sz w:val="21"/>
          <w:szCs w:val="21"/>
          <w:lang w:eastAsia="nl-BE"/>
        </w:rPr>
        <w:t>, of er op regelmatige basis verblijft;</w:t>
      </w:r>
    </w:p>
    <w:p w14:paraId="7DF5A0DA" w14:textId="72CCE727" w:rsidR="008B7DD6" w:rsidRDefault="008B7DD6" w:rsidP="007334EE">
      <w:pPr>
        <w:pStyle w:val="Lijstalinea"/>
        <w:widowControl w:val="0"/>
        <w:numPr>
          <w:ilvl w:val="0"/>
          <w:numId w:val="9"/>
        </w:numPr>
        <w:tabs>
          <w:tab w:val="left" w:pos="426"/>
        </w:tabs>
        <w:suppressAutoHyphens/>
        <w:jc w:val="both"/>
        <w:outlineLvl w:val="0"/>
        <w:rPr>
          <w:rFonts w:ascii="FlandersArtSans-Regular" w:eastAsia="Times New Roman" w:hAnsi="FlandersArtSans-Regular" w:cs="Times New Roman"/>
          <w:bCs/>
          <w:color w:val="000000"/>
          <w:sz w:val="21"/>
          <w:szCs w:val="21"/>
          <w:lang w:eastAsia="nl-BE"/>
        </w:rPr>
      </w:pPr>
      <w:r w:rsidRPr="008B7DD6">
        <w:rPr>
          <w:rFonts w:ascii="FlandersArtSans-Regular" w:eastAsia="Times New Roman" w:hAnsi="FlandersArtSans-Regular" w:cs="Times New Roman"/>
          <w:bCs/>
          <w:color w:val="000000"/>
          <w:sz w:val="21"/>
          <w:szCs w:val="21"/>
          <w:lang w:eastAsia="nl-BE"/>
        </w:rPr>
        <w:t xml:space="preserve">Het referentie-inkomen of een gedeelte ervan van de </w:t>
      </w:r>
      <w:r w:rsidRPr="00246C07">
        <w:rPr>
          <w:rFonts w:ascii="FlandersArtSans-Regular" w:eastAsia="Times New Roman" w:hAnsi="FlandersArtSans-Regular" w:cs="Times New Roman"/>
          <w:b/>
          <w:color w:val="000000"/>
          <w:sz w:val="21"/>
          <w:szCs w:val="21"/>
          <w:lang w:eastAsia="nl-BE"/>
        </w:rPr>
        <w:t>familieleden van de eerste, tweede en derde graad van de huurder die erkend zijn als ernstig gehandicap</w:t>
      </w:r>
      <w:r w:rsidRPr="008B7DD6">
        <w:rPr>
          <w:rFonts w:ascii="FlandersArtSans-Regular" w:eastAsia="Times New Roman" w:hAnsi="FlandersArtSans-Regular" w:cs="Times New Roman"/>
          <w:bCs/>
          <w:color w:val="000000"/>
          <w:sz w:val="21"/>
          <w:szCs w:val="21"/>
          <w:lang w:eastAsia="nl-BE"/>
        </w:rPr>
        <w:t xml:space="preserve">t, is vrijgesteld voor de huurprijsberekening. Het bedrag van de vrijstelling is gelijk aan de geïndexeerde inkomensvervangende tegemoetkoming die toegekend wordt aan de personen die behoren tot </w:t>
      </w:r>
      <w:r w:rsidRPr="005A6D8D">
        <w:rPr>
          <w:rFonts w:ascii="FlandersArtSans-Regular" w:eastAsia="Times New Roman" w:hAnsi="FlandersArtSans-Regular" w:cs="Times New Roman"/>
          <w:bCs/>
          <w:color w:val="000000"/>
          <w:sz w:val="21"/>
          <w:szCs w:val="21"/>
          <w:lang w:eastAsia="nl-BE"/>
        </w:rPr>
        <w:t xml:space="preserve">categorie B als vermeld in artikel 6, § 1, van de wet van 27 februari 1987 betreffende de tegemoetkomingen aan personen met een handicap, zoals die van toepassing is op 1 september van het jaar dat aan de vaststelling van het referentie-inkomen voorafgaat. Voor </w:t>
      </w:r>
      <w:r w:rsidR="008F1F0C" w:rsidRPr="005A6D8D">
        <w:rPr>
          <w:rFonts w:ascii="FlandersArtSans-Regular" w:eastAsia="Times New Roman" w:hAnsi="FlandersArtSans-Regular" w:cs="Times New Roman"/>
          <w:bCs/>
          <w:color w:val="000000"/>
          <w:sz w:val="21"/>
          <w:szCs w:val="21"/>
          <w:lang w:eastAsia="nl-BE"/>
        </w:rPr>
        <w:t>202</w:t>
      </w:r>
      <w:r w:rsidR="00EA0EAE">
        <w:rPr>
          <w:rFonts w:ascii="FlandersArtSans-Regular" w:eastAsia="Times New Roman" w:hAnsi="FlandersArtSans-Regular" w:cs="Times New Roman"/>
          <w:bCs/>
          <w:color w:val="000000"/>
          <w:sz w:val="21"/>
          <w:szCs w:val="21"/>
          <w:lang w:eastAsia="nl-BE"/>
        </w:rPr>
        <w:t>3</w:t>
      </w:r>
      <w:r w:rsidRPr="005A6D8D">
        <w:rPr>
          <w:rFonts w:ascii="FlandersArtSans-Regular" w:eastAsia="Times New Roman" w:hAnsi="FlandersArtSans-Regular" w:cs="Times New Roman"/>
          <w:bCs/>
          <w:color w:val="000000"/>
          <w:sz w:val="21"/>
          <w:szCs w:val="21"/>
          <w:lang w:eastAsia="nl-BE"/>
        </w:rPr>
        <w:t xml:space="preserve"> komt dat neer op </w:t>
      </w:r>
      <w:r w:rsidR="005B3586" w:rsidRPr="005B3586">
        <w:rPr>
          <w:rFonts w:ascii="FlandersArtSans-Regular" w:eastAsia="Times New Roman" w:hAnsi="FlandersArtSans-Regular" w:cs="Times New Roman"/>
          <w:b/>
          <w:color w:val="000000"/>
          <w:sz w:val="21"/>
          <w:szCs w:val="21"/>
          <w:lang w:eastAsia="nl-BE"/>
        </w:rPr>
        <w:t>1</w:t>
      </w:r>
      <w:r w:rsidR="00FB1B30">
        <w:rPr>
          <w:rFonts w:ascii="FlandersArtSans-Regular" w:eastAsia="Times New Roman" w:hAnsi="FlandersArtSans-Regular" w:cs="Times New Roman"/>
          <w:b/>
          <w:color w:val="000000"/>
          <w:sz w:val="21"/>
          <w:szCs w:val="21"/>
          <w:lang w:eastAsia="nl-BE"/>
        </w:rPr>
        <w:t>3</w:t>
      </w:r>
      <w:r w:rsidR="005B3586" w:rsidRPr="005B3586">
        <w:rPr>
          <w:rFonts w:ascii="FlandersArtSans-Regular" w:eastAsia="Times New Roman" w:hAnsi="FlandersArtSans-Regular" w:cs="Times New Roman"/>
          <w:b/>
          <w:color w:val="000000"/>
          <w:sz w:val="21"/>
          <w:szCs w:val="21"/>
          <w:lang w:eastAsia="nl-BE"/>
        </w:rPr>
        <w:t>.</w:t>
      </w:r>
      <w:r w:rsidR="00FB1B30" w:rsidRPr="00FB1B30">
        <w:rPr>
          <w:rFonts w:ascii="FlandersArtSans-Regular" w:eastAsia="Times New Roman" w:hAnsi="FlandersArtSans-Regular" w:cs="Times New Roman"/>
          <w:b/>
          <w:color w:val="000000"/>
          <w:sz w:val="21"/>
          <w:szCs w:val="21"/>
          <w:lang w:eastAsia="nl-BE"/>
        </w:rPr>
        <w:t>660,01</w:t>
      </w:r>
      <w:r w:rsidR="005B3586" w:rsidRPr="005B3586">
        <w:rPr>
          <w:rFonts w:ascii="FlandersArtSans-Regular" w:eastAsia="Times New Roman" w:hAnsi="FlandersArtSans-Regular" w:cs="Times New Roman"/>
          <w:b/>
          <w:color w:val="000000"/>
          <w:sz w:val="21"/>
          <w:szCs w:val="21"/>
          <w:lang w:eastAsia="nl-BE"/>
        </w:rPr>
        <w:t xml:space="preserve"> </w:t>
      </w:r>
      <w:r w:rsidRPr="005B3586">
        <w:rPr>
          <w:rFonts w:ascii="FlandersArtSans-Regular" w:eastAsia="Times New Roman" w:hAnsi="FlandersArtSans-Regular" w:cs="Times New Roman"/>
          <w:b/>
          <w:color w:val="000000"/>
          <w:sz w:val="21"/>
          <w:szCs w:val="21"/>
          <w:lang w:eastAsia="nl-BE"/>
        </w:rPr>
        <w:t>euro</w:t>
      </w:r>
      <w:r w:rsidRPr="005A6D8D">
        <w:rPr>
          <w:rFonts w:ascii="FlandersArtSans-Regular" w:eastAsia="Times New Roman" w:hAnsi="FlandersArtSans-Regular" w:cs="Times New Roman"/>
          <w:bCs/>
          <w:color w:val="000000"/>
          <w:sz w:val="21"/>
          <w:szCs w:val="21"/>
          <w:lang w:eastAsia="nl-BE"/>
        </w:rPr>
        <w:t>.  De vrijstelling geldt per familielid van de eerste, tweede en derde graad van de huurder dat erkend i</w:t>
      </w:r>
      <w:r w:rsidRPr="008B7DD6">
        <w:rPr>
          <w:rFonts w:ascii="FlandersArtSans-Regular" w:eastAsia="Times New Roman" w:hAnsi="FlandersArtSans-Regular" w:cs="Times New Roman"/>
          <w:bCs/>
          <w:color w:val="000000"/>
          <w:sz w:val="21"/>
          <w:szCs w:val="21"/>
          <w:lang w:eastAsia="nl-BE"/>
        </w:rPr>
        <w:t xml:space="preserve">s als ernstig gehandicapt. Als de vrijstelling groter is dan het referentie-inkomen van het familielid, wordt ze begrensd tot het referentie-inkomen van dat familielid. </w:t>
      </w:r>
    </w:p>
    <w:p w14:paraId="5CA861DE" w14:textId="2D69AD86" w:rsidR="00AD42A5" w:rsidRPr="00F029EF" w:rsidRDefault="00AD42A5" w:rsidP="00923D89">
      <w:pPr>
        <w:numPr>
          <w:ilvl w:val="2"/>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sidRPr="00F029EF">
        <w:rPr>
          <w:rFonts w:ascii="FlandersArtSans-Regular" w:eastAsia="Times New Roman" w:hAnsi="FlandersArtSans-Regular" w:cs="Times New Roman"/>
          <w:b/>
          <w:bCs/>
          <w:color w:val="000000"/>
          <w:sz w:val="21"/>
          <w:szCs w:val="21"/>
          <w:lang w:eastAsia="nl-BE"/>
        </w:rPr>
        <w:t xml:space="preserve">het </w:t>
      </w:r>
      <w:r>
        <w:rPr>
          <w:rFonts w:ascii="FlandersArtSans-Regular" w:eastAsia="Times New Roman" w:hAnsi="FlandersArtSans-Regular" w:cs="Times New Roman"/>
          <w:b/>
          <w:bCs/>
          <w:color w:val="000000"/>
          <w:sz w:val="21"/>
          <w:szCs w:val="21"/>
          <w:lang w:eastAsia="nl-BE"/>
        </w:rPr>
        <w:t>inkomensaandeel</w:t>
      </w:r>
    </w:p>
    <w:p w14:paraId="3DB6073B" w14:textId="77777777" w:rsidR="003A1B1C" w:rsidRDefault="003A1B1C" w:rsidP="00AD42A5">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p>
    <w:p w14:paraId="79764FCB" w14:textId="4DB98016" w:rsidR="00AD42A5" w:rsidRDefault="00AD42A5" w:rsidP="00AD42A5">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 xml:space="preserve">De bovengrens in functie van het inkomen is, zoals </w:t>
      </w:r>
      <w:r>
        <w:rPr>
          <w:rFonts w:ascii="FlandersArtSans-Regular" w:eastAsia="Times New Roman" w:hAnsi="FlandersArtSans-Regular" w:cs="Times New Roman"/>
          <w:bCs/>
          <w:color w:val="000000"/>
          <w:sz w:val="21"/>
          <w:szCs w:val="21"/>
          <w:lang w:eastAsia="nl-BE"/>
        </w:rPr>
        <w:t>bepaald</w:t>
      </w:r>
      <w:r w:rsidRPr="00F529C5">
        <w:rPr>
          <w:rFonts w:ascii="FlandersArtSans-Regular" w:eastAsia="Times New Roman" w:hAnsi="FlandersArtSans-Regular" w:cs="Times New Roman"/>
          <w:bCs/>
          <w:color w:val="000000"/>
          <w:sz w:val="21"/>
          <w:szCs w:val="21"/>
          <w:lang w:eastAsia="nl-BE"/>
        </w:rPr>
        <w:t xml:space="preserve"> in </w:t>
      </w:r>
      <w:r w:rsidRPr="00000AE4">
        <w:rPr>
          <w:rFonts w:ascii="FlandersArtSans-Regular" w:eastAsia="Times New Roman" w:hAnsi="FlandersArtSans-Regular" w:cs="Times New Roman"/>
          <w:bCs/>
          <w:color w:val="000000"/>
          <w:sz w:val="21"/>
          <w:szCs w:val="21"/>
          <w:lang w:eastAsia="nl-BE"/>
        </w:rPr>
        <w:t xml:space="preserve">artikel </w:t>
      </w:r>
      <w:r w:rsidR="004B45DE">
        <w:rPr>
          <w:rFonts w:ascii="FlandersArtSans-Regular" w:eastAsia="Times New Roman" w:hAnsi="FlandersArtSans-Regular" w:cs="Times New Roman"/>
          <w:bCs/>
          <w:color w:val="000000"/>
          <w:sz w:val="21"/>
          <w:szCs w:val="21"/>
          <w:lang w:eastAsia="nl-BE"/>
        </w:rPr>
        <w:t>6.52, eerste lid</w:t>
      </w:r>
      <w:r w:rsidRPr="00000AE4">
        <w:rPr>
          <w:rFonts w:ascii="FlandersArtSans-Regular" w:eastAsia="Times New Roman" w:hAnsi="FlandersArtSans-Regular" w:cs="Times New Roman"/>
          <w:bCs/>
          <w:color w:val="000000"/>
          <w:sz w:val="21"/>
          <w:szCs w:val="21"/>
          <w:lang w:eastAsia="nl-BE"/>
        </w:rPr>
        <w:t xml:space="preserve"> van het </w:t>
      </w:r>
      <w:r w:rsidR="004B45DE">
        <w:rPr>
          <w:rFonts w:ascii="FlandersArtSans-Regular" w:eastAsia="Times New Roman" w:hAnsi="FlandersArtSans-Regular" w:cs="Times New Roman"/>
          <w:bCs/>
          <w:color w:val="000000"/>
          <w:sz w:val="21"/>
          <w:szCs w:val="21"/>
          <w:lang w:eastAsia="nl-BE"/>
        </w:rPr>
        <w:t>BVCW 2021</w:t>
      </w:r>
      <w:r w:rsidRPr="00F529C5">
        <w:rPr>
          <w:rFonts w:ascii="FlandersArtSans-Regular" w:eastAsia="Times New Roman" w:hAnsi="FlandersArtSans-Regular" w:cs="Times New Roman"/>
          <w:bCs/>
          <w:color w:val="000000"/>
          <w:sz w:val="21"/>
          <w:szCs w:val="21"/>
          <w:lang w:eastAsia="nl-BE"/>
        </w:rPr>
        <w:t>, 1/55ste van het inkomen</w:t>
      </w:r>
      <w:r w:rsidR="00EA07CF">
        <w:rPr>
          <w:rFonts w:ascii="FlandersArtSans-Regular" w:eastAsia="Times New Roman" w:hAnsi="FlandersArtSans-Regular" w:cs="Times New Roman"/>
          <w:bCs/>
          <w:color w:val="000000"/>
          <w:sz w:val="21"/>
          <w:szCs w:val="21"/>
          <w:lang w:eastAsia="nl-BE"/>
        </w:rPr>
        <w:t>, ongeveer 22%</w:t>
      </w:r>
      <w:r w:rsidR="002259C8">
        <w:rPr>
          <w:rFonts w:ascii="FlandersArtSans-Regular" w:eastAsia="Times New Roman" w:hAnsi="FlandersArtSans-Regular" w:cs="Times New Roman"/>
          <w:bCs/>
          <w:color w:val="000000"/>
          <w:sz w:val="21"/>
          <w:szCs w:val="21"/>
          <w:lang w:eastAsia="nl-BE"/>
        </w:rPr>
        <w:t xml:space="preserve"> op maandbasis</w:t>
      </w:r>
      <w:r w:rsidRPr="00F529C5">
        <w:rPr>
          <w:rFonts w:ascii="FlandersArtSans-Regular" w:eastAsia="Times New Roman" w:hAnsi="FlandersArtSans-Regular" w:cs="Times New Roman"/>
          <w:bCs/>
          <w:color w:val="000000"/>
          <w:sz w:val="21"/>
          <w:szCs w:val="21"/>
          <w:lang w:eastAsia="nl-BE"/>
        </w:rPr>
        <w:t xml:space="preserve">. </w:t>
      </w:r>
      <w:r>
        <w:rPr>
          <w:rFonts w:ascii="FlandersArtSans-Regular" w:eastAsia="Times New Roman" w:hAnsi="FlandersArtSans-Regular" w:cs="Times New Roman"/>
          <w:bCs/>
          <w:color w:val="000000"/>
          <w:sz w:val="21"/>
          <w:szCs w:val="21"/>
          <w:lang w:eastAsia="nl-BE"/>
        </w:rPr>
        <w:t xml:space="preserve"> </w:t>
      </w:r>
      <w:r w:rsidR="00C8724D">
        <w:rPr>
          <w:rFonts w:ascii="FlandersArtSans-Regular" w:eastAsia="Times New Roman" w:hAnsi="FlandersArtSans-Regular" w:cs="Times New Roman"/>
          <w:bCs/>
          <w:color w:val="000000"/>
          <w:sz w:val="21"/>
          <w:szCs w:val="21"/>
          <w:lang w:eastAsia="nl-BE"/>
        </w:rPr>
        <w:t>Het</w:t>
      </w:r>
      <w:r w:rsidRPr="00A46659">
        <w:rPr>
          <w:rFonts w:ascii="FlandersArtSans-Regular" w:eastAsia="Times New Roman" w:hAnsi="FlandersArtSans-Regular" w:cs="Times New Roman"/>
          <w:bCs/>
          <w:color w:val="000000"/>
          <w:sz w:val="21"/>
          <w:szCs w:val="21"/>
          <w:lang w:eastAsia="nl-BE"/>
        </w:rPr>
        <w:t xml:space="preserve"> </w:t>
      </w:r>
      <w:r w:rsidRPr="001B7291">
        <w:rPr>
          <w:rFonts w:ascii="FlandersArtSans-Regular" w:eastAsia="Times New Roman" w:hAnsi="FlandersArtSans-Regular" w:cs="Times New Roman"/>
          <w:b/>
          <w:bCs/>
          <w:color w:val="000000"/>
          <w:sz w:val="21"/>
          <w:szCs w:val="21"/>
          <w:lang w:eastAsia="nl-BE"/>
        </w:rPr>
        <w:t>inkomensaandeel</w:t>
      </w:r>
      <w:r w:rsidRPr="00A46659">
        <w:rPr>
          <w:rFonts w:ascii="FlandersArtSans-Regular" w:eastAsia="Times New Roman" w:hAnsi="FlandersArtSans-Regular" w:cs="Times New Roman"/>
          <w:bCs/>
          <w:color w:val="000000"/>
          <w:sz w:val="21"/>
          <w:szCs w:val="21"/>
          <w:lang w:eastAsia="nl-BE"/>
        </w:rPr>
        <w:t xml:space="preserve"> </w:t>
      </w:r>
      <w:r w:rsidR="00C8724D">
        <w:rPr>
          <w:rFonts w:ascii="FlandersArtSans-Regular" w:eastAsia="Times New Roman" w:hAnsi="FlandersArtSans-Regular" w:cs="Times New Roman"/>
          <w:bCs/>
          <w:color w:val="000000"/>
          <w:sz w:val="21"/>
          <w:szCs w:val="21"/>
          <w:lang w:eastAsia="nl-BE"/>
        </w:rPr>
        <w:t>wordt</w:t>
      </w:r>
      <w:r w:rsidR="004B45DE">
        <w:rPr>
          <w:rFonts w:ascii="FlandersArtSans-Regular" w:eastAsia="Times New Roman" w:hAnsi="FlandersArtSans-Regular" w:cs="Times New Roman"/>
          <w:bCs/>
          <w:color w:val="000000"/>
          <w:sz w:val="21"/>
          <w:szCs w:val="21"/>
          <w:lang w:eastAsia="nl-BE"/>
        </w:rPr>
        <w:t xml:space="preserve">, conform het </w:t>
      </w:r>
      <w:r w:rsidR="00BB599F">
        <w:rPr>
          <w:rFonts w:ascii="FlandersArtSans-Regular" w:eastAsia="Times New Roman" w:hAnsi="FlandersArtSans-Regular" w:cs="Times New Roman"/>
          <w:bCs/>
          <w:color w:val="000000"/>
          <w:sz w:val="21"/>
          <w:szCs w:val="21"/>
          <w:lang w:eastAsia="nl-BE"/>
        </w:rPr>
        <w:t xml:space="preserve">vijfde lid van hetzelfde artikel, </w:t>
      </w:r>
      <w:r w:rsidRPr="00A46659">
        <w:rPr>
          <w:rFonts w:ascii="FlandersArtSans-Regular" w:eastAsia="Times New Roman" w:hAnsi="FlandersArtSans-Regular" w:cs="Times New Roman"/>
          <w:bCs/>
          <w:color w:val="000000"/>
          <w:sz w:val="21"/>
          <w:szCs w:val="21"/>
          <w:lang w:eastAsia="nl-BE"/>
        </w:rPr>
        <w:t xml:space="preserve">verhoogd </w:t>
      </w:r>
      <w:r>
        <w:rPr>
          <w:rFonts w:ascii="FlandersArtSans-Regular" w:eastAsia="Times New Roman" w:hAnsi="FlandersArtSans-Regular" w:cs="Times New Roman"/>
          <w:bCs/>
          <w:color w:val="000000"/>
          <w:sz w:val="21"/>
          <w:szCs w:val="21"/>
          <w:lang w:eastAsia="nl-BE"/>
        </w:rPr>
        <w:t xml:space="preserve">als </w:t>
      </w:r>
      <w:r w:rsidRPr="00A46659">
        <w:rPr>
          <w:rFonts w:ascii="FlandersArtSans-Regular" w:eastAsia="Times New Roman" w:hAnsi="FlandersArtSans-Regular" w:cs="Times New Roman"/>
          <w:bCs/>
          <w:color w:val="000000"/>
          <w:sz w:val="21"/>
          <w:szCs w:val="21"/>
          <w:lang w:eastAsia="nl-BE"/>
        </w:rPr>
        <w:t xml:space="preserve">het inkomen van de huurders hoger ligt dan de toepasselijke inkomensgrens. </w:t>
      </w:r>
    </w:p>
    <w:p w14:paraId="4AE01CDA" w14:textId="77777777" w:rsidR="00AD42A5" w:rsidRDefault="00AD42A5" w:rsidP="00AD42A5">
      <w:pPr>
        <w:spacing w:after="0" w:line="240" w:lineRule="auto"/>
        <w:jc w:val="both"/>
        <w:rPr>
          <w:rFonts w:ascii="FlandersArtSans-Regular" w:eastAsia="Times New Roman" w:hAnsi="FlandersArtSans-Regular" w:cs="Times New Roman"/>
          <w:bCs/>
          <w:color w:val="000000"/>
          <w:sz w:val="21"/>
          <w:szCs w:val="21"/>
          <w:lang w:eastAsia="nl-BE"/>
        </w:rPr>
      </w:pPr>
    </w:p>
    <w:p w14:paraId="12BFA5A6" w14:textId="77777777" w:rsidR="00AD42A5" w:rsidRPr="002650E6" w:rsidRDefault="00AD42A5" w:rsidP="007334EE">
      <w:pPr>
        <w:pStyle w:val="Lijstalinea"/>
        <w:numPr>
          <w:ilvl w:val="0"/>
          <w:numId w:val="4"/>
        </w:numPr>
        <w:spacing w:after="0" w:line="240" w:lineRule="auto"/>
        <w:jc w:val="both"/>
        <w:rPr>
          <w:rFonts w:ascii="FlandersArtSans-Regular" w:eastAsia="Times New Roman" w:hAnsi="FlandersArtSans-Regular" w:cs="Times New Roman"/>
          <w:bCs/>
          <w:color w:val="000000"/>
          <w:sz w:val="21"/>
          <w:szCs w:val="21"/>
          <w:lang w:eastAsia="nl-BE"/>
        </w:rPr>
      </w:pPr>
      <w:r w:rsidRPr="002650E6">
        <w:rPr>
          <w:rFonts w:ascii="FlandersArtSans-Regular" w:eastAsia="Times New Roman" w:hAnsi="FlandersArtSans-Regular" w:cs="Times New Roman"/>
          <w:bCs/>
          <w:color w:val="000000"/>
          <w:sz w:val="21"/>
          <w:szCs w:val="21"/>
          <w:lang w:eastAsia="nl-BE"/>
        </w:rPr>
        <w:t xml:space="preserve">De bovengrens is 1/54ste van het inkomen, als het inkomen hoger is dan de toepasselijke inkomensgrens, maar lager dan 125% van de toepasselijke inkomensgrens. </w:t>
      </w:r>
    </w:p>
    <w:p w14:paraId="5D428B99" w14:textId="77777777" w:rsidR="00AD42A5" w:rsidRPr="002650E6" w:rsidRDefault="00AD42A5" w:rsidP="007334EE">
      <w:pPr>
        <w:pStyle w:val="Lijstalinea"/>
        <w:numPr>
          <w:ilvl w:val="0"/>
          <w:numId w:val="4"/>
        </w:numPr>
        <w:spacing w:after="0" w:line="240" w:lineRule="auto"/>
        <w:jc w:val="both"/>
        <w:rPr>
          <w:rFonts w:ascii="FlandersArtSans-Regular" w:eastAsia="Times New Roman" w:hAnsi="FlandersArtSans-Regular" w:cs="Times New Roman"/>
          <w:bCs/>
          <w:color w:val="000000"/>
          <w:sz w:val="21"/>
          <w:szCs w:val="21"/>
          <w:lang w:eastAsia="nl-BE"/>
        </w:rPr>
      </w:pPr>
      <w:r w:rsidRPr="002650E6">
        <w:rPr>
          <w:rFonts w:ascii="FlandersArtSans-Regular" w:eastAsia="Times New Roman" w:hAnsi="FlandersArtSans-Regular" w:cs="Times New Roman"/>
          <w:bCs/>
          <w:color w:val="000000"/>
          <w:sz w:val="21"/>
          <w:szCs w:val="21"/>
          <w:lang w:eastAsia="nl-BE"/>
        </w:rPr>
        <w:t>De bovengrens is 1/53ste van het inkomen, als het inkomen gelijk aan of hoger is dan 125% van de toepasselijke inkomensgrens, maar lager dan 150% van de toepasselijke inkomensgrens.</w:t>
      </w:r>
    </w:p>
    <w:p w14:paraId="5CF2528F" w14:textId="77777777" w:rsidR="00AD42A5" w:rsidRPr="002650E6" w:rsidRDefault="00AD42A5" w:rsidP="007334EE">
      <w:pPr>
        <w:pStyle w:val="Lijstalinea"/>
        <w:numPr>
          <w:ilvl w:val="0"/>
          <w:numId w:val="4"/>
        </w:numPr>
        <w:spacing w:after="0" w:line="240" w:lineRule="auto"/>
        <w:jc w:val="both"/>
        <w:rPr>
          <w:rFonts w:ascii="FlandersArtSans-Regular" w:eastAsia="Times New Roman" w:hAnsi="FlandersArtSans-Regular" w:cs="Times New Roman"/>
          <w:bCs/>
          <w:color w:val="000000"/>
          <w:sz w:val="21"/>
          <w:szCs w:val="21"/>
          <w:lang w:eastAsia="nl-BE"/>
        </w:rPr>
      </w:pPr>
      <w:r w:rsidRPr="002650E6">
        <w:rPr>
          <w:rFonts w:ascii="FlandersArtSans-Regular" w:eastAsia="Times New Roman" w:hAnsi="FlandersArtSans-Regular" w:cs="Times New Roman"/>
          <w:bCs/>
          <w:color w:val="000000"/>
          <w:sz w:val="21"/>
          <w:szCs w:val="21"/>
          <w:lang w:eastAsia="nl-BE"/>
        </w:rPr>
        <w:t>De bovengrens is 1/52ste van het inkomen, als het inkomen gelijk aan of hoger is dan 150% van de toepasselijke inkomensgrens.</w:t>
      </w:r>
    </w:p>
    <w:p w14:paraId="575619F4" w14:textId="0762E5C1" w:rsidR="00AD42A5" w:rsidRDefault="00AD42A5" w:rsidP="00AD42A5">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481665">
        <w:rPr>
          <w:rFonts w:ascii="FlandersArtSans-Regular" w:eastAsia="Times New Roman" w:hAnsi="FlandersArtSans-Regular" w:cs="Times New Roman"/>
          <w:bCs/>
          <w:color w:val="000000"/>
          <w:sz w:val="21"/>
          <w:szCs w:val="21"/>
          <w:lang w:eastAsia="nl-BE"/>
        </w:rPr>
        <w:t xml:space="preserve">De </w:t>
      </w:r>
      <w:r w:rsidRPr="00481665">
        <w:rPr>
          <w:rFonts w:ascii="FlandersArtSans-Regular" w:eastAsia="Times New Roman" w:hAnsi="FlandersArtSans-Regular" w:cs="Times New Roman"/>
          <w:b/>
          <w:bCs/>
          <w:color w:val="000000"/>
          <w:sz w:val="21"/>
          <w:szCs w:val="21"/>
          <w:lang w:eastAsia="nl-BE"/>
        </w:rPr>
        <w:t>inkomensgrens</w:t>
      </w:r>
      <w:r w:rsidRPr="00481665">
        <w:rPr>
          <w:rFonts w:ascii="FlandersArtSans-Regular" w:eastAsia="Times New Roman" w:hAnsi="FlandersArtSans-Regular" w:cs="Times New Roman"/>
          <w:bCs/>
          <w:color w:val="000000"/>
          <w:sz w:val="21"/>
          <w:szCs w:val="21"/>
          <w:lang w:eastAsia="nl-BE"/>
        </w:rPr>
        <w:t xml:space="preserve"> bedraagt voor </w:t>
      </w:r>
      <w:r w:rsidR="008F1F0C">
        <w:rPr>
          <w:rFonts w:ascii="FlandersArtSans-Regular" w:eastAsia="Times New Roman" w:hAnsi="FlandersArtSans-Regular" w:cs="Times New Roman"/>
          <w:bCs/>
          <w:color w:val="000000"/>
          <w:sz w:val="21"/>
          <w:szCs w:val="21"/>
          <w:lang w:eastAsia="nl-BE"/>
        </w:rPr>
        <w:t>202</w:t>
      </w:r>
      <w:r w:rsidR="00314BAB">
        <w:rPr>
          <w:rFonts w:ascii="FlandersArtSans-Regular" w:eastAsia="Times New Roman" w:hAnsi="FlandersArtSans-Regular" w:cs="Times New Roman"/>
          <w:bCs/>
          <w:color w:val="000000"/>
          <w:sz w:val="21"/>
          <w:szCs w:val="21"/>
          <w:lang w:eastAsia="nl-BE"/>
        </w:rPr>
        <w:t>3</w:t>
      </w:r>
      <w:r w:rsidRPr="00481665">
        <w:rPr>
          <w:rFonts w:ascii="FlandersArtSans-Regular" w:eastAsia="Times New Roman" w:hAnsi="FlandersArtSans-Regular" w:cs="Times New Roman"/>
          <w:bCs/>
          <w:color w:val="000000"/>
          <w:sz w:val="21"/>
          <w:szCs w:val="21"/>
          <w:lang w:eastAsia="nl-BE"/>
        </w:rPr>
        <w:t>:</w:t>
      </w:r>
      <w:r w:rsidR="00C62B74" w:rsidRPr="00C62B74">
        <w:t xml:space="preserve"> </w:t>
      </w:r>
    </w:p>
    <w:p w14:paraId="1849F12F" w14:textId="7C83C994" w:rsidR="00C62B74" w:rsidRPr="00C62B74" w:rsidRDefault="00C62B74" w:rsidP="00C62B74">
      <w:pPr>
        <w:spacing w:after="0" w:line="240" w:lineRule="auto"/>
        <w:jc w:val="both"/>
        <w:rPr>
          <w:rFonts w:ascii="Calibri" w:eastAsia="Times New Roman" w:hAnsi="Calibri" w:cs="Calibri"/>
          <w:sz w:val="20"/>
          <w:szCs w:val="20"/>
          <w:lang w:eastAsia="nl-BE"/>
        </w:rPr>
      </w:pPr>
    </w:p>
    <w:p w14:paraId="1D2E95F6" w14:textId="6B36B8C4" w:rsidR="00AD42A5" w:rsidRPr="00000AE4" w:rsidRDefault="00E44D79" w:rsidP="00000AE4">
      <w:pPr>
        <w:pStyle w:val="Lijstalinea"/>
        <w:numPr>
          <w:ilvl w:val="0"/>
          <w:numId w:val="19"/>
        </w:numPr>
        <w:pBdr>
          <w:top w:val="single" w:sz="4" w:space="1" w:color="auto"/>
          <w:left w:val="single" w:sz="4" w:space="4" w:color="auto"/>
          <w:bottom w:val="single" w:sz="4" w:space="1" w:color="auto"/>
          <w:right w:val="single" w:sz="4" w:space="4" w:color="auto"/>
        </w:pBdr>
        <w:spacing w:after="0" w:line="240" w:lineRule="auto"/>
        <w:jc w:val="both"/>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28.105</w:t>
      </w:r>
      <w:r w:rsidR="00AD42A5" w:rsidRPr="00000AE4">
        <w:rPr>
          <w:rFonts w:ascii="FlandersArtSans-Regular" w:eastAsia="Times New Roman" w:hAnsi="FlandersArtSans-Regular" w:cs="Times New Roman"/>
          <w:bCs/>
          <w:color w:val="000000"/>
          <w:sz w:val="21"/>
          <w:szCs w:val="21"/>
          <w:lang w:eastAsia="nl-BE"/>
        </w:rPr>
        <w:t xml:space="preserve"> voor een alleenstaande;</w:t>
      </w:r>
    </w:p>
    <w:p w14:paraId="1F3BBC8F" w14:textId="205C9E23" w:rsidR="00AD42A5" w:rsidRPr="00000AE4" w:rsidRDefault="00AD42A5" w:rsidP="00000AE4">
      <w:pPr>
        <w:pStyle w:val="Lijstalinea"/>
        <w:numPr>
          <w:ilvl w:val="0"/>
          <w:numId w:val="19"/>
        </w:numPr>
        <w:pBdr>
          <w:top w:val="single" w:sz="4" w:space="1" w:color="auto"/>
          <w:left w:val="single" w:sz="4" w:space="4" w:color="auto"/>
          <w:bottom w:val="single" w:sz="4" w:space="1" w:color="auto"/>
          <w:right w:val="single" w:sz="4" w:space="4" w:color="auto"/>
        </w:pBdr>
        <w:spacing w:after="0" w:line="240" w:lineRule="auto"/>
        <w:jc w:val="both"/>
        <w:rPr>
          <w:rFonts w:ascii="FlandersArtSans-Regular" w:eastAsia="Times New Roman" w:hAnsi="FlandersArtSans-Regular" w:cs="Times New Roman"/>
          <w:bCs/>
          <w:color w:val="000000"/>
          <w:sz w:val="21"/>
          <w:szCs w:val="21"/>
          <w:lang w:eastAsia="nl-BE"/>
        </w:rPr>
      </w:pPr>
      <w:r w:rsidRPr="00000AE4">
        <w:rPr>
          <w:rFonts w:ascii="FlandersArtSans-Regular" w:eastAsia="Times New Roman" w:hAnsi="FlandersArtSans-Regular" w:cs="Times New Roman"/>
          <w:bCs/>
          <w:color w:val="000000"/>
          <w:sz w:val="21"/>
          <w:szCs w:val="21"/>
          <w:lang w:eastAsia="nl-BE"/>
        </w:rPr>
        <w:t xml:space="preserve"> </w:t>
      </w:r>
      <w:r w:rsidR="0073761E">
        <w:rPr>
          <w:rFonts w:ascii="FlandersArtSans-Regular" w:eastAsia="Times New Roman" w:hAnsi="FlandersArtSans-Regular" w:cs="Times New Roman"/>
          <w:bCs/>
          <w:color w:val="000000"/>
          <w:sz w:val="21"/>
          <w:szCs w:val="21"/>
          <w:lang w:eastAsia="nl-BE"/>
        </w:rPr>
        <w:t xml:space="preserve">30.460 </w:t>
      </w:r>
      <w:r w:rsidRPr="00000AE4">
        <w:rPr>
          <w:rFonts w:ascii="FlandersArtSans-Regular" w:eastAsia="Times New Roman" w:hAnsi="FlandersArtSans-Regular" w:cs="Times New Roman"/>
          <w:bCs/>
          <w:color w:val="000000"/>
          <w:sz w:val="21"/>
          <w:szCs w:val="21"/>
          <w:lang w:eastAsia="nl-BE"/>
        </w:rPr>
        <w:t>voor een alleenstaande met een handicap;</w:t>
      </w:r>
    </w:p>
    <w:p w14:paraId="51BD8AA5" w14:textId="22165870" w:rsidR="00AD42A5" w:rsidRPr="00000AE4" w:rsidRDefault="00AD42A5" w:rsidP="00000AE4">
      <w:pPr>
        <w:pStyle w:val="Lijstalinea"/>
        <w:numPr>
          <w:ilvl w:val="0"/>
          <w:numId w:val="19"/>
        </w:numPr>
        <w:pBdr>
          <w:top w:val="single" w:sz="4" w:space="1" w:color="auto"/>
          <w:left w:val="single" w:sz="4" w:space="4" w:color="auto"/>
          <w:bottom w:val="single" w:sz="4" w:space="1" w:color="auto"/>
          <w:right w:val="single" w:sz="4" w:space="4" w:color="auto"/>
        </w:pBdr>
        <w:spacing w:after="0" w:line="240" w:lineRule="auto"/>
        <w:jc w:val="both"/>
        <w:rPr>
          <w:rFonts w:ascii="FlandersArtSans-Regular" w:eastAsia="Times New Roman" w:hAnsi="FlandersArtSans-Regular" w:cs="Times New Roman"/>
          <w:bCs/>
          <w:color w:val="000000"/>
          <w:sz w:val="21"/>
          <w:szCs w:val="21"/>
          <w:lang w:eastAsia="nl-BE"/>
        </w:rPr>
      </w:pPr>
      <w:r w:rsidRPr="00000AE4">
        <w:rPr>
          <w:rFonts w:ascii="FlandersArtSans-Regular" w:eastAsia="Times New Roman" w:hAnsi="FlandersArtSans-Regular" w:cs="Times New Roman"/>
          <w:bCs/>
          <w:color w:val="000000"/>
          <w:sz w:val="21"/>
          <w:szCs w:val="21"/>
          <w:lang w:eastAsia="nl-BE"/>
        </w:rPr>
        <w:t xml:space="preserve"> </w:t>
      </w:r>
      <w:r w:rsidR="00E44D79">
        <w:rPr>
          <w:rFonts w:ascii="FlandersArtSans-Regular" w:eastAsia="Times New Roman" w:hAnsi="FlandersArtSans-Regular" w:cs="Times New Roman"/>
          <w:bCs/>
          <w:color w:val="000000"/>
          <w:sz w:val="21"/>
          <w:szCs w:val="21"/>
          <w:lang w:eastAsia="nl-BE"/>
        </w:rPr>
        <w:t xml:space="preserve">42.156 </w:t>
      </w:r>
      <w:r w:rsidRPr="00000AE4">
        <w:rPr>
          <w:rFonts w:ascii="FlandersArtSans-Regular" w:eastAsia="Times New Roman" w:hAnsi="FlandersArtSans-Regular" w:cs="Times New Roman"/>
          <w:bCs/>
          <w:color w:val="000000"/>
          <w:sz w:val="21"/>
          <w:szCs w:val="21"/>
          <w:lang w:eastAsia="nl-BE"/>
        </w:rPr>
        <w:t>voor een gezin, verhoogd met 2.</w:t>
      </w:r>
      <w:r w:rsidR="007B31A6">
        <w:rPr>
          <w:rFonts w:ascii="FlandersArtSans-Regular" w:eastAsia="Times New Roman" w:hAnsi="FlandersArtSans-Regular" w:cs="Times New Roman"/>
          <w:bCs/>
          <w:color w:val="000000"/>
          <w:sz w:val="21"/>
          <w:szCs w:val="21"/>
          <w:lang w:eastAsia="nl-BE"/>
        </w:rPr>
        <w:t>356</w:t>
      </w:r>
      <w:r w:rsidRPr="00000AE4">
        <w:rPr>
          <w:rFonts w:ascii="FlandersArtSans-Regular" w:eastAsia="Times New Roman" w:hAnsi="FlandersArtSans-Regular" w:cs="Times New Roman"/>
          <w:bCs/>
          <w:color w:val="000000"/>
          <w:sz w:val="21"/>
          <w:szCs w:val="21"/>
          <w:lang w:eastAsia="nl-BE"/>
        </w:rPr>
        <w:t xml:space="preserve"> per persoon ten laste.</w:t>
      </w:r>
    </w:p>
    <w:p w14:paraId="62A1B16E" w14:textId="4E4B815A" w:rsidR="009C4248" w:rsidRDefault="009C4248" w:rsidP="008B7DD6">
      <w:pPr>
        <w:spacing w:after="0" w:line="240" w:lineRule="auto"/>
        <w:jc w:val="both"/>
        <w:rPr>
          <w:rFonts w:ascii="FlandersArtSans-Regular" w:eastAsia="Times New Roman" w:hAnsi="FlandersArtSans-Regular" w:cs="Times New Roman"/>
          <w:bCs/>
          <w:color w:val="000000"/>
          <w:sz w:val="21"/>
          <w:szCs w:val="21"/>
          <w:lang w:eastAsia="nl-BE"/>
        </w:rPr>
      </w:pPr>
    </w:p>
    <w:p w14:paraId="41AE2A2B" w14:textId="77777777" w:rsidR="007B31A6" w:rsidRDefault="007B31A6" w:rsidP="008B7DD6">
      <w:pPr>
        <w:spacing w:after="0" w:line="240" w:lineRule="auto"/>
        <w:jc w:val="both"/>
        <w:rPr>
          <w:rFonts w:ascii="FlandersArtSans-Regular" w:eastAsia="Times New Roman" w:hAnsi="FlandersArtSans-Regular" w:cs="Times New Roman"/>
          <w:bCs/>
          <w:color w:val="000000"/>
          <w:sz w:val="21"/>
          <w:szCs w:val="21"/>
          <w:lang w:eastAsia="nl-BE"/>
        </w:rPr>
      </w:pPr>
    </w:p>
    <w:p w14:paraId="18EBB47D" w14:textId="0350620E" w:rsidR="008B7DD6" w:rsidRPr="00F529C5" w:rsidRDefault="008B7DD6" w:rsidP="00DE437B">
      <w:pPr>
        <w:numPr>
          <w:ilvl w:val="1"/>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lastRenderedPageBreak/>
        <w:t xml:space="preserve">De vaststelling van de </w:t>
      </w:r>
      <w:r w:rsidRPr="00F529C5">
        <w:rPr>
          <w:rFonts w:ascii="FlandersArtSans-Regular" w:eastAsia="Times New Roman" w:hAnsi="FlandersArtSans-Regular" w:cs="Times New Roman"/>
          <w:b/>
          <w:bCs/>
          <w:color w:val="000000"/>
          <w:sz w:val="21"/>
          <w:szCs w:val="21"/>
          <w:lang w:eastAsia="nl-BE"/>
        </w:rPr>
        <w:t>gezinskorting</w:t>
      </w:r>
      <w:r>
        <w:rPr>
          <w:rFonts w:ascii="FlandersArtSans-Regular" w:eastAsia="Times New Roman" w:hAnsi="FlandersArtSans-Regular" w:cs="Times New Roman"/>
          <w:b/>
          <w:bCs/>
          <w:color w:val="000000"/>
          <w:sz w:val="21"/>
          <w:szCs w:val="21"/>
          <w:lang w:eastAsia="nl-BE"/>
        </w:rPr>
        <w:t xml:space="preserve"> (GK)</w:t>
      </w:r>
      <w:r>
        <w:rPr>
          <w:rStyle w:val="Voetnootmarkering"/>
          <w:rFonts w:ascii="FlandersArtSans-Regular" w:eastAsia="Times New Roman" w:hAnsi="FlandersArtSans-Regular" w:cs="Times New Roman"/>
          <w:b/>
          <w:bCs/>
          <w:color w:val="000000"/>
          <w:sz w:val="21"/>
          <w:szCs w:val="21"/>
          <w:lang w:eastAsia="nl-BE"/>
        </w:rPr>
        <w:footnoteReference w:id="2"/>
      </w:r>
    </w:p>
    <w:p w14:paraId="2577D223" w14:textId="77777777" w:rsidR="008B7DD6" w:rsidRPr="00F529C5" w:rsidRDefault="008B7DD6" w:rsidP="008B7DD6">
      <w:pPr>
        <w:spacing w:before="100" w:beforeAutospacing="1" w:after="100" w:afterAutospacing="1" w:line="240" w:lineRule="auto"/>
        <w:ind w:left="720"/>
        <w:contextualSpacing/>
        <w:outlineLvl w:val="5"/>
        <w:rPr>
          <w:rFonts w:ascii="FlandersArtSans-Regular" w:eastAsia="Times New Roman" w:hAnsi="FlandersArtSans-Regular" w:cs="Times New Roman"/>
          <w:b/>
          <w:bCs/>
          <w:color w:val="000000"/>
          <w:sz w:val="21"/>
          <w:szCs w:val="21"/>
          <w:lang w:eastAsia="nl-BE"/>
        </w:rPr>
      </w:pPr>
    </w:p>
    <w:p w14:paraId="00C5616F" w14:textId="1E2494DE" w:rsidR="008B7DD6" w:rsidRDefault="008B7DD6" w:rsidP="008B7DD6">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 xml:space="preserve">Volgende situaties geven aanleiding tot een </w:t>
      </w:r>
      <w:r w:rsidR="00B277DB">
        <w:rPr>
          <w:rFonts w:ascii="FlandersArtSans-Regular" w:eastAsia="Times New Roman" w:hAnsi="FlandersArtSans-Regular" w:cs="Times New Roman"/>
          <w:bCs/>
          <w:color w:val="000000"/>
          <w:sz w:val="21"/>
          <w:szCs w:val="21"/>
          <w:lang w:eastAsia="nl-BE"/>
        </w:rPr>
        <w:t xml:space="preserve">dubbele, enkele </w:t>
      </w:r>
      <w:r>
        <w:rPr>
          <w:rFonts w:ascii="FlandersArtSans-Regular" w:eastAsia="Times New Roman" w:hAnsi="FlandersArtSans-Regular" w:cs="Times New Roman"/>
          <w:bCs/>
          <w:color w:val="000000"/>
          <w:sz w:val="21"/>
          <w:szCs w:val="21"/>
          <w:lang w:eastAsia="nl-BE"/>
        </w:rPr>
        <w:t>dan wel een halve gezinskorting</w:t>
      </w:r>
      <w:r w:rsidR="00B277DB">
        <w:rPr>
          <w:rFonts w:ascii="FlandersArtSans-Regular" w:eastAsia="Times New Roman" w:hAnsi="FlandersArtSans-Regular" w:cs="Times New Roman"/>
          <w:bCs/>
          <w:color w:val="000000"/>
          <w:sz w:val="21"/>
          <w:szCs w:val="21"/>
          <w:lang w:eastAsia="nl-BE"/>
        </w:rPr>
        <w:t>.</w:t>
      </w:r>
    </w:p>
    <w:p w14:paraId="13C389E5" w14:textId="77777777" w:rsidR="00B277DB" w:rsidRDefault="00B277DB" w:rsidP="008B7DD6">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p>
    <w:p w14:paraId="5DCC9E16" w14:textId="03B390A9" w:rsidR="00B277DB" w:rsidRPr="00B277DB" w:rsidRDefault="00B277DB" w:rsidP="00DE437B">
      <w:pPr>
        <w:numPr>
          <w:ilvl w:val="2"/>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 xml:space="preserve">Een </w:t>
      </w:r>
      <w:r w:rsidR="00BD2228">
        <w:rPr>
          <w:rFonts w:ascii="FlandersArtSans-Regular" w:eastAsia="Times New Roman" w:hAnsi="FlandersArtSans-Regular" w:cs="Times New Roman"/>
          <w:b/>
          <w:bCs/>
          <w:color w:val="000000"/>
          <w:sz w:val="21"/>
          <w:szCs w:val="21"/>
          <w:lang w:eastAsia="nl-BE"/>
        </w:rPr>
        <w:t>enkele korting</w:t>
      </w:r>
    </w:p>
    <w:p w14:paraId="2F379533" w14:textId="4B7C741B" w:rsidR="008B7DD6" w:rsidRPr="001B7291" w:rsidRDefault="008B7DD6" w:rsidP="007334EE">
      <w:pPr>
        <w:pStyle w:val="Lijstalinea"/>
        <w:numPr>
          <w:ilvl w:val="0"/>
          <w:numId w:val="4"/>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 xml:space="preserve">Voor </w:t>
      </w:r>
      <w:r w:rsidRPr="001B7291">
        <w:rPr>
          <w:rFonts w:ascii="FlandersArtSans-Regular" w:eastAsia="Times New Roman" w:hAnsi="FlandersArtSans-Regular" w:cs="Times New Roman"/>
          <w:bCs/>
          <w:color w:val="000000"/>
          <w:sz w:val="21"/>
          <w:szCs w:val="21"/>
          <w:lang w:eastAsia="nl-BE"/>
        </w:rPr>
        <w:t xml:space="preserve">ieder </w:t>
      </w:r>
      <w:r w:rsidRPr="001B7291">
        <w:rPr>
          <w:rFonts w:ascii="FlandersArtSans-Regular" w:eastAsia="Times New Roman" w:hAnsi="FlandersArtSans-Regular" w:cs="Times New Roman"/>
          <w:b/>
          <w:bCs/>
          <w:color w:val="000000"/>
          <w:sz w:val="21"/>
          <w:szCs w:val="21"/>
          <w:lang w:eastAsia="nl-BE"/>
        </w:rPr>
        <w:t>minderjarig</w:t>
      </w:r>
      <w:r w:rsidRPr="001B7291">
        <w:rPr>
          <w:rFonts w:ascii="FlandersArtSans-Regular" w:eastAsia="Times New Roman" w:hAnsi="FlandersArtSans-Regular" w:cs="Times New Roman"/>
          <w:bCs/>
          <w:color w:val="000000"/>
          <w:sz w:val="21"/>
          <w:szCs w:val="21"/>
          <w:lang w:eastAsia="nl-BE"/>
        </w:rPr>
        <w:t xml:space="preserve"> kind, of kind dat geniet van een </w:t>
      </w:r>
      <w:r w:rsidRPr="001B7291">
        <w:rPr>
          <w:rFonts w:ascii="FlandersArtSans-Regular" w:eastAsia="Times New Roman" w:hAnsi="FlandersArtSans-Regular" w:cs="Times New Roman"/>
          <w:b/>
          <w:bCs/>
          <w:color w:val="000000"/>
          <w:sz w:val="21"/>
          <w:szCs w:val="21"/>
          <w:lang w:eastAsia="nl-BE"/>
        </w:rPr>
        <w:t>kinderbijslag</w:t>
      </w:r>
      <w:r w:rsidRPr="001B7291">
        <w:rPr>
          <w:rFonts w:ascii="FlandersArtSans-Regular" w:eastAsia="Times New Roman" w:hAnsi="FlandersArtSans-Regular" w:cs="Times New Roman"/>
          <w:bCs/>
          <w:color w:val="000000"/>
          <w:sz w:val="21"/>
          <w:szCs w:val="21"/>
          <w:lang w:eastAsia="nl-BE"/>
        </w:rPr>
        <w:t xml:space="preserve"> of een </w:t>
      </w:r>
      <w:r w:rsidRPr="001B7291">
        <w:rPr>
          <w:rFonts w:ascii="FlandersArtSans-Regular" w:eastAsia="Times New Roman" w:hAnsi="FlandersArtSans-Regular" w:cs="Times New Roman"/>
          <w:b/>
          <w:bCs/>
          <w:color w:val="000000"/>
          <w:sz w:val="21"/>
          <w:szCs w:val="21"/>
          <w:lang w:eastAsia="nl-BE"/>
        </w:rPr>
        <w:t>wezentoelage</w:t>
      </w:r>
      <w:r w:rsidRPr="001B7291">
        <w:rPr>
          <w:rFonts w:ascii="FlandersArtSans-Regular" w:eastAsia="Times New Roman" w:hAnsi="FlandersArtSans-Regular" w:cs="Times New Roman"/>
          <w:bCs/>
          <w:color w:val="000000"/>
          <w:sz w:val="21"/>
          <w:szCs w:val="21"/>
          <w:lang w:eastAsia="nl-BE"/>
        </w:rPr>
        <w:t xml:space="preserve">, dat in de sociale huurwoning is </w:t>
      </w:r>
      <w:r w:rsidRPr="001B7291">
        <w:rPr>
          <w:rFonts w:ascii="FlandersArtSans-Regular" w:eastAsia="Times New Roman" w:hAnsi="FlandersArtSans-Regular" w:cs="Times New Roman"/>
          <w:b/>
          <w:bCs/>
          <w:color w:val="000000"/>
          <w:sz w:val="21"/>
          <w:szCs w:val="21"/>
          <w:lang w:eastAsia="nl-BE"/>
        </w:rPr>
        <w:t>gedomicilieerd</w:t>
      </w:r>
      <w:r w:rsidRPr="001B7291">
        <w:rPr>
          <w:rFonts w:ascii="FlandersArtSans-Regular" w:eastAsia="Times New Roman" w:hAnsi="FlandersArtSans-Regular" w:cs="Times New Roman"/>
          <w:bCs/>
          <w:color w:val="000000"/>
          <w:sz w:val="21"/>
          <w:szCs w:val="21"/>
          <w:lang w:eastAsia="nl-BE"/>
        </w:rPr>
        <w:t xml:space="preserve">, wordt een korting van </w:t>
      </w:r>
      <w:r w:rsidR="00CD24C4">
        <w:rPr>
          <w:rFonts w:ascii="FlandersArtSans-Regular" w:eastAsia="Times New Roman" w:hAnsi="FlandersArtSans-Regular" w:cs="Times New Roman"/>
          <w:bCs/>
          <w:color w:val="000000"/>
          <w:sz w:val="21"/>
          <w:szCs w:val="21"/>
          <w:lang w:eastAsia="nl-BE"/>
        </w:rPr>
        <w:t>2</w:t>
      </w:r>
      <w:r w:rsidR="007B31A6">
        <w:rPr>
          <w:rFonts w:ascii="FlandersArtSans-Regular" w:eastAsia="Times New Roman" w:hAnsi="FlandersArtSans-Regular" w:cs="Times New Roman"/>
          <w:bCs/>
          <w:color w:val="000000"/>
          <w:sz w:val="21"/>
          <w:szCs w:val="21"/>
          <w:lang w:eastAsia="nl-BE"/>
        </w:rPr>
        <w:t>1</w:t>
      </w:r>
      <w:r w:rsidRPr="001B7291">
        <w:rPr>
          <w:rFonts w:ascii="FlandersArtSans-Regular" w:eastAsia="Times New Roman" w:hAnsi="FlandersArtSans-Regular" w:cs="Times New Roman"/>
          <w:bCs/>
          <w:color w:val="000000"/>
          <w:sz w:val="21"/>
          <w:szCs w:val="21"/>
          <w:lang w:eastAsia="nl-BE"/>
        </w:rPr>
        <w:t xml:space="preserve"> euro toegekend</w:t>
      </w:r>
      <w:r w:rsidR="00967948">
        <w:rPr>
          <w:rFonts w:ascii="FlandersArtSans-Regular" w:eastAsia="Times New Roman" w:hAnsi="FlandersArtSans-Regular" w:cs="Times New Roman"/>
          <w:bCs/>
          <w:color w:val="000000"/>
          <w:sz w:val="21"/>
          <w:szCs w:val="21"/>
          <w:lang w:eastAsia="nl-BE"/>
        </w:rPr>
        <w:t>;</w:t>
      </w:r>
    </w:p>
    <w:p w14:paraId="0840FD1A" w14:textId="275F576C" w:rsidR="00967948" w:rsidRDefault="00AE263F" w:rsidP="00967948">
      <w:pPr>
        <w:pStyle w:val="Lijstalinea"/>
        <w:numPr>
          <w:ilvl w:val="0"/>
          <w:numId w:val="5"/>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1B7291">
        <w:rPr>
          <w:rFonts w:ascii="FlandersArtSans-Regular" w:eastAsia="Times New Roman" w:hAnsi="FlandersArtSans-Regular" w:cs="Times New Roman"/>
          <w:bCs/>
          <w:color w:val="000000"/>
          <w:sz w:val="21"/>
          <w:szCs w:val="21"/>
          <w:lang w:eastAsia="nl-BE"/>
        </w:rPr>
        <w:t xml:space="preserve">Voor iedere persoon die erkend is als </w:t>
      </w:r>
      <w:r w:rsidRPr="00153CD6">
        <w:rPr>
          <w:rFonts w:ascii="FlandersArtSans-Regular" w:eastAsia="Times New Roman" w:hAnsi="FlandersArtSans-Regular" w:cs="Times New Roman"/>
          <w:b/>
          <w:color w:val="000000"/>
          <w:sz w:val="21"/>
          <w:szCs w:val="21"/>
          <w:lang w:eastAsia="nl-BE"/>
        </w:rPr>
        <w:t>ernstig gehandicap</w:t>
      </w:r>
      <w:r w:rsidRPr="00AE263F">
        <w:rPr>
          <w:rFonts w:ascii="FlandersArtSans-Regular" w:eastAsia="Times New Roman" w:hAnsi="FlandersArtSans-Regular" w:cs="Times New Roman"/>
          <w:bCs/>
          <w:color w:val="000000"/>
          <w:sz w:val="21"/>
          <w:szCs w:val="21"/>
          <w:lang w:eastAsia="nl-BE"/>
        </w:rPr>
        <w:t>t</w:t>
      </w:r>
      <w:r w:rsidRPr="001B7291">
        <w:rPr>
          <w:rFonts w:ascii="FlandersArtSans-Regular" w:eastAsia="Times New Roman" w:hAnsi="FlandersArtSans-Regular" w:cs="Times New Roman"/>
          <w:bCs/>
          <w:color w:val="000000"/>
          <w:sz w:val="21"/>
          <w:szCs w:val="21"/>
          <w:lang w:eastAsia="nl-BE"/>
        </w:rPr>
        <w:t xml:space="preserve">, of erkend was als ernstig gehandicapt op het </w:t>
      </w:r>
      <w:r w:rsidRPr="00AE263F">
        <w:rPr>
          <w:rFonts w:ascii="FlandersArtSans-Regular" w:eastAsia="Times New Roman" w:hAnsi="FlandersArtSans-Regular" w:cs="Times New Roman"/>
          <w:bCs/>
          <w:color w:val="000000"/>
          <w:sz w:val="21"/>
          <w:szCs w:val="21"/>
          <w:lang w:eastAsia="nl-BE"/>
        </w:rPr>
        <w:t>ogenblik van pensionering</w:t>
      </w:r>
      <w:r w:rsidRPr="001B7291">
        <w:rPr>
          <w:rFonts w:ascii="FlandersArtSans-Regular" w:eastAsia="Times New Roman" w:hAnsi="FlandersArtSans-Regular" w:cs="Times New Roman"/>
          <w:bCs/>
          <w:color w:val="000000"/>
          <w:sz w:val="21"/>
          <w:szCs w:val="21"/>
          <w:lang w:eastAsia="nl-BE"/>
        </w:rPr>
        <w:t xml:space="preserve">, wordt een korting van </w:t>
      </w:r>
      <w:r w:rsidR="00CD24C4">
        <w:rPr>
          <w:rFonts w:ascii="FlandersArtSans-Regular" w:eastAsia="Times New Roman" w:hAnsi="FlandersArtSans-Regular" w:cs="Times New Roman"/>
          <w:bCs/>
          <w:color w:val="000000"/>
          <w:sz w:val="21"/>
          <w:szCs w:val="21"/>
          <w:lang w:eastAsia="nl-BE"/>
        </w:rPr>
        <w:t>2</w:t>
      </w:r>
      <w:r w:rsidR="007B31A6">
        <w:rPr>
          <w:rFonts w:ascii="FlandersArtSans-Regular" w:eastAsia="Times New Roman" w:hAnsi="FlandersArtSans-Regular" w:cs="Times New Roman"/>
          <w:bCs/>
          <w:color w:val="000000"/>
          <w:sz w:val="21"/>
          <w:szCs w:val="21"/>
          <w:lang w:eastAsia="nl-BE"/>
        </w:rPr>
        <w:t>1</w:t>
      </w:r>
      <w:r w:rsidRPr="001B7291">
        <w:rPr>
          <w:rFonts w:ascii="FlandersArtSans-Regular" w:eastAsia="Times New Roman" w:hAnsi="FlandersArtSans-Regular" w:cs="Times New Roman"/>
          <w:bCs/>
          <w:color w:val="000000"/>
          <w:sz w:val="21"/>
          <w:szCs w:val="21"/>
          <w:lang w:eastAsia="nl-BE"/>
        </w:rPr>
        <w:t xml:space="preserve"> euro toegekend</w:t>
      </w:r>
      <w:r w:rsidR="00967948">
        <w:rPr>
          <w:rFonts w:ascii="FlandersArtSans-Regular" w:eastAsia="Times New Roman" w:hAnsi="FlandersArtSans-Regular" w:cs="Times New Roman"/>
          <w:bCs/>
          <w:color w:val="000000"/>
          <w:sz w:val="21"/>
          <w:szCs w:val="21"/>
          <w:lang w:eastAsia="nl-BE"/>
        </w:rPr>
        <w:t>;</w:t>
      </w:r>
    </w:p>
    <w:p w14:paraId="630027D5" w14:textId="79200031" w:rsidR="00967948" w:rsidRPr="001B7291" w:rsidRDefault="00967948" w:rsidP="00967948">
      <w:pPr>
        <w:pStyle w:val="Lijstalinea"/>
        <w:numPr>
          <w:ilvl w:val="0"/>
          <w:numId w:val="5"/>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9D2FFD">
        <w:rPr>
          <w:rFonts w:ascii="FlandersArtSans-Regular" w:eastAsia="Times New Roman" w:hAnsi="FlandersArtSans-Regular" w:cs="Times New Roman"/>
          <w:bCs/>
          <w:color w:val="000000"/>
          <w:sz w:val="21"/>
          <w:szCs w:val="21"/>
          <w:lang w:eastAsia="nl-BE"/>
        </w:rPr>
        <w:t xml:space="preserve">Indien een </w:t>
      </w:r>
      <w:r w:rsidRPr="009D2FFD">
        <w:rPr>
          <w:rFonts w:ascii="FlandersArtSans-Regular" w:eastAsia="Times New Roman" w:hAnsi="FlandersArtSans-Regular" w:cs="Times New Roman"/>
          <w:b/>
          <w:color w:val="000000"/>
          <w:sz w:val="21"/>
          <w:szCs w:val="21"/>
          <w:lang w:eastAsia="nl-BE"/>
        </w:rPr>
        <w:t xml:space="preserve">minderjarig kind, of een kind dat kinderbijslag </w:t>
      </w:r>
      <w:r w:rsidRPr="009D2FFD">
        <w:rPr>
          <w:rFonts w:ascii="FlandersArtSans-Regular" w:eastAsia="Times New Roman" w:hAnsi="FlandersArtSans-Regular" w:cs="Times New Roman"/>
          <w:bCs/>
          <w:color w:val="000000"/>
          <w:sz w:val="21"/>
          <w:szCs w:val="21"/>
          <w:lang w:eastAsia="nl-BE"/>
        </w:rPr>
        <w:t xml:space="preserve">geniet, niet gedomicilieerd is in de sociale huurwoning, maar er wel op </w:t>
      </w:r>
      <w:r w:rsidRPr="009D2FFD">
        <w:rPr>
          <w:rFonts w:ascii="FlandersArtSans-Regular" w:eastAsia="Times New Roman" w:hAnsi="FlandersArtSans-Regular" w:cs="Times New Roman"/>
          <w:b/>
          <w:color w:val="000000"/>
          <w:sz w:val="21"/>
          <w:szCs w:val="21"/>
          <w:lang w:eastAsia="nl-BE"/>
        </w:rPr>
        <w:t xml:space="preserve">regelmatige basis </w:t>
      </w:r>
      <w:r w:rsidRPr="009D2FFD">
        <w:rPr>
          <w:rFonts w:ascii="FlandersArtSans-Regular" w:eastAsia="Times New Roman" w:hAnsi="FlandersArtSans-Regular" w:cs="Times New Roman"/>
          <w:bCs/>
          <w:color w:val="000000"/>
          <w:sz w:val="21"/>
          <w:szCs w:val="21"/>
          <w:lang w:eastAsia="nl-BE"/>
        </w:rPr>
        <w:t xml:space="preserve">verblijft, dan kan er een korting van </w:t>
      </w:r>
      <w:r w:rsidR="00CD24C4">
        <w:rPr>
          <w:rFonts w:ascii="FlandersArtSans-Regular" w:eastAsia="Times New Roman" w:hAnsi="FlandersArtSans-Regular" w:cs="Times New Roman"/>
          <w:bCs/>
          <w:color w:val="000000"/>
          <w:sz w:val="21"/>
          <w:szCs w:val="21"/>
          <w:lang w:eastAsia="nl-BE"/>
        </w:rPr>
        <w:t>2</w:t>
      </w:r>
      <w:r w:rsidR="007B31A6">
        <w:rPr>
          <w:rFonts w:ascii="FlandersArtSans-Regular" w:eastAsia="Times New Roman" w:hAnsi="FlandersArtSans-Regular" w:cs="Times New Roman"/>
          <w:bCs/>
          <w:color w:val="000000"/>
          <w:sz w:val="21"/>
          <w:szCs w:val="21"/>
          <w:lang w:eastAsia="nl-BE"/>
        </w:rPr>
        <w:t>1</w:t>
      </w:r>
      <w:r w:rsidRPr="009D2FFD">
        <w:rPr>
          <w:rFonts w:ascii="FlandersArtSans-Regular" w:eastAsia="Times New Roman" w:hAnsi="FlandersArtSans-Regular" w:cs="Times New Roman"/>
          <w:bCs/>
          <w:color w:val="000000"/>
          <w:sz w:val="21"/>
          <w:szCs w:val="21"/>
          <w:lang w:eastAsia="nl-BE"/>
        </w:rPr>
        <w:t xml:space="preserve"> euro worden toegekend</w:t>
      </w:r>
      <w:r>
        <w:rPr>
          <w:rFonts w:ascii="FlandersArtSans-Regular" w:eastAsia="Times New Roman" w:hAnsi="FlandersArtSans-Regular" w:cs="Times New Roman"/>
          <w:bCs/>
          <w:color w:val="000000"/>
          <w:sz w:val="21"/>
          <w:szCs w:val="21"/>
          <w:lang w:eastAsia="nl-BE"/>
        </w:rPr>
        <w:t>, in plaats</w:t>
      </w:r>
      <w:r w:rsidR="00CD24C4">
        <w:rPr>
          <w:rFonts w:ascii="FlandersArtSans-Regular" w:eastAsia="Times New Roman" w:hAnsi="FlandersArtSans-Regular" w:cs="Times New Roman"/>
          <w:bCs/>
          <w:color w:val="000000"/>
          <w:sz w:val="21"/>
          <w:szCs w:val="21"/>
          <w:lang w:eastAsia="nl-BE"/>
        </w:rPr>
        <w:t xml:space="preserve"> van 10</w:t>
      </w:r>
      <w:r w:rsidR="00A772DB">
        <w:rPr>
          <w:rFonts w:ascii="FlandersArtSans-Regular" w:eastAsia="Times New Roman" w:hAnsi="FlandersArtSans-Regular" w:cs="Times New Roman"/>
          <w:bCs/>
          <w:color w:val="000000"/>
          <w:sz w:val="21"/>
          <w:szCs w:val="21"/>
          <w:lang w:eastAsia="nl-BE"/>
        </w:rPr>
        <w:t>,5</w:t>
      </w:r>
      <w:r>
        <w:rPr>
          <w:rFonts w:ascii="FlandersArtSans-Regular" w:eastAsia="Times New Roman" w:hAnsi="FlandersArtSans-Regular" w:cs="Times New Roman"/>
          <w:bCs/>
          <w:color w:val="000000"/>
          <w:sz w:val="21"/>
          <w:szCs w:val="21"/>
          <w:lang w:eastAsia="nl-BE"/>
        </w:rPr>
        <w:t xml:space="preserve"> euro, indien het </w:t>
      </w:r>
      <w:r w:rsidRPr="00E2466B">
        <w:rPr>
          <w:rFonts w:ascii="FlandersArtSans-Regular" w:eastAsia="Times New Roman" w:hAnsi="FlandersArtSans-Regular" w:cs="Times New Roman"/>
          <w:b/>
          <w:color w:val="000000"/>
          <w:sz w:val="21"/>
          <w:szCs w:val="21"/>
          <w:lang w:eastAsia="nl-BE"/>
        </w:rPr>
        <w:t>ernstig gehandicapt</w:t>
      </w:r>
      <w:r>
        <w:rPr>
          <w:rFonts w:ascii="FlandersArtSans-Regular" w:eastAsia="Times New Roman" w:hAnsi="FlandersArtSans-Regular" w:cs="Times New Roman"/>
          <w:bCs/>
          <w:color w:val="000000"/>
          <w:sz w:val="21"/>
          <w:szCs w:val="21"/>
          <w:lang w:eastAsia="nl-BE"/>
        </w:rPr>
        <w:t xml:space="preserve"> is;</w:t>
      </w:r>
    </w:p>
    <w:p w14:paraId="31CE3376" w14:textId="062F219B" w:rsidR="00BD2228" w:rsidRPr="00BD2228" w:rsidRDefault="00BD2228" w:rsidP="00DE437B">
      <w:pPr>
        <w:numPr>
          <w:ilvl w:val="2"/>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Een halve korting</w:t>
      </w:r>
    </w:p>
    <w:p w14:paraId="477BEF46" w14:textId="56BE471D" w:rsidR="008B5EA5" w:rsidRPr="00E2466B" w:rsidRDefault="008B5EA5" w:rsidP="00F56671">
      <w:pPr>
        <w:pStyle w:val="Lijstalinea"/>
        <w:numPr>
          <w:ilvl w:val="0"/>
          <w:numId w:val="4"/>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E2466B">
        <w:rPr>
          <w:rFonts w:ascii="FlandersArtSans-Regular" w:eastAsia="Times New Roman" w:hAnsi="FlandersArtSans-Regular" w:cs="Times New Roman"/>
          <w:bCs/>
          <w:color w:val="000000"/>
          <w:sz w:val="21"/>
          <w:szCs w:val="21"/>
          <w:lang w:eastAsia="nl-BE"/>
        </w:rPr>
        <w:t xml:space="preserve">Indien een </w:t>
      </w:r>
      <w:r w:rsidRPr="00E2466B">
        <w:rPr>
          <w:rFonts w:ascii="FlandersArtSans-Regular" w:eastAsia="Times New Roman" w:hAnsi="FlandersArtSans-Regular" w:cs="Times New Roman"/>
          <w:b/>
          <w:color w:val="000000"/>
          <w:sz w:val="21"/>
          <w:szCs w:val="21"/>
          <w:lang w:eastAsia="nl-BE"/>
        </w:rPr>
        <w:t>minderjarig kind, of een kind dat kinderbijslag geniet,</w:t>
      </w:r>
      <w:r w:rsidRPr="00E2466B">
        <w:rPr>
          <w:rFonts w:ascii="FlandersArtSans-Regular" w:eastAsia="Times New Roman" w:hAnsi="FlandersArtSans-Regular" w:cs="Times New Roman"/>
          <w:bCs/>
          <w:color w:val="000000"/>
          <w:sz w:val="21"/>
          <w:szCs w:val="21"/>
          <w:lang w:eastAsia="nl-BE"/>
        </w:rPr>
        <w:t xml:space="preserve"> </w:t>
      </w:r>
      <w:r w:rsidRPr="00E2466B">
        <w:rPr>
          <w:rFonts w:ascii="FlandersArtSans-Regular" w:eastAsia="Times New Roman" w:hAnsi="FlandersArtSans-Regular" w:cs="Times New Roman"/>
          <w:b/>
          <w:color w:val="000000"/>
          <w:sz w:val="21"/>
          <w:szCs w:val="21"/>
          <w:lang w:eastAsia="nl-BE"/>
        </w:rPr>
        <w:t>niet gedomicilieerd</w:t>
      </w:r>
      <w:r w:rsidRPr="00E2466B">
        <w:rPr>
          <w:rFonts w:ascii="FlandersArtSans-Regular" w:eastAsia="Times New Roman" w:hAnsi="FlandersArtSans-Regular" w:cs="Times New Roman"/>
          <w:bCs/>
          <w:color w:val="000000"/>
          <w:sz w:val="21"/>
          <w:szCs w:val="21"/>
          <w:lang w:eastAsia="nl-BE"/>
        </w:rPr>
        <w:t xml:space="preserve"> is in de sociale huurwoning, </w:t>
      </w:r>
      <w:r w:rsidRPr="00E2466B">
        <w:rPr>
          <w:rFonts w:ascii="FlandersArtSans-Regular" w:eastAsia="Times New Roman" w:hAnsi="FlandersArtSans-Regular" w:cs="Times New Roman"/>
          <w:b/>
          <w:color w:val="000000"/>
          <w:sz w:val="21"/>
          <w:szCs w:val="21"/>
          <w:lang w:eastAsia="nl-BE"/>
        </w:rPr>
        <w:t>maar er wel op regelmatige basis verblijft</w:t>
      </w:r>
      <w:r w:rsidRPr="00E2466B">
        <w:rPr>
          <w:rFonts w:ascii="FlandersArtSans-Regular" w:eastAsia="Times New Roman" w:hAnsi="FlandersArtSans-Regular" w:cs="Times New Roman"/>
          <w:bCs/>
          <w:color w:val="000000"/>
          <w:sz w:val="21"/>
          <w:szCs w:val="21"/>
          <w:lang w:eastAsia="nl-BE"/>
        </w:rPr>
        <w:t xml:space="preserve">, dan kan er een korting van </w:t>
      </w:r>
      <w:r w:rsidR="00CD24C4">
        <w:rPr>
          <w:rFonts w:ascii="FlandersArtSans-Regular" w:eastAsia="Times New Roman" w:hAnsi="FlandersArtSans-Regular" w:cs="Times New Roman"/>
          <w:bCs/>
          <w:color w:val="000000"/>
          <w:sz w:val="21"/>
          <w:szCs w:val="21"/>
          <w:lang w:eastAsia="nl-BE"/>
        </w:rPr>
        <w:t>10</w:t>
      </w:r>
      <w:r w:rsidR="00A772DB">
        <w:rPr>
          <w:rFonts w:ascii="FlandersArtSans-Regular" w:eastAsia="Times New Roman" w:hAnsi="FlandersArtSans-Regular" w:cs="Times New Roman"/>
          <w:bCs/>
          <w:color w:val="000000"/>
          <w:sz w:val="21"/>
          <w:szCs w:val="21"/>
          <w:lang w:eastAsia="nl-BE"/>
        </w:rPr>
        <w:t>,5</w:t>
      </w:r>
      <w:r w:rsidRPr="00E2466B">
        <w:rPr>
          <w:rFonts w:ascii="FlandersArtSans-Regular" w:eastAsia="Times New Roman" w:hAnsi="FlandersArtSans-Regular" w:cs="Times New Roman"/>
          <w:bCs/>
          <w:color w:val="000000"/>
          <w:sz w:val="21"/>
          <w:szCs w:val="21"/>
          <w:lang w:eastAsia="nl-BE"/>
        </w:rPr>
        <w:t xml:space="preserve"> euro worden toegekend. De halve korting is afhankelijk van de ondertekening door beide ouders van een verklaring. Indien blijkt dat het kind is gedomicilieerd in een andere sociale huurwoning, dan zal de korting daar ook maar </w:t>
      </w:r>
      <w:r w:rsidR="00CD24C4">
        <w:rPr>
          <w:rFonts w:ascii="FlandersArtSans-Regular" w:eastAsia="Times New Roman" w:hAnsi="FlandersArtSans-Regular" w:cs="Times New Roman"/>
          <w:bCs/>
          <w:color w:val="000000"/>
          <w:sz w:val="21"/>
          <w:szCs w:val="21"/>
          <w:lang w:eastAsia="nl-BE"/>
        </w:rPr>
        <w:t>10</w:t>
      </w:r>
      <w:r w:rsidR="00A772DB">
        <w:rPr>
          <w:rFonts w:ascii="FlandersArtSans-Regular" w:eastAsia="Times New Roman" w:hAnsi="FlandersArtSans-Regular" w:cs="Times New Roman"/>
          <w:bCs/>
          <w:color w:val="000000"/>
          <w:sz w:val="21"/>
          <w:szCs w:val="21"/>
          <w:lang w:eastAsia="nl-BE"/>
        </w:rPr>
        <w:t>,5</w:t>
      </w:r>
      <w:r w:rsidRPr="00E2466B">
        <w:rPr>
          <w:rFonts w:ascii="FlandersArtSans-Regular" w:eastAsia="Times New Roman" w:hAnsi="FlandersArtSans-Regular" w:cs="Times New Roman"/>
          <w:bCs/>
          <w:color w:val="000000"/>
          <w:sz w:val="21"/>
          <w:szCs w:val="21"/>
          <w:lang w:eastAsia="nl-BE"/>
        </w:rPr>
        <w:t xml:space="preserve"> euro zijn in plaats van </w:t>
      </w:r>
      <w:r w:rsidR="00CD24C4">
        <w:rPr>
          <w:rFonts w:ascii="FlandersArtSans-Regular" w:eastAsia="Times New Roman" w:hAnsi="FlandersArtSans-Regular" w:cs="Times New Roman"/>
          <w:bCs/>
          <w:color w:val="000000"/>
          <w:sz w:val="21"/>
          <w:szCs w:val="21"/>
          <w:lang w:eastAsia="nl-BE"/>
        </w:rPr>
        <w:t>2</w:t>
      </w:r>
      <w:r w:rsidR="00A772DB">
        <w:rPr>
          <w:rFonts w:ascii="FlandersArtSans-Regular" w:eastAsia="Times New Roman" w:hAnsi="FlandersArtSans-Regular" w:cs="Times New Roman"/>
          <w:bCs/>
          <w:color w:val="000000"/>
          <w:sz w:val="21"/>
          <w:szCs w:val="21"/>
          <w:lang w:eastAsia="nl-BE"/>
        </w:rPr>
        <w:t>1</w:t>
      </w:r>
      <w:r w:rsidRPr="00E2466B">
        <w:rPr>
          <w:rFonts w:ascii="FlandersArtSans-Regular" w:eastAsia="Times New Roman" w:hAnsi="FlandersArtSans-Regular" w:cs="Times New Roman"/>
          <w:bCs/>
          <w:color w:val="000000"/>
          <w:sz w:val="21"/>
          <w:szCs w:val="21"/>
          <w:lang w:eastAsia="nl-BE"/>
        </w:rPr>
        <w:t xml:space="preserve"> euro. </w:t>
      </w:r>
    </w:p>
    <w:p w14:paraId="02639003" w14:textId="2F6A5514" w:rsidR="008B7DD6" w:rsidRPr="00AE263F" w:rsidRDefault="00AE263F" w:rsidP="00DE437B">
      <w:pPr>
        <w:numPr>
          <w:ilvl w:val="2"/>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Een dubbele korting</w:t>
      </w:r>
    </w:p>
    <w:p w14:paraId="409870D5" w14:textId="0C3B21B0" w:rsidR="008B7DD6" w:rsidRPr="00CD24C4" w:rsidRDefault="008B7DD6" w:rsidP="007334EE">
      <w:pPr>
        <w:pStyle w:val="Lijstalinea"/>
        <w:numPr>
          <w:ilvl w:val="0"/>
          <w:numId w:val="5"/>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CD24C4">
        <w:rPr>
          <w:rFonts w:ascii="FlandersArtSans-Regular" w:eastAsia="Times New Roman" w:hAnsi="FlandersArtSans-Regular" w:cs="Times New Roman"/>
          <w:bCs/>
          <w:color w:val="000000"/>
          <w:sz w:val="21"/>
          <w:szCs w:val="21"/>
          <w:lang w:eastAsia="nl-BE"/>
        </w:rPr>
        <w:t xml:space="preserve">Indien een </w:t>
      </w:r>
      <w:r w:rsidRPr="00CD24C4">
        <w:rPr>
          <w:rFonts w:ascii="FlandersArtSans-Regular" w:eastAsia="Times New Roman" w:hAnsi="FlandersArtSans-Regular" w:cs="Times New Roman"/>
          <w:b/>
          <w:color w:val="000000"/>
          <w:sz w:val="21"/>
          <w:szCs w:val="21"/>
          <w:lang w:eastAsia="nl-BE"/>
        </w:rPr>
        <w:t>minderjarig kind, of kind dat geniet van een kinderbijslag of een wezentoelage tevens erkend is als ernstig gehandicapt,</w:t>
      </w:r>
      <w:r w:rsidRPr="00CD24C4">
        <w:rPr>
          <w:rFonts w:ascii="FlandersArtSans-Regular" w:eastAsia="Times New Roman" w:hAnsi="FlandersArtSans-Regular" w:cs="Times New Roman"/>
          <w:bCs/>
          <w:color w:val="000000"/>
          <w:sz w:val="21"/>
          <w:szCs w:val="21"/>
          <w:lang w:eastAsia="nl-BE"/>
        </w:rPr>
        <w:t xml:space="preserve"> dan wordt een </w:t>
      </w:r>
      <w:r w:rsidRPr="00CD24C4">
        <w:rPr>
          <w:rFonts w:ascii="FlandersArtSans-Regular" w:eastAsia="Times New Roman" w:hAnsi="FlandersArtSans-Regular" w:cs="Times New Roman"/>
          <w:color w:val="000000"/>
          <w:sz w:val="21"/>
          <w:szCs w:val="21"/>
          <w:lang w:eastAsia="nl-BE"/>
        </w:rPr>
        <w:t>korting</w:t>
      </w:r>
      <w:r w:rsidRPr="00CD24C4">
        <w:rPr>
          <w:rFonts w:ascii="FlandersArtSans-Regular" w:eastAsia="Times New Roman" w:hAnsi="FlandersArtSans-Regular" w:cs="Times New Roman"/>
          <w:bCs/>
          <w:color w:val="000000"/>
          <w:sz w:val="21"/>
          <w:szCs w:val="21"/>
          <w:lang w:eastAsia="nl-BE"/>
        </w:rPr>
        <w:t xml:space="preserve"> toegekend van </w:t>
      </w:r>
      <w:r w:rsidR="00CD24C4" w:rsidRPr="00CD24C4">
        <w:rPr>
          <w:rFonts w:ascii="FlandersArtSans-Regular" w:eastAsia="Times New Roman" w:hAnsi="FlandersArtSans-Regular" w:cs="Times New Roman"/>
          <w:bCs/>
          <w:color w:val="000000"/>
          <w:sz w:val="21"/>
          <w:szCs w:val="21"/>
          <w:lang w:eastAsia="nl-BE"/>
        </w:rPr>
        <w:t>4</w:t>
      </w:r>
      <w:r w:rsidR="00A772DB">
        <w:rPr>
          <w:rFonts w:ascii="FlandersArtSans-Regular" w:eastAsia="Times New Roman" w:hAnsi="FlandersArtSans-Regular" w:cs="Times New Roman"/>
          <w:bCs/>
          <w:color w:val="000000"/>
          <w:sz w:val="21"/>
          <w:szCs w:val="21"/>
          <w:lang w:eastAsia="nl-BE"/>
        </w:rPr>
        <w:t>2</w:t>
      </w:r>
      <w:r w:rsidRPr="00CD24C4">
        <w:rPr>
          <w:rFonts w:ascii="FlandersArtSans-Regular" w:eastAsia="Times New Roman" w:hAnsi="FlandersArtSans-Regular" w:cs="Times New Roman"/>
          <w:bCs/>
          <w:color w:val="000000"/>
          <w:sz w:val="21"/>
          <w:szCs w:val="21"/>
          <w:lang w:eastAsia="nl-BE"/>
        </w:rPr>
        <w:t xml:space="preserve"> euro, op voorwaarde dat het kind in de sociale woning is gedomicilieerd. </w:t>
      </w:r>
    </w:p>
    <w:p w14:paraId="619DAB44" w14:textId="285D27FD" w:rsidR="005915E1" w:rsidRPr="00CD24C4" w:rsidRDefault="00EB5A9F" w:rsidP="00183D8C">
      <w:pPr>
        <w:pStyle w:val="Lijstalinea"/>
        <w:numPr>
          <w:ilvl w:val="0"/>
          <w:numId w:val="5"/>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CD24C4">
        <w:rPr>
          <w:rFonts w:ascii="FlandersArtSans-Regular" w:eastAsia="Times New Roman" w:hAnsi="FlandersArtSans-Regular" w:cs="Times New Roman"/>
          <w:bCs/>
          <w:color w:val="000000"/>
          <w:sz w:val="21"/>
          <w:szCs w:val="21"/>
          <w:lang w:eastAsia="nl-BE"/>
        </w:rPr>
        <w:t xml:space="preserve">Een </w:t>
      </w:r>
      <w:r w:rsidRPr="00CD24C4">
        <w:rPr>
          <w:rFonts w:ascii="FlandersArtSans-Regular" w:eastAsia="Times New Roman" w:hAnsi="FlandersArtSans-Regular" w:cs="Times New Roman"/>
          <w:b/>
          <w:color w:val="000000"/>
          <w:sz w:val="21"/>
          <w:szCs w:val="21"/>
          <w:lang w:eastAsia="nl-BE"/>
        </w:rPr>
        <w:t>familielid van de eerste, tweede of derde graad van de huurder</w:t>
      </w:r>
      <w:r w:rsidRPr="00CD24C4">
        <w:rPr>
          <w:rFonts w:ascii="FlandersArtSans-Regular" w:eastAsia="Times New Roman" w:hAnsi="FlandersArtSans-Regular" w:cs="Times New Roman"/>
          <w:bCs/>
          <w:color w:val="000000"/>
          <w:sz w:val="21"/>
          <w:szCs w:val="21"/>
          <w:lang w:eastAsia="nl-BE"/>
        </w:rPr>
        <w:t xml:space="preserve">, </w:t>
      </w:r>
      <w:r w:rsidR="00B02BEC" w:rsidRPr="00B02BEC">
        <w:rPr>
          <w:rFonts w:ascii="FlandersArtSans-Regular" w:eastAsia="Times New Roman" w:hAnsi="FlandersArtSans-Regular" w:cs="Times New Roman"/>
          <w:b/>
          <w:color w:val="000000"/>
          <w:sz w:val="21"/>
          <w:szCs w:val="21"/>
          <w:lang w:eastAsia="nl-BE"/>
        </w:rPr>
        <w:t xml:space="preserve">die </w:t>
      </w:r>
      <w:r w:rsidR="004D5077">
        <w:rPr>
          <w:rFonts w:ascii="FlandersArtSans-Regular" w:eastAsia="Times New Roman" w:hAnsi="FlandersArtSans-Regular" w:cs="Times New Roman"/>
          <w:b/>
          <w:color w:val="000000"/>
          <w:sz w:val="21"/>
          <w:szCs w:val="21"/>
          <w:lang w:eastAsia="nl-BE"/>
        </w:rPr>
        <w:t xml:space="preserve">zijn hoofdverblijfplaats heeft in de sociale huurwoning, en die </w:t>
      </w:r>
      <w:r w:rsidR="00B02BEC" w:rsidRPr="00B02BEC">
        <w:rPr>
          <w:rFonts w:ascii="FlandersArtSans-Regular" w:eastAsia="Times New Roman" w:hAnsi="FlandersArtSans-Regular" w:cs="Times New Roman"/>
          <w:b/>
          <w:color w:val="000000"/>
          <w:sz w:val="21"/>
          <w:szCs w:val="21"/>
          <w:lang w:eastAsia="nl-BE"/>
        </w:rPr>
        <w:t>tevens</w:t>
      </w:r>
      <w:r w:rsidR="00B02BEC">
        <w:rPr>
          <w:rFonts w:ascii="FlandersArtSans-Regular" w:eastAsia="Times New Roman" w:hAnsi="FlandersArtSans-Regular" w:cs="Times New Roman"/>
          <w:bCs/>
          <w:color w:val="000000"/>
          <w:sz w:val="21"/>
          <w:szCs w:val="21"/>
          <w:lang w:eastAsia="nl-BE"/>
        </w:rPr>
        <w:t xml:space="preserve"> </w:t>
      </w:r>
      <w:r w:rsidR="00B02BEC" w:rsidRPr="00CD24C4">
        <w:rPr>
          <w:rFonts w:ascii="FlandersArtSans-Regular" w:eastAsia="Times New Roman" w:hAnsi="FlandersArtSans-Regular" w:cs="Times New Roman"/>
          <w:b/>
          <w:color w:val="000000"/>
          <w:sz w:val="21"/>
          <w:szCs w:val="21"/>
          <w:lang w:eastAsia="nl-BE"/>
        </w:rPr>
        <w:t>erkend is als ernstig gehandicapt</w:t>
      </w:r>
      <w:r w:rsidR="009B1C28">
        <w:rPr>
          <w:rFonts w:ascii="FlandersArtSans-Regular" w:eastAsia="Times New Roman" w:hAnsi="FlandersArtSans-Regular" w:cs="Times New Roman"/>
          <w:b/>
          <w:color w:val="000000"/>
          <w:sz w:val="21"/>
          <w:szCs w:val="21"/>
          <w:lang w:eastAsia="nl-BE"/>
        </w:rPr>
        <w:t xml:space="preserve"> </w:t>
      </w:r>
      <w:r w:rsidR="009B1C28" w:rsidRPr="008361D5">
        <w:rPr>
          <w:rFonts w:ascii="FlandersArtSans-Regular" w:eastAsia="Times New Roman" w:hAnsi="FlandersArtSans-Regular" w:cs="Times New Roman"/>
          <w:b/>
          <w:color w:val="000000"/>
          <w:sz w:val="21"/>
          <w:szCs w:val="21"/>
          <w:lang w:eastAsia="nl-BE"/>
        </w:rPr>
        <w:t>en</w:t>
      </w:r>
      <w:r w:rsidR="00B02BEC" w:rsidRPr="008361D5">
        <w:rPr>
          <w:rFonts w:ascii="FlandersArtSans-Regular" w:eastAsia="Times New Roman" w:hAnsi="FlandersArtSans-Regular" w:cs="Times New Roman"/>
          <w:b/>
          <w:color w:val="000000"/>
          <w:sz w:val="21"/>
          <w:szCs w:val="21"/>
          <w:lang w:eastAsia="nl-BE"/>
        </w:rPr>
        <w:t xml:space="preserve"> </w:t>
      </w:r>
      <w:r w:rsidRPr="008361D5">
        <w:rPr>
          <w:rFonts w:ascii="FlandersArtSans-Regular" w:eastAsia="Times New Roman" w:hAnsi="FlandersArtSans-Regular" w:cs="Times New Roman"/>
          <w:b/>
          <w:color w:val="000000"/>
          <w:sz w:val="21"/>
          <w:szCs w:val="21"/>
          <w:lang w:eastAsia="nl-BE"/>
        </w:rPr>
        <w:t xml:space="preserve">die geen </w:t>
      </w:r>
      <w:r w:rsidR="006E7C8B" w:rsidRPr="008361D5">
        <w:rPr>
          <w:rFonts w:ascii="FlandersArtSans-Regular" w:eastAsia="Times New Roman" w:hAnsi="FlandersArtSans-Regular" w:cs="Times New Roman"/>
          <w:b/>
          <w:color w:val="000000"/>
          <w:sz w:val="21"/>
          <w:szCs w:val="21"/>
          <w:lang w:eastAsia="nl-BE"/>
        </w:rPr>
        <w:t>minderjarig kind is, of een ki</w:t>
      </w:r>
      <w:r w:rsidR="00E94BB0" w:rsidRPr="008361D5">
        <w:rPr>
          <w:rFonts w:ascii="FlandersArtSans-Regular" w:eastAsia="Times New Roman" w:hAnsi="FlandersArtSans-Regular" w:cs="Times New Roman"/>
          <w:b/>
          <w:color w:val="000000"/>
          <w:sz w:val="21"/>
          <w:szCs w:val="21"/>
          <w:lang w:eastAsia="nl-BE"/>
        </w:rPr>
        <w:t>n</w:t>
      </w:r>
      <w:r w:rsidR="006E7C8B" w:rsidRPr="008361D5">
        <w:rPr>
          <w:rFonts w:ascii="FlandersArtSans-Regular" w:eastAsia="Times New Roman" w:hAnsi="FlandersArtSans-Regular" w:cs="Times New Roman"/>
          <w:b/>
          <w:color w:val="000000"/>
          <w:sz w:val="21"/>
          <w:szCs w:val="21"/>
          <w:lang w:eastAsia="nl-BE"/>
        </w:rPr>
        <w:t>d is dat geniet van een kinderbijslag of een wezentoelage</w:t>
      </w:r>
      <w:r w:rsidR="00582389" w:rsidRPr="00CD24C4">
        <w:rPr>
          <w:rFonts w:ascii="FlandersArtSans-Regular" w:eastAsia="Times New Roman" w:hAnsi="FlandersArtSans-Regular" w:cs="Times New Roman"/>
          <w:bCs/>
          <w:color w:val="000000"/>
          <w:sz w:val="21"/>
          <w:szCs w:val="21"/>
          <w:lang w:eastAsia="nl-BE"/>
        </w:rPr>
        <w:t xml:space="preserve">, </w:t>
      </w:r>
      <w:r w:rsidR="006D729F" w:rsidRPr="00CD24C4">
        <w:rPr>
          <w:rFonts w:ascii="FlandersArtSans-Regular" w:eastAsia="Times New Roman" w:hAnsi="FlandersArtSans-Regular" w:cs="Times New Roman"/>
          <w:bCs/>
          <w:color w:val="000000"/>
          <w:sz w:val="21"/>
          <w:szCs w:val="21"/>
          <w:lang w:eastAsia="nl-BE"/>
        </w:rPr>
        <w:t xml:space="preserve">ontvangt een korting van </w:t>
      </w:r>
      <w:r w:rsidR="00CD24C4" w:rsidRPr="00CD24C4">
        <w:rPr>
          <w:rFonts w:ascii="FlandersArtSans-Regular" w:eastAsia="Times New Roman" w:hAnsi="FlandersArtSans-Regular" w:cs="Times New Roman"/>
          <w:bCs/>
          <w:color w:val="000000"/>
          <w:sz w:val="21"/>
          <w:szCs w:val="21"/>
          <w:lang w:eastAsia="nl-BE"/>
        </w:rPr>
        <w:t>4</w:t>
      </w:r>
      <w:r w:rsidR="00A772DB">
        <w:rPr>
          <w:rFonts w:ascii="FlandersArtSans-Regular" w:eastAsia="Times New Roman" w:hAnsi="FlandersArtSans-Regular" w:cs="Times New Roman"/>
          <w:bCs/>
          <w:color w:val="000000"/>
          <w:sz w:val="21"/>
          <w:szCs w:val="21"/>
          <w:lang w:eastAsia="nl-BE"/>
        </w:rPr>
        <w:t>2</w:t>
      </w:r>
      <w:r w:rsidR="006D729F" w:rsidRPr="00CD24C4">
        <w:rPr>
          <w:rFonts w:ascii="FlandersArtSans-Regular" w:eastAsia="Times New Roman" w:hAnsi="FlandersArtSans-Regular" w:cs="Times New Roman"/>
          <w:bCs/>
          <w:color w:val="000000"/>
          <w:sz w:val="21"/>
          <w:szCs w:val="21"/>
          <w:lang w:eastAsia="nl-BE"/>
        </w:rPr>
        <w:t xml:space="preserve"> euro. </w:t>
      </w:r>
    </w:p>
    <w:p w14:paraId="4C2395B5" w14:textId="77777777" w:rsidR="005915E1" w:rsidRDefault="005915E1">
      <w:pPr>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br w:type="page"/>
      </w:r>
    </w:p>
    <w:p w14:paraId="2B38B21D" w14:textId="6FEE8121" w:rsidR="00C8724D" w:rsidRDefault="00DE437B" w:rsidP="007334EE">
      <w:pPr>
        <w:numPr>
          <w:ilvl w:val="0"/>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lastRenderedPageBreak/>
        <w:t>Bepalingen specifiek voor n</w:t>
      </w:r>
      <w:r w:rsidR="00C8724D" w:rsidRPr="00C8724D">
        <w:rPr>
          <w:rFonts w:ascii="FlandersArtSans-Regular" w:eastAsia="Times New Roman" w:hAnsi="FlandersArtSans-Regular" w:cs="Times New Roman"/>
          <w:b/>
          <w:bCs/>
          <w:color w:val="000000"/>
          <w:sz w:val="21"/>
          <w:szCs w:val="21"/>
          <w:lang w:eastAsia="nl-BE"/>
        </w:rPr>
        <w:t>ieuwe verhuringen vanaf 1 jan</w:t>
      </w:r>
      <w:r w:rsidR="00C8724D">
        <w:rPr>
          <w:rFonts w:ascii="FlandersArtSans-Regular" w:eastAsia="Times New Roman" w:hAnsi="FlandersArtSans-Regular" w:cs="Times New Roman"/>
          <w:b/>
          <w:bCs/>
          <w:color w:val="000000"/>
          <w:sz w:val="21"/>
          <w:szCs w:val="21"/>
          <w:lang w:eastAsia="nl-BE"/>
        </w:rPr>
        <w:t>ua</w:t>
      </w:r>
      <w:r w:rsidR="00C8724D" w:rsidRPr="00C8724D">
        <w:rPr>
          <w:rFonts w:ascii="FlandersArtSans-Regular" w:eastAsia="Times New Roman" w:hAnsi="FlandersArtSans-Regular" w:cs="Times New Roman"/>
          <w:b/>
          <w:bCs/>
          <w:color w:val="000000"/>
          <w:sz w:val="21"/>
          <w:szCs w:val="21"/>
          <w:lang w:eastAsia="nl-BE"/>
        </w:rPr>
        <w:t>ri 202</w:t>
      </w:r>
      <w:r w:rsidR="008D61FE">
        <w:rPr>
          <w:rFonts w:ascii="FlandersArtSans-Regular" w:eastAsia="Times New Roman" w:hAnsi="FlandersArtSans-Regular" w:cs="Times New Roman"/>
          <w:b/>
          <w:bCs/>
          <w:color w:val="000000"/>
          <w:sz w:val="21"/>
          <w:szCs w:val="21"/>
          <w:lang w:eastAsia="nl-BE"/>
        </w:rPr>
        <w:t>3</w:t>
      </w:r>
    </w:p>
    <w:p w14:paraId="248F8A67" w14:textId="77777777" w:rsidR="00C8724D" w:rsidRPr="00C8724D" w:rsidRDefault="00C8724D" w:rsidP="00C8724D">
      <w:pPr>
        <w:spacing w:before="100" w:beforeAutospacing="1" w:after="100" w:afterAutospacing="1" w:line="240" w:lineRule="auto"/>
        <w:ind w:left="360"/>
        <w:contextualSpacing/>
        <w:outlineLvl w:val="5"/>
        <w:rPr>
          <w:rFonts w:ascii="FlandersArtSans-Regular" w:eastAsia="Times New Roman" w:hAnsi="FlandersArtSans-Regular" w:cs="Times New Roman"/>
          <w:b/>
          <w:bCs/>
          <w:color w:val="000000"/>
          <w:sz w:val="21"/>
          <w:szCs w:val="21"/>
          <w:lang w:eastAsia="nl-BE"/>
        </w:rPr>
      </w:pPr>
    </w:p>
    <w:p w14:paraId="754F7489" w14:textId="74A06834" w:rsidR="0023336C" w:rsidRDefault="0023336C" w:rsidP="0023336C">
      <w:pPr>
        <w:numPr>
          <w:ilvl w:val="1"/>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sidRPr="00F529C5">
        <w:rPr>
          <w:rFonts w:ascii="FlandersArtSans-Regular" w:eastAsia="Times New Roman" w:hAnsi="FlandersArtSans-Regular" w:cs="Times New Roman"/>
          <w:b/>
          <w:bCs/>
          <w:color w:val="000000"/>
          <w:sz w:val="21"/>
          <w:szCs w:val="21"/>
          <w:lang w:eastAsia="nl-BE"/>
        </w:rPr>
        <w:t xml:space="preserve">De </w:t>
      </w:r>
      <w:r>
        <w:rPr>
          <w:rFonts w:ascii="FlandersArtSans-Regular" w:eastAsia="Times New Roman" w:hAnsi="FlandersArtSans-Regular" w:cs="Times New Roman"/>
          <w:b/>
          <w:bCs/>
          <w:color w:val="000000"/>
          <w:sz w:val="21"/>
          <w:szCs w:val="21"/>
          <w:lang w:eastAsia="nl-BE"/>
        </w:rPr>
        <w:t>marktwaarde</w:t>
      </w:r>
      <w:r w:rsidR="0016040D">
        <w:rPr>
          <w:rFonts w:ascii="FlandersArtSans-Regular" w:eastAsia="Times New Roman" w:hAnsi="FlandersArtSans-Regular" w:cs="Times New Roman"/>
          <w:b/>
          <w:bCs/>
          <w:color w:val="000000"/>
          <w:sz w:val="21"/>
          <w:szCs w:val="21"/>
          <w:lang w:eastAsia="nl-BE"/>
        </w:rPr>
        <w:t xml:space="preserve"> (MW)</w:t>
      </w:r>
      <w:r>
        <w:rPr>
          <w:rFonts w:ascii="FlandersArtSans-Regular" w:eastAsia="Times New Roman" w:hAnsi="FlandersArtSans-Regular" w:cs="Times New Roman"/>
          <w:b/>
          <w:bCs/>
          <w:color w:val="000000"/>
          <w:sz w:val="21"/>
          <w:szCs w:val="21"/>
          <w:lang w:eastAsia="nl-BE"/>
        </w:rPr>
        <w:t>/basishuurprijs</w:t>
      </w:r>
      <w:r w:rsidR="0016040D">
        <w:rPr>
          <w:rFonts w:ascii="FlandersArtSans-Regular" w:eastAsia="Times New Roman" w:hAnsi="FlandersArtSans-Regular" w:cs="Times New Roman"/>
          <w:b/>
          <w:bCs/>
          <w:color w:val="000000"/>
          <w:sz w:val="21"/>
          <w:szCs w:val="21"/>
          <w:lang w:eastAsia="nl-BE"/>
        </w:rPr>
        <w:t xml:space="preserve"> (BH)</w:t>
      </w:r>
      <w:r>
        <w:rPr>
          <w:rStyle w:val="Voetnootmarkering"/>
          <w:rFonts w:ascii="FlandersArtSans-Regular" w:eastAsia="Times New Roman" w:hAnsi="FlandersArtSans-Regular" w:cs="Times New Roman"/>
          <w:b/>
          <w:bCs/>
          <w:color w:val="000000"/>
          <w:sz w:val="21"/>
          <w:szCs w:val="21"/>
          <w:lang w:eastAsia="nl-BE"/>
        </w:rPr>
        <w:footnoteReference w:id="3"/>
      </w:r>
    </w:p>
    <w:p w14:paraId="0436A6E2" w14:textId="77777777" w:rsidR="0023336C" w:rsidRPr="00910A57" w:rsidRDefault="0023336C" w:rsidP="0023336C">
      <w:pPr>
        <w:spacing w:before="100" w:beforeAutospacing="1" w:after="100" w:afterAutospacing="1" w:line="240" w:lineRule="auto"/>
        <w:ind w:left="360"/>
        <w:contextualSpacing/>
        <w:outlineLvl w:val="5"/>
        <w:rPr>
          <w:rFonts w:ascii="FlandersArtSans-Regular" w:eastAsia="Times New Roman" w:hAnsi="FlandersArtSans-Regular" w:cs="Times New Roman"/>
          <w:b/>
          <w:bCs/>
          <w:color w:val="000000"/>
          <w:sz w:val="21"/>
          <w:szCs w:val="21"/>
          <w:lang w:eastAsia="nl-BE"/>
        </w:rPr>
      </w:pPr>
    </w:p>
    <w:p w14:paraId="3FACE0ED" w14:textId="7213EEA4" w:rsidR="0023336C" w:rsidRPr="00910A57" w:rsidRDefault="0023336C" w:rsidP="0023336C">
      <w:pPr>
        <w:jc w:val="both"/>
        <w:rPr>
          <w:rFonts w:ascii="FlandersArtSans-Regular" w:eastAsia="Times New Roman" w:hAnsi="FlandersArtSans-Regular" w:cs="Times New Roman"/>
          <w:bCs/>
          <w:color w:val="000000"/>
          <w:sz w:val="21"/>
          <w:szCs w:val="21"/>
          <w:lang w:eastAsia="nl-BE"/>
        </w:rPr>
      </w:pPr>
      <w:r w:rsidRPr="00910A57">
        <w:rPr>
          <w:rFonts w:ascii="FlandersArtSans-Regular" w:eastAsia="Times New Roman" w:hAnsi="FlandersArtSans-Regular" w:cs="Times New Roman"/>
          <w:bCs/>
          <w:color w:val="000000"/>
          <w:sz w:val="21"/>
          <w:szCs w:val="21"/>
          <w:lang w:eastAsia="nl-BE"/>
        </w:rPr>
        <w:t xml:space="preserve">De </w:t>
      </w:r>
      <w:r w:rsidRPr="00C73348">
        <w:rPr>
          <w:rFonts w:ascii="FlandersArtSans-Regular" w:eastAsia="Times New Roman" w:hAnsi="FlandersArtSans-Regular" w:cs="Times New Roman"/>
          <w:b/>
          <w:color w:val="000000"/>
          <w:sz w:val="21"/>
          <w:szCs w:val="21"/>
          <w:lang w:eastAsia="nl-BE"/>
        </w:rPr>
        <w:t>marktwaarde</w:t>
      </w:r>
      <w:r w:rsidRPr="00910A57">
        <w:rPr>
          <w:rFonts w:ascii="FlandersArtSans-Regular" w:eastAsia="Times New Roman" w:hAnsi="FlandersArtSans-Regular" w:cs="Times New Roman"/>
          <w:bCs/>
          <w:color w:val="000000"/>
          <w:sz w:val="21"/>
          <w:szCs w:val="21"/>
          <w:lang w:eastAsia="nl-BE"/>
        </w:rPr>
        <w:t xml:space="preserve"> van een sociale huurwoning is de huurprijs die voor een woning van vergelijkbaar type en vergelijkbare leeftijd en met vergelijkbare onderhoudstoestand in een vergelijkbare omgeving op de private huurmarkt zou worden betaald. </w:t>
      </w:r>
      <w:r w:rsidR="00C73348">
        <w:rPr>
          <w:rFonts w:ascii="FlandersArtSans-Regular" w:eastAsia="Times New Roman" w:hAnsi="FlandersArtSans-Regular" w:cs="Times New Roman"/>
          <w:bCs/>
          <w:color w:val="000000"/>
          <w:sz w:val="21"/>
          <w:szCs w:val="21"/>
          <w:lang w:eastAsia="nl-BE"/>
        </w:rPr>
        <w:t xml:space="preserve">De marktwaarde wordt als </w:t>
      </w:r>
      <w:r w:rsidR="00C73348" w:rsidRPr="00C73348">
        <w:rPr>
          <w:rFonts w:ascii="FlandersArtSans-Regular" w:eastAsia="Times New Roman" w:hAnsi="FlandersArtSans-Regular" w:cs="Times New Roman"/>
          <w:b/>
          <w:color w:val="000000"/>
          <w:sz w:val="21"/>
          <w:szCs w:val="21"/>
          <w:lang w:eastAsia="nl-BE"/>
        </w:rPr>
        <w:t>basishuurprijs</w:t>
      </w:r>
      <w:r w:rsidR="00C73348">
        <w:rPr>
          <w:rFonts w:ascii="FlandersArtSans-Regular" w:eastAsia="Times New Roman" w:hAnsi="FlandersArtSans-Regular" w:cs="Times New Roman"/>
          <w:bCs/>
          <w:color w:val="000000"/>
          <w:sz w:val="21"/>
          <w:szCs w:val="21"/>
          <w:lang w:eastAsia="nl-BE"/>
        </w:rPr>
        <w:t xml:space="preserve"> in de huurprijsberekening gehanteerd. </w:t>
      </w:r>
    </w:p>
    <w:p w14:paraId="40C77CE7" w14:textId="60903DCC" w:rsidR="00677240" w:rsidRDefault="00070795" w:rsidP="00677240">
      <w:pPr>
        <w:jc w:val="both"/>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 xml:space="preserve">Om de marktwaarde te berekenen moet de verhuurder </w:t>
      </w:r>
      <w:r w:rsidR="0068638B">
        <w:rPr>
          <w:rFonts w:ascii="FlandersArtSans-Regular" w:eastAsia="Times New Roman" w:hAnsi="FlandersArtSans-Regular" w:cs="Times New Roman"/>
          <w:bCs/>
          <w:color w:val="000000"/>
          <w:sz w:val="21"/>
          <w:szCs w:val="21"/>
          <w:lang w:eastAsia="nl-BE"/>
        </w:rPr>
        <w:t xml:space="preserve">het </w:t>
      </w:r>
      <w:r w:rsidR="0068638B" w:rsidRPr="00165C78">
        <w:rPr>
          <w:rFonts w:ascii="FlandersArtSans-Regular" w:eastAsia="Times New Roman" w:hAnsi="FlandersArtSans-Regular" w:cs="Times New Roman"/>
          <w:b/>
          <w:color w:val="000000"/>
          <w:sz w:val="21"/>
          <w:szCs w:val="21"/>
          <w:lang w:eastAsia="nl-BE"/>
        </w:rPr>
        <w:t>schattingsmodel van het agentschap Wonen-Vlaanderen</w:t>
      </w:r>
      <w:r w:rsidR="0068638B">
        <w:rPr>
          <w:rFonts w:ascii="FlandersArtSans-Regular" w:eastAsia="Times New Roman" w:hAnsi="FlandersArtSans-Regular" w:cs="Times New Roman"/>
          <w:bCs/>
          <w:color w:val="000000"/>
          <w:sz w:val="21"/>
          <w:szCs w:val="21"/>
          <w:lang w:eastAsia="nl-BE"/>
        </w:rPr>
        <w:t xml:space="preserve"> </w:t>
      </w:r>
      <w:r>
        <w:rPr>
          <w:rFonts w:ascii="FlandersArtSans-Regular" w:eastAsia="Times New Roman" w:hAnsi="FlandersArtSans-Regular" w:cs="Times New Roman"/>
          <w:bCs/>
          <w:color w:val="000000"/>
          <w:sz w:val="21"/>
          <w:szCs w:val="21"/>
          <w:lang w:eastAsia="nl-BE"/>
        </w:rPr>
        <w:t>hanteren</w:t>
      </w:r>
      <w:r w:rsidR="0068638B">
        <w:rPr>
          <w:rFonts w:ascii="FlandersArtSans-Regular" w:eastAsia="Times New Roman" w:hAnsi="FlandersArtSans-Regular" w:cs="Times New Roman"/>
          <w:bCs/>
          <w:color w:val="000000"/>
          <w:sz w:val="21"/>
          <w:szCs w:val="21"/>
          <w:lang w:eastAsia="nl-BE"/>
        </w:rPr>
        <w:t>,</w:t>
      </w:r>
      <w:r>
        <w:rPr>
          <w:rFonts w:ascii="FlandersArtSans-Regular" w:eastAsia="Times New Roman" w:hAnsi="FlandersArtSans-Regular" w:cs="Times New Roman"/>
          <w:bCs/>
          <w:color w:val="000000"/>
          <w:sz w:val="21"/>
          <w:szCs w:val="21"/>
          <w:lang w:eastAsia="nl-BE"/>
        </w:rPr>
        <w:t xml:space="preserve"> die door de </w:t>
      </w:r>
      <w:r w:rsidRPr="00165C78">
        <w:rPr>
          <w:rFonts w:ascii="FlandersArtSans-Regular" w:eastAsia="Times New Roman" w:hAnsi="FlandersArtSans-Regular" w:cs="Times New Roman"/>
          <w:b/>
          <w:color w:val="000000"/>
          <w:sz w:val="21"/>
          <w:szCs w:val="21"/>
          <w:lang w:eastAsia="nl-BE"/>
        </w:rPr>
        <w:t>VMSW</w:t>
      </w:r>
      <w:r>
        <w:rPr>
          <w:rFonts w:ascii="FlandersArtSans-Regular" w:eastAsia="Times New Roman" w:hAnsi="FlandersArtSans-Regular" w:cs="Times New Roman"/>
          <w:bCs/>
          <w:color w:val="000000"/>
          <w:sz w:val="21"/>
          <w:szCs w:val="21"/>
          <w:lang w:eastAsia="nl-BE"/>
        </w:rPr>
        <w:t xml:space="preserve"> ter beschikking wordt gesteld</w:t>
      </w:r>
      <w:r w:rsidR="0068638B">
        <w:rPr>
          <w:rFonts w:ascii="FlandersArtSans-Regular" w:eastAsia="Times New Roman" w:hAnsi="FlandersArtSans-Regular" w:cs="Times New Roman"/>
          <w:bCs/>
          <w:color w:val="000000"/>
          <w:sz w:val="21"/>
          <w:szCs w:val="21"/>
          <w:lang w:eastAsia="nl-BE"/>
        </w:rPr>
        <w:t xml:space="preserve"> in de toepassing ‘Woningkenmerken’</w:t>
      </w:r>
      <w:r w:rsidR="0023336C" w:rsidRPr="00910A57">
        <w:rPr>
          <w:rFonts w:ascii="FlandersArtSans-Regular" w:eastAsia="Times New Roman" w:hAnsi="FlandersArtSans-Regular" w:cs="Times New Roman"/>
          <w:bCs/>
          <w:color w:val="000000"/>
          <w:sz w:val="21"/>
          <w:szCs w:val="21"/>
          <w:lang w:eastAsia="nl-BE"/>
        </w:rPr>
        <w:t>.</w:t>
      </w:r>
      <w:r w:rsidR="0023336C">
        <w:rPr>
          <w:rStyle w:val="Voetnootmarkering"/>
          <w:rFonts w:ascii="FlandersArtSans-Regular" w:eastAsia="Times New Roman" w:hAnsi="FlandersArtSans-Regular" w:cs="Times New Roman"/>
          <w:bCs/>
          <w:color w:val="000000"/>
          <w:sz w:val="21"/>
          <w:szCs w:val="21"/>
          <w:lang w:eastAsia="nl-BE"/>
        </w:rPr>
        <w:footnoteReference w:id="4"/>
      </w:r>
      <w:r w:rsidR="0023336C" w:rsidRPr="00910A57">
        <w:rPr>
          <w:rFonts w:ascii="FlandersArtSans-Regular" w:eastAsia="Times New Roman" w:hAnsi="FlandersArtSans-Regular" w:cs="Times New Roman"/>
          <w:bCs/>
          <w:color w:val="000000"/>
          <w:sz w:val="21"/>
          <w:szCs w:val="21"/>
          <w:lang w:eastAsia="nl-BE"/>
        </w:rPr>
        <w:t xml:space="preserve"> </w:t>
      </w:r>
      <w:r w:rsidR="00356E79">
        <w:rPr>
          <w:rFonts w:ascii="FlandersArtSans-Regular" w:eastAsia="Times New Roman" w:hAnsi="FlandersArtSans-Regular" w:cs="Times New Roman"/>
          <w:bCs/>
          <w:color w:val="000000"/>
          <w:sz w:val="21"/>
          <w:szCs w:val="21"/>
          <w:lang w:eastAsia="nl-BE"/>
        </w:rPr>
        <w:t xml:space="preserve">De berekende marktwaarde wordt dus </w:t>
      </w:r>
      <w:r w:rsidR="00356E79" w:rsidRPr="00356E79">
        <w:rPr>
          <w:rFonts w:ascii="FlandersArtSans-Regular" w:eastAsia="Times New Roman" w:hAnsi="FlandersArtSans-Regular" w:cs="Times New Roman"/>
          <w:b/>
          <w:color w:val="000000"/>
          <w:sz w:val="21"/>
          <w:szCs w:val="21"/>
          <w:lang w:eastAsia="nl-BE"/>
        </w:rPr>
        <w:t>niet jaarlijks geïndexeerd</w:t>
      </w:r>
      <w:r w:rsidR="00356E79">
        <w:rPr>
          <w:rFonts w:ascii="FlandersArtSans-Regular" w:eastAsia="Times New Roman" w:hAnsi="FlandersArtSans-Regular" w:cs="Times New Roman"/>
          <w:bCs/>
          <w:color w:val="000000"/>
          <w:sz w:val="21"/>
          <w:szCs w:val="21"/>
          <w:lang w:eastAsia="nl-BE"/>
        </w:rPr>
        <w:t xml:space="preserve">. Het schattingsmodel zelf wordt immers ieder jaar aangepast aan de </w:t>
      </w:r>
      <w:r w:rsidR="00356E79" w:rsidRPr="00F80053">
        <w:rPr>
          <w:rFonts w:ascii="FlandersArtSans-Regular" w:eastAsia="Times New Roman" w:hAnsi="FlandersArtSans-Regular" w:cs="Times New Roman"/>
          <w:b/>
          <w:color w:val="000000"/>
          <w:sz w:val="21"/>
          <w:szCs w:val="21"/>
          <w:lang w:eastAsia="nl-BE"/>
        </w:rPr>
        <w:t>hedonische</w:t>
      </w:r>
      <w:r w:rsidR="00356E79">
        <w:rPr>
          <w:rFonts w:ascii="FlandersArtSans-Regular" w:eastAsia="Times New Roman" w:hAnsi="FlandersArtSans-Regular" w:cs="Times New Roman"/>
          <w:bCs/>
          <w:color w:val="000000"/>
          <w:sz w:val="21"/>
          <w:szCs w:val="21"/>
          <w:lang w:eastAsia="nl-BE"/>
        </w:rPr>
        <w:t xml:space="preserve"> </w:t>
      </w:r>
      <w:r w:rsidR="00356E79" w:rsidRPr="00F80053">
        <w:rPr>
          <w:rFonts w:ascii="FlandersArtSans-Regular" w:eastAsia="Times New Roman" w:hAnsi="FlandersArtSans-Regular" w:cs="Times New Roman"/>
          <w:b/>
          <w:color w:val="000000"/>
          <w:sz w:val="21"/>
          <w:szCs w:val="21"/>
          <w:lang w:eastAsia="nl-BE"/>
        </w:rPr>
        <w:t>huurprijsindex</w:t>
      </w:r>
      <w:r w:rsidR="00356E79">
        <w:rPr>
          <w:rFonts w:ascii="FlandersArtSans-Regular" w:eastAsia="Times New Roman" w:hAnsi="FlandersArtSans-Regular" w:cs="Times New Roman"/>
          <w:bCs/>
          <w:color w:val="000000"/>
          <w:sz w:val="21"/>
          <w:szCs w:val="21"/>
          <w:lang w:eastAsia="nl-BE"/>
        </w:rPr>
        <w:t xml:space="preserve">. Het effect van die index zit vervat in de berekening van de marktwaarde via de VMSW-toepassing. </w:t>
      </w:r>
      <w:r w:rsidR="00165C78" w:rsidRPr="004E6788">
        <w:rPr>
          <w:rFonts w:ascii="FlandersArtSans-Regular" w:eastAsia="Times New Roman" w:hAnsi="FlandersArtSans-Regular" w:cs="Times New Roman"/>
          <w:bCs/>
          <w:color w:val="000000"/>
          <w:sz w:val="21"/>
          <w:szCs w:val="21"/>
          <w:lang w:eastAsia="nl-BE"/>
        </w:rPr>
        <w:t xml:space="preserve">Meer informatie vind je terug </w:t>
      </w:r>
      <w:r w:rsidR="002D5D24">
        <w:rPr>
          <w:rFonts w:ascii="FlandersArtSans-Regular" w:eastAsia="Times New Roman" w:hAnsi="FlandersArtSans-Regular" w:cs="Times New Roman"/>
          <w:bCs/>
          <w:color w:val="000000"/>
          <w:sz w:val="21"/>
          <w:szCs w:val="21"/>
          <w:lang w:eastAsia="nl-BE"/>
        </w:rPr>
        <w:t xml:space="preserve">op </w:t>
      </w:r>
      <w:hyperlink r:id="rId12" w:history="1">
        <w:r w:rsidR="002D5D24" w:rsidRPr="00EB7F89">
          <w:rPr>
            <w:rStyle w:val="Hyperlink"/>
            <w:rFonts w:ascii="FlandersArtSans-Regular" w:eastAsia="Times New Roman" w:hAnsi="FlandersArtSans-Regular" w:cs="Times New Roman"/>
            <w:bCs/>
            <w:sz w:val="21"/>
            <w:szCs w:val="21"/>
            <w:lang w:eastAsia="nl-BE"/>
          </w:rPr>
          <w:t xml:space="preserve">woonnet </w:t>
        </w:r>
        <w:r w:rsidR="00EB7F89" w:rsidRPr="00EB7F89">
          <w:rPr>
            <w:rStyle w:val="Hyperlink"/>
            <w:rFonts w:ascii="FlandersArtSans-Regular" w:eastAsia="Times New Roman" w:hAnsi="FlandersArtSans-Regular" w:cs="Times New Roman"/>
            <w:bCs/>
            <w:sz w:val="21"/>
            <w:szCs w:val="21"/>
            <w:lang w:eastAsia="nl-BE"/>
          </w:rPr>
          <w:t xml:space="preserve">en </w:t>
        </w:r>
        <w:r w:rsidR="002D5D24" w:rsidRPr="00EB7F89">
          <w:rPr>
            <w:rStyle w:val="Hyperlink"/>
            <w:rFonts w:ascii="FlandersArtSans-Regular" w:eastAsia="Times New Roman" w:hAnsi="FlandersArtSans-Regular" w:cs="Times New Roman"/>
            <w:bCs/>
            <w:sz w:val="21"/>
            <w:szCs w:val="21"/>
            <w:lang w:eastAsia="nl-BE"/>
          </w:rPr>
          <w:t>de toepassing woningkenmerken</w:t>
        </w:r>
        <w:r w:rsidR="00EB7F89" w:rsidRPr="00EB7F89">
          <w:rPr>
            <w:rStyle w:val="Hyperlink"/>
            <w:rFonts w:ascii="FlandersArtSans-Regular" w:eastAsia="Times New Roman" w:hAnsi="FlandersArtSans-Regular" w:cs="Times New Roman"/>
            <w:bCs/>
            <w:sz w:val="21"/>
            <w:szCs w:val="21"/>
            <w:lang w:eastAsia="nl-BE"/>
          </w:rPr>
          <w:t xml:space="preserve"> van de VSMW</w:t>
        </w:r>
      </w:hyperlink>
      <w:r w:rsidR="002D5D24">
        <w:rPr>
          <w:rFonts w:ascii="FlandersArtSans-Regular" w:eastAsia="Times New Roman" w:hAnsi="FlandersArtSans-Regular" w:cs="Times New Roman"/>
          <w:bCs/>
          <w:color w:val="000000"/>
          <w:sz w:val="21"/>
          <w:szCs w:val="21"/>
          <w:lang w:eastAsia="nl-BE"/>
        </w:rPr>
        <w:t xml:space="preserve">. </w:t>
      </w:r>
    </w:p>
    <w:p w14:paraId="336468DD" w14:textId="33E0AD51" w:rsidR="0023336C" w:rsidRDefault="0023336C" w:rsidP="0023336C">
      <w:pPr>
        <w:autoSpaceDE w:val="0"/>
        <w:autoSpaceDN w:val="0"/>
        <w:adjustRightInd w:val="0"/>
        <w:spacing w:after="0" w:line="240" w:lineRule="auto"/>
        <w:jc w:val="both"/>
        <w:rPr>
          <w:rFonts w:ascii="FlandersArtSans-Regular" w:eastAsia="Times New Roman" w:hAnsi="FlandersArtSans-Regular" w:cs="Times New Roman"/>
          <w:bCs/>
          <w:color w:val="000000"/>
          <w:sz w:val="21"/>
          <w:szCs w:val="21"/>
          <w:lang w:eastAsia="nl-BE"/>
        </w:rPr>
      </w:pPr>
      <w:r w:rsidRPr="00070795">
        <w:rPr>
          <w:rFonts w:ascii="FlandersArtSans-Regular" w:eastAsia="Times New Roman" w:hAnsi="FlandersArtSans-Regular" w:cs="Times New Roman"/>
          <w:bCs/>
          <w:color w:val="000000"/>
          <w:sz w:val="21"/>
          <w:szCs w:val="21"/>
          <w:lang w:eastAsia="nl-BE"/>
        </w:rPr>
        <w:t xml:space="preserve">Een verhuurder kan de geschatte marktwaarde </w:t>
      </w:r>
      <w:r w:rsidRPr="00070795">
        <w:rPr>
          <w:rFonts w:ascii="FlandersArtSans-Regular" w:eastAsia="Times New Roman" w:hAnsi="FlandersArtSans-Regular" w:cs="Times New Roman"/>
          <w:b/>
          <w:bCs/>
          <w:color w:val="000000"/>
          <w:sz w:val="21"/>
          <w:szCs w:val="21"/>
          <w:lang w:eastAsia="nl-BE"/>
        </w:rPr>
        <w:t>betwisten</w:t>
      </w:r>
      <w:r w:rsidRPr="00070795">
        <w:rPr>
          <w:rFonts w:ascii="FlandersArtSans-Regular" w:eastAsia="Times New Roman" w:hAnsi="FlandersArtSans-Regular" w:cs="Times New Roman"/>
          <w:bCs/>
          <w:color w:val="000000"/>
          <w:sz w:val="21"/>
          <w:szCs w:val="21"/>
          <w:lang w:eastAsia="nl-BE"/>
        </w:rPr>
        <w:t>. In dat geval kan er samen met de VMSW een nieuwe marktwaarde binnen een bandbreedte van 10% van de geschatte marktwaarde bepaald worden.</w:t>
      </w:r>
      <w:r w:rsidRPr="003A1B1C">
        <w:rPr>
          <w:rFonts w:ascii="FlandersArtSans-Regular" w:eastAsia="Times New Roman" w:hAnsi="FlandersArtSans-Regular" w:cs="Times New Roman"/>
          <w:bCs/>
          <w:color w:val="000000"/>
          <w:sz w:val="21"/>
          <w:szCs w:val="21"/>
          <w:lang w:eastAsia="nl-BE"/>
        </w:rPr>
        <w:t xml:space="preserve"> </w:t>
      </w:r>
    </w:p>
    <w:p w14:paraId="03552A96" w14:textId="77777777" w:rsidR="0023336C" w:rsidRDefault="0023336C" w:rsidP="0023336C">
      <w:pPr>
        <w:spacing w:before="100" w:beforeAutospacing="1" w:after="100" w:afterAutospacing="1" w:line="240" w:lineRule="auto"/>
        <w:ind w:left="792"/>
        <w:contextualSpacing/>
        <w:outlineLvl w:val="5"/>
        <w:rPr>
          <w:rFonts w:ascii="FlandersArtSans-Regular" w:eastAsia="Times New Roman" w:hAnsi="FlandersArtSans-Regular" w:cs="Times New Roman"/>
          <w:b/>
          <w:bCs/>
          <w:color w:val="000000"/>
          <w:sz w:val="21"/>
          <w:szCs w:val="21"/>
          <w:lang w:eastAsia="nl-BE"/>
        </w:rPr>
      </w:pPr>
    </w:p>
    <w:p w14:paraId="71E2ACC4" w14:textId="25C14A89" w:rsidR="001B7291" w:rsidRDefault="00C8724D" w:rsidP="00291357">
      <w:pPr>
        <w:numPr>
          <w:ilvl w:val="1"/>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D</w:t>
      </w:r>
      <w:r w:rsidR="00F529C5" w:rsidRPr="00F529C5">
        <w:rPr>
          <w:rFonts w:ascii="FlandersArtSans-Regular" w:eastAsia="Times New Roman" w:hAnsi="FlandersArtSans-Regular" w:cs="Times New Roman"/>
          <w:b/>
          <w:bCs/>
          <w:color w:val="000000"/>
          <w:sz w:val="21"/>
          <w:szCs w:val="21"/>
          <w:lang w:eastAsia="nl-BE"/>
        </w:rPr>
        <w:t xml:space="preserve">e vaststelling van de </w:t>
      </w:r>
      <w:r w:rsidR="001B7291">
        <w:rPr>
          <w:rFonts w:ascii="FlandersArtSans-Regular" w:eastAsia="Times New Roman" w:hAnsi="FlandersArtSans-Regular" w:cs="Times New Roman"/>
          <w:b/>
          <w:bCs/>
          <w:color w:val="000000"/>
          <w:sz w:val="21"/>
          <w:szCs w:val="21"/>
          <w:lang w:eastAsia="nl-BE"/>
        </w:rPr>
        <w:t>patrimoniumkorting (PK)</w:t>
      </w:r>
      <w:r w:rsidR="00A375E0">
        <w:rPr>
          <w:rStyle w:val="Voetnootmarkering"/>
          <w:rFonts w:ascii="FlandersArtSans-Regular" w:eastAsia="Times New Roman" w:hAnsi="FlandersArtSans-Regular" w:cs="Times New Roman"/>
          <w:b/>
          <w:bCs/>
          <w:color w:val="000000"/>
          <w:sz w:val="21"/>
          <w:szCs w:val="21"/>
          <w:lang w:eastAsia="nl-BE"/>
        </w:rPr>
        <w:footnoteReference w:id="5"/>
      </w:r>
    </w:p>
    <w:p w14:paraId="435F1EEF" w14:textId="33329E60" w:rsidR="001B7291" w:rsidRDefault="001B7291" w:rsidP="001B7291">
      <w:p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p>
    <w:p w14:paraId="46A811E9" w14:textId="5110A29D" w:rsidR="00EB614A" w:rsidRPr="00F21801" w:rsidRDefault="00EB614A" w:rsidP="00EB614A">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1B7291">
        <w:rPr>
          <w:rFonts w:ascii="FlandersArtSans-Regular" w:eastAsia="Times New Roman" w:hAnsi="FlandersArtSans-Regular" w:cs="Times New Roman"/>
          <w:bCs/>
          <w:color w:val="000000"/>
          <w:sz w:val="21"/>
          <w:szCs w:val="21"/>
          <w:lang w:eastAsia="nl-BE"/>
        </w:rPr>
        <w:t xml:space="preserve">Overeenkomstig iedere marktwaarde wordt een patrimoniumkorting vastgesteld. Voor een woning met marktwaarde lager dan of gelijk </w:t>
      </w:r>
      <w:r w:rsidRPr="007973A5">
        <w:rPr>
          <w:rFonts w:ascii="FlandersArtSans-Regular" w:eastAsia="Times New Roman" w:hAnsi="FlandersArtSans-Regular" w:cs="Times New Roman"/>
          <w:bCs/>
          <w:color w:val="000000"/>
          <w:sz w:val="21"/>
          <w:szCs w:val="21"/>
          <w:lang w:eastAsia="nl-BE"/>
        </w:rPr>
        <w:t xml:space="preserve">aan </w:t>
      </w:r>
      <w:r w:rsidR="00CD70CC">
        <w:rPr>
          <w:rFonts w:ascii="FlandersArtSans-Regular" w:eastAsia="Times New Roman" w:hAnsi="FlandersArtSans-Regular" w:cs="Times New Roman"/>
          <w:bCs/>
          <w:color w:val="000000"/>
          <w:sz w:val="21"/>
          <w:szCs w:val="21"/>
          <w:lang w:eastAsia="nl-BE"/>
        </w:rPr>
        <w:t>314</w:t>
      </w:r>
      <w:r w:rsidRPr="007973A5">
        <w:rPr>
          <w:rFonts w:ascii="FlandersArtSans-Regular" w:eastAsia="Times New Roman" w:hAnsi="FlandersArtSans-Regular" w:cs="Times New Roman"/>
          <w:bCs/>
          <w:color w:val="000000"/>
          <w:sz w:val="21"/>
          <w:szCs w:val="21"/>
          <w:lang w:eastAsia="nl-BE"/>
        </w:rPr>
        <w:t xml:space="preserve"> euro is de patrimoniumkorting gelijk aan 1</w:t>
      </w:r>
      <w:r w:rsidR="00CD70CC">
        <w:rPr>
          <w:rFonts w:ascii="FlandersArtSans-Regular" w:eastAsia="Times New Roman" w:hAnsi="FlandersArtSans-Regular" w:cs="Times New Roman"/>
          <w:bCs/>
          <w:color w:val="000000"/>
          <w:sz w:val="21"/>
          <w:szCs w:val="21"/>
          <w:lang w:eastAsia="nl-BE"/>
        </w:rPr>
        <w:t>60</w:t>
      </w:r>
      <w:r w:rsidRPr="007973A5">
        <w:rPr>
          <w:rFonts w:ascii="FlandersArtSans-Regular" w:eastAsia="Times New Roman" w:hAnsi="FlandersArtSans-Regular" w:cs="Times New Roman"/>
          <w:bCs/>
          <w:color w:val="000000"/>
          <w:sz w:val="21"/>
          <w:szCs w:val="21"/>
          <w:lang w:eastAsia="nl-BE"/>
        </w:rPr>
        <w:t xml:space="preserve"> euro. Voor een woning met marktwaarde hoger dan of gelijk aan </w:t>
      </w:r>
      <w:r w:rsidR="00CD70CC">
        <w:rPr>
          <w:rFonts w:ascii="FlandersArtSans-Regular" w:eastAsia="Times New Roman" w:hAnsi="FlandersArtSans-Regular" w:cs="Times New Roman"/>
          <w:bCs/>
          <w:color w:val="000000"/>
          <w:sz w:val="21"/>
          <w:szCs w:val="21"/>
          <w:lang w:eastAsia="nl-BE"/>
        </w:rPr>
        <w:t>816</w:t>
      </w:r>
      <w:r w:rsidRPr="007973A5">
        <w:rPr>
          <w:rFonts w:ascii="FlandersArtSans-Regular" w:eastAsia="Times New Roman" w:hAnsi="FlandersArtSans-Regular" w:cs="Times New Roman"/>
          <w:bCs/>
          <w:color w:val="000000"/>
          <w:sz w:val="21"/>
          <w:szCs w:val="21"/>
          <w:lang w:eastAsia="nl-BE"/>
        </w:rPr>
        <w:t xml:space="preserve"> euro is de patrimoniumkorting gelijk aan 0 euro. Voor woningen met andere marktwaarden varieert de patrimoniumkorting omgekeerd evenredig</w:t>
      </w:r>
      <w:r w:rsidRPr="00A034F8">
        <w:rPr>
          <w:rFonts w:ascii="FlandersArtSans-Regular" w:eastAsia="Times New Roman" w:hAnsi="FlandersArtSans-Regular" w:cs="Times New Roman"/>
          <w:bCs/>
          <w:color w:val="000000"/>
          <w:sz w:val="21"/>
          <w:szCs w:val="21"/>
          <w:lang w:eastAsia="nl-BE"/>
        </w:rPr>
        <w:t xml:space="preserve"> met de marktwaarde en is de patrimoniumkorting gelijk aan het resultaat van de volgende formule, afgerond naar het dichtstbijzijnde </w:t>
      </w:r>
      <w:r w:rsidRPr="00F21801">
        <w:rPr>
          <w:rFonts w:ascii="FlandersArtSans-Regular" w:eastAsia="Times New Roman" w:hAnsi="FlandersArtSans-Regular" w:cs="Times New Roman"/>
          <w:bCs/>
          <w:color w:val="000000"/>
          <w:sz w:val="21"/>
          <w:szCs w:val="21"/>
          <w:lang w:eastAsia="nl-BE"/>
        </w:rPr>
        <w:t>gehele getal :</w:t>
      </w:r>
    </w:p>
    <w:p w14:paraId="527DF7EA" w14:textId="008C7068" w:rsidR="00EB614A" w:rsidRPr="002E62A1" w:rsidRDefault="00EB614A" w:rsidP="00030EB6">
      <w:pPr>
        <w:pStyle w:val="Lijstalinea"/>
        <w:pBdr>
          <w:top w:val="single" w:sz="4" w:space="1" w:color="auto"/>
          <w:left w:val="single" w:sz="4" w:space="4" w:color="auto"/>
          <w:bottom w:val="single" w:sz="4" w:space="1" w:color="auto"/>
          <w:right w:val="single" w:sz="4" w:space="4" w:color="auto"/>
        </w:pBdr>
        <w:rPr>
          <w:rFonts w:ascii="FlandersArtSans-Regular" w:eastAsia="Times New Roman" w:hAnsi="FlandersArtSans-Regular" w:cs="Times New Roman"/>
          <w:bCs/>
          <w:color w:val="000000"/>
          <w:sz w:val="21"/>
          <w:szCs w:val="21"/>
          <w:lang w:eastAsia="nl-BE"/>
        </w:rPr>
      </w:pPr>
      <w:r w:rsidRPr="00F21801">
        <w:rPr>
          <w:rFonts w:ascii="FlandersArtSans-Regular" w:eastAsia="Times New Roman" w:hAnsi="FlandersArtSans-Regular" w:cs="Times New Roman"/>
          <w:bCs/>
          <w:color w:val="000000"/>
          <w:sz w:val="21"/>
          <w:szCs w:val="21"/>
          <w:lang w:eastAsia="nl-BE"/>
        </w:rPr>
        <w:t>patrimoniumkorting = 1</w:t>
      </w:r>
      <w:r w:rsidR="00CD70CC">
        <w:rPr>
          <w:rFonts w:ascii="FlandersArtSans-Regular" w:eastAsia="Times New Roman" w:hAnsi="FlandersArtSans-Regular" w:cs="Times New Roman"/>
          <w:bCs/>
          <w:color w:val="000000"/>
          <w:sz w:val="21"/>
          <w:szCs w:val="21"/>
          <w:lang w:eastAsia="nl-BE"/>
        </w:rPr>
        <w:t>60</w:t>
      </w:r>
      <w:r w:rsidRPr="00F21801">
        <w:rPr>
          <w:rFonts w:ascii="FlandersArtSans-Regular" w:eastAsia="Times New Roman" w:hAnsi="FlandersArtSans-Regular" w:cs="Times New Roman"/>
          <w:bCs/>
          <w:color w:val="000000"/>
          <w:sz w:val="21"/>
          <w:szCs w:val="21"/>
          <w:lang w:eastAsia="nl-BE"/>
        </w:rPr>
        <w:t xml:space="preserve"> euro x (</w:t>
      </w:r>
      <w:r w:rsidR="00CD70CC">
        <w:rPr>
          <w:rFonts w:ascii="FlandersArtSans-Regular" w:eastAsia="Times New Roman" w:hAnsi="FlandersArtSans-Regular" w:cs="Times New Roman"/>
          <w:bCs/>
          <w:color w:val="000000"/>
          <w:sz w:val="21"/>
          <w:szCs w:val="21"/>
          <w:lang w:eastAsia="nl-BE"/>
        </w:rPr>
        <w:t>816</w:t>
      </w:r>
      <w:r w:rsidRPr="00F21801">
        <w:rPr>
          <w:rFonts w:ascii="FlandersArtSans-Regular" w:eastAsia="Times New Roman" w:hAnsi="FlandersArtSans-Regular" w:cs="Times New Roman"/>
          <w:bCs/>
          <w:color w:val="000000"/>
          <w:sz w:val="21"/>
          <w:szCs w:val="21"/>
          <w:lang w:eastAsia="nl-BE"/>
        </w:rPr>
        <w:t xml:space="preserve"> euro - marktwaarde)/(</w:t>
      </w:r>
      <w:r w:rsidR="00CD70CC">
        <w:rPr>
          <w:rFonts w:ascii="FlandersArtSans-Regular" w:eastAsia="Times New Roman" w:hAnsi="FlandersArtSans-Regular" w:cs="Times New Roman"/>
          <w:bCs/>
          <w:color w:val="000000"/>
          <w:sz w:val="21"/>
          <w:szCs w:val="21"/>
          <w:lang w:eastAsia="nl-BE"/>
        </w:rPr>
        <w:t>816</w:t>
      </w:r>
      <w:r w:rsidRPr="00F21801">
        <w:rPr>
          <w:rFonts w:ascii="FlandersArtSans-Regular" w:eastAsia="Times New Roman" w:hAnsi="FlandersArtSans-Regular" w:cs="Times New Roman"/>
          <w:bCs/>
          <w:color w:val="000000"/>
          <w:sz w:val="21"/>
          <w:szCs w:val="21"/>
          <w:lang w:eastAsia="nl-BE"/>
        </w:rPr>
        <w:t xml:space="preserve"> euro - </w:t>
      </w:r>
      <w:r w:rsidR="00CD70CC">
        <w:rPr>
          <w:rFonts w:ascii="FlandersArtSans-Regular" w:eastAsia="Times New Roman" w:hAnsi="FlandersArtSans-Regular" w:cs="Times New Roman"/>
          <w:bCs/>
          <w:color w:val="000000"/>
          <w:sz w:val="21"/>
          <w:szCs w:val="21"/>
          <w:lang w:eastAsia="nl-BE"/>
        </w:rPr>
        <w:t>314</w:t>
      </w:r>
      <w:r w:rsidRPr="00F21801">
        <w:rPr>
          <w:rFonts w:ascii="FlandersArtSans-Regular" w:eastAsia="Times New Roman" w:hAnsi="FlandersArtSans-Regular" w:cs="Times New Roman"/>
          <w:bCs/>
          <w:color w:val="000000"/>
          <w:sz w:val="21"/>
          <w:szCs w:val="21"/>
          <w:lang w:eastAsia="nl-BE"/>
        </w:rPr>
        <w:t xml:space="preserve"> euro)</w:t>
      </w:r>
      <w:r w:rsidR="00AA7F9E" w:rsidRPr="00F21801">
        <w:rPr>
          <w:rFonts w:ascii="FlandersArtSans-Regular" w:eastAsia="Times New Roman" w:hAnsi="FlandersArtSans-Regular" w:cs="Times New Roman"/>
          <w:bCs/>
          <w:color w:val="000000"/>
          <w:sz w:val="21"/>
          <w:szCs w:val="21"/>
          <w:lang w:eastAsia="nl-BE"/>
        </w:rPr>
        <w:t>, afgerond</w:t>
      </w:r>
      <w:r w:rsidR="00AA7F9E">
        <w:rPr>
          <w:rFonts w:ascii="FlandersArtSans-Regular" w:eastAsia="Times New Roman" w:hAnsi="FlandersArtSans-Regular" w:cs="Times New Roman"/>
          <w:bCs/>
          <w:color w:val="000000"/>
          <w:sz w:val="21"/>
          <w:szCs w:val="21"/>
          <w:lang w:eastAsia="nl-BE"/>
        </w:rPr>
        <w:t xml:space="preserve"> naar het d</w:t>
      </w:r>
      <w:r w:rsidR="00C41ED7">
        <w:rPr>
          <w:rFonts w:ascii="FlandersArtSans-Regular" w:eastAsia="Times New Roman" w:hAnsi="FlandersArtSans-Regular" w:cs="Times New Roman"/>
          <w:bCs/>
          <w:color w:val="000000"/>
          <w:sz w:val="21"/>
          <w:szCs w:val="21"/>
          <w:lang w:eastAsia="nl-BE"/>
        </w:rPr>
        <w:t>ichtstbijzijnde gehele getal.</w:t>
      </w:r>
    </w:p>
    <w:p w14:paraId="59755225" w14:textId="45ACDCFE" w:rsidR="00BE4CF9" w:rsidRDefault="00BE4CF9" w:rsidP="00BE4CF9">
      <w:pPr>
        <w:numPr>
          <w:ilvl w:val="1"/>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Vaststelling van de minimale huurprijs</w:t>
      </w:r>
      <w:r w:rsidR="0016040D">
        <w:rPr>
          <w:rFonts w:ascii="FlandersArtSans-Regular" w:eastAsia="Times New Roman" w:hAnsi="FlandersArtSans-Regular" w:cs="Times New Roman"/>
          <w:b/>
          <w:bCs/>
          <w:color w:val="000000"/>
          <w:sz w:val="21"/>
          <w:szCs w:val="21"/>
          <w:lang w:eastAsia="nl-BE"/>
        </w:rPr>
        <w:t xml:space="preserve"> (MHP)</w:t>
      </w:r>
      <w:r>
        <w:rPr>
          <w:rStyle w:val="Voetnootmarkering"/>
          <w:rFonts w:ascii="FlandersArtSans-Regular" w:eastAsia="Times New Roman" w:hAnsi="FlandersArtSans-Regular" w:cs="Times New Roman"/>
          <w:b/>
          <w:bCs/>
          <w:color w:val="000000"/>
          <w:sz w:val="21"/>
          <w:szCs w:val="21"/>
          <w:lang w:eastAsia="nl-BE"/>
        </w:rPr>
        <w:footnoteReference w:id="6"/>
      </w:r>
    </w:p>
    <w:p w14:paraId="04DD3953" w14:textId="77777777" w:rsidR="00BE4CF9" w:rsidRPr="00F029EF" w:rsidRDefault="00BE4CF9" w:rsidP="00BE4CF9">
      <w:pPr>
        <w:contextualSpacing/>
        <w:jc w:val="both"/>
        <w:rPr>
          <w:rFonts w:ascii="FlandersArtSans-Regular" w:eastAsia="Times New Roman" w:hAnsi="FlandersArtSans-Regular" w:cs="Times New Roman"/>
          <w:bCs/>
          <w:color w:val="000000"/>
          <w:sz w:val="21"/>
          <w:szCs w:val="21"/>
          <w:highlight w:val="yellow"/>
          <w:lang w:eastAsia="nl-BE"/>
        </w:rPr>
      </w:pPr>
    </w:p>
    <w:p w14:paraId="35ECDD80" w14:textId="06DF3AA3" w:rsidR="00BE4CF9" w:rsidRDefault="00BE4CF9" w:rsidP="00BE4CF9">
      <w:pPr>
        <w:contextualSpacing/>
        <w:jc w:val="both"/>
        <w:rPr>
          <w:rFonts w:ascii="FlandersArtSans-Regular" w:eastAsia="Times New Roman" w:hAnsi="FlandersArtSans-Regular" w:cs="Times New Roman"/>
          <w:bCs/>
          <w:color w:val="000000"/>
          <w:sz w:val="21"/>
          <w:szCs w:val="21"/>
          <w:lang w:eastAsia="nl-BE"/>
        </w:rPr>
      </w:pPr>
      <w:r w:rsidRPr="00F529C5">
        <w:rPr>
          <w:rFonts w:ascii="FlandersArtSans-Regular" w:eastAsia="Times New Roman" w:hAnsi="FlandersArtSans-Regular" w:cs="Times New Roman"/>
          <w:bCs/>
          <w:color w:val="000000"/>
          <w:sz w:val="21"/>
          <w:szCs w:val="21"/>
          <w:lang w:eastAsia="nl-BE"/>
        </w:rPr>
        <w:t xml:space="preserve">Overeenkomstig iedere </w:t>
      </w:r>
      <w:r w:rsidRPr="0005683B">
        <w:rPr>
          <w:rFonts w:ascii="FlandersArtSans-Regular" w:eastAsia="Times New Roman" w:hAnsi="FlandersArtSans-Regular" w:cs="Times New Roman"/>
          <w:bCs/>
          <w:color w:val="000000"/>
          <w:sz w:val="21"/>
          <w:szCs w:val="21"/>
          <w:lang w:eastAsia="nl-BE"/>
        </w:rPr>
        <w:t xml:space="preserve">marktwaarde wordt een minimale huurprijs vastgesteld. Voor een woning met marktwaarde lager dan of </w:t>
      </w:r>
      <w:r w:rsidRPr="002D1B75">
        <w:rPr>
          <w:rFonts w:ascii="FlandersArtSans-Regular" w:eastAsia="Times New Roman" w:hAnsi="FlandersArtSans-Regular" w:cs="Times New Roman"/>
          <w:bCs/>
          <w:color w:val="000000"/>
          <w:sz w:val="21"/>
          <w:szCs w:val="21"/>
          <w:lang w:eastAsia="nl-BE"/>
        </w:rPr>
        <w:t xml:space="preserve">gelijk aan </w:t>
      </w:r>
      <w:r w:rsidR="00566CA5">
        <w:rPr>
          <w:rFonts w:ascii="FlandersArtSans-Regular" w:eastAsia="Times New Roman" w:hAnsi="FlandersArtSans-Regular" w:cs="Times New Roman"/>
          <w:bCs/>
          <w:color w:val="000000"/>
          <w:sz w:val="21"/>
          <w:szCs w:val="21"/>
          <w:lang w:eastAsia="nl-BE"/>
        </w:rPr>
        <w:t xml:space="preserve">314 </w:t>
      </w:r>
      <w:r w:rsidRPr="002D1B75">
        <w:rPr>
          <w:rFonts w:ascii="FlandersArtSans-Regular" w:eastAsia="Times New Roman" w:hAnsi="FlandersArtSans-Regular" w:cs="Times New Roman"/>
          <w:bCs/>
          <w:color w:val="000000"/>
          <w:sz w:val="21"/>
          <w:szCs w:val="21"/>
          <w:lang w:eastAsia="nl-BE"/>
        </w:rPr>
        <w:t>euro is de minimale huurprijs gelijk aan 1</w:t>
      </w:r>
      <w:r w:rsidR="00E81BA0">
        <w:rPr>
          <w:rFonts w:ascii="FlandersArtSans-Regular" w:eastAsia="Times New Roman" w:hAnsi="FlandersArtSans-Regular" w:cs="Times New Roman"/>
          <w:bCs/>
          <w:color w:val="000000"/>
          <w:sz w:val="21"/>
          <w:szCs w:val="21"/>
          <w:lang w:eastAsia="nl-BE"/>
        </w:rPr>
        <w:t>39</w:t>
      </w:r>
      <w:r w:rsidRPr="002D1B75">
        <w:rPr>
          <w:rFonts w:ascii="FlandersArtSans-Regular" w:eastAsia="Times New Roman" w:hAnsi="FlandersArtSans-Regular" w:cs="Times New Roman"/>
          <w:bCs/>
          <w:color w:val="000000"/>
          <w:sz w:val="21"/>
          <w:szCs w:val="21"/>
          <w:lang w:eastAsia="nl-BE"/>
        </w:rPr>
        <w:t xml:space="preserve"> euro. Voor een woning met marktwaarde hoger dan of gelijk aan </w:t>
      </w:r>
      <w:r w:rsidR="00566CA5">
        <w:rPr>
          <w:rFonts w:ascii="FlandersArtSans-Regular" w:eastAsia="Times New Roman" w:hAnsi="FlandersArtSans-Regular" w:cs="Times New Roman"/>
          <w:bCs/>
          <w:color w:val="000000"/>
          <w:sz w:val="21"/>
          <w:szCs w:val="21"/>
          <w:lang w:eastAsia="nl-BE"/>
        </w:rPr>
        <w:t>816</w:t>
      </w:r>
      <w:r w:rsidRPr="002D1B75">
        <w:rPr>
          <w:rFonts w:ascii="FlandersArtSans-Regular" w:eastAsia="Times New Roman" w:hAnsi="FlandersArtSans-Regular" w:cs="Times New Roman"/>
          <w:bCs/>
          <w:color w:val="000000"/>
          <w:sz w:val="21"/>
          <w:szCs w:val="21"/>
          <w:lang w:eastAsia="nl-BE"/>
        </w:rPr>
        <w:t xml:space="preserve"> euro is de minimale huurprijs gelijk aan 2</w:t>
      </w:r>
      <w:r w:rsidR="00E81BA0">
        <w:rPr>
          <w:rFonts w:ascii="FlandersArtSans-Regular" w:eastAsia="Times New Roman" w:hAnsi="FlandersArtSans-Regular" w:cs="Times New Roman"/>
          <w:bCs/>
          <w:color w:val="000000"/>
          <w:sz w:val="21"/>
          <w:szCs w:val="21"/>
          <w:lang w:eastAsia="nl-BE"/>
        </w:rPr>
        <w:t>78</w:t>
      </w:r>
      <w:r w:rsidRPr="002D1B75">
        <w:rPr>
          <w:rFonts w:ascii="FlandersArtSans-Regular" w:eastAsia="Times New Roman" w:hAnsi="FlandersArtSans-Regular" w:cs="Times New Roman"/>
          <w:bCs/>
          <w:color w:val="000000"/>
          <w:sz w:val="21"/>
          <w:szCs w:val="21"/>
          <w:lang w:eastAsia="nl-BE"/>
        </w:rPr>
        <w:t xml:space="preserve"> euro. Voor woningen met andere marktwaarden varieert de minimale</w:t>
      </w:r>
      <w:r w:rsidRPr="0005683B">
        <w:rPr>
          <w:rFonts w:ascii="FlandersArtSans-Regular" w:eastAsia="Times New Roman" w:hAnsi="FlandersArtSans-Regular" w:cs="Times New Roman"/>
          <w:bCs/>
          <w:color w:val="000000"/>
          <w:sz w:val="21"/>
          <w:szCs w:val="21"/>
          <w:lang w:eastAsia="nl-BE"/>
        </w:rPr>
        <w:t xml:space="preserve"> huurprijs recht evenredig met de marktwaarde en is de minimale huurprijs gelijk aan het resultaat van de volgende</w:t>
      </w:r>
      <w:r w:rsidRPr="00F529C5">
        <w:rPr>
          <w:rFonts w:ascii="FlandersArtSans-Regular" w:eastAsia="Times New Roman" w:hAnsi="FlandersArtSans-Regular" w:cs="Times New Roman"/>
          <w:bCs/>
          <w:color w:val="000000"/>
          <w:sz w:val="21"/>
          <w:szCs w:val="21"/>
          <w:lang w:eastAsia="nl-BE"/>
        </w:rPr>
        <w:t xml:space="preserve"> formule, afgerond naar het dichtstbijzijnde gehele getal:</w:t>
      </w:r>
    </w:p>
    <w:p w14:paraId="3DBD38F7" w14:textId="77777777" w:rsidR="00EB7F89" w:rsidRPr="00F529C5" w:rsidRDefault="00EB7F89" w:rsidP="00BE4CF9">
      <w:pPr>
        <w:contextualSpacing/>
        <w:jc w:val="both"/>
        <w:rPr>
          <w:rFonts w:ascii="FlandersArtSans-Regular" w:eastAsia="Times New Roman" w:hAnsi="FlandersArtSans-Regular" w:cs="Times New Roman"/>
          <w:bCs/>
          <w:color w:val="000000"/>
          <w:sz w:val="21"/>
          <w:szCs w:val="21"/>
          <w:lang w:eastAsia="nl-BE"/>
        </w:rPr>
      </w:pPr>
    </w:p>
    <w:p w14:paraId="5AFA41C1" w14:textId="2824BEBB" w:rsidR="00BE4CF9" w:rsidRPr="0005683B" w:rsidRDefault="00BE4CF9" w:rsidP="00030EB6">
      <w:pPr>
        <w:pStyle w:val="Lijstalinea"/>
        <w:pBdr>
          <w:top w:val="single" w:sz="4" w:space="1" w:color="auto"/>
          <w:left w:val="single" w:sz="4" w:space="4" w:color="auto"/>
          <w:bottom w:val="single" w:sz="4" w:space="1" w:color="auto"/>
          <w:right w:val="single" w:sz="4" w:space="4" w:color="auto"/>
        </w:pBdr>
        <w:rPr>
          <w:rFonts w:ascii="FlandersArtSans-Regular" w:eastAsia="Times New Roman" w:hAnsi="FlandersArtSans-Regular" w:cs="Times New Roman"/>
          <w:bCs/>
          <w:color w:val="000000"/>
          <w:sz w:val="21"/>
          <w:szCs w:val="21"/>
          <w:lang w:eastAsia="nl-BE"/>
        </w:rPr>
      </w:pPr>
      <w:r w:rsidRPr="0005683B">
        <w:rPr>
          <w:rFonts w:ascii="FlandersArtSans-Regular" w:eastAsia="Times New Roman" w:hAnsi="FlandersArtSans-Regular" w:cs="Times New Roman"/>
          <w:bCs/>
          <w:color w:val="000000"/>
          <w:sz w:val="21"/>
          <w:szCs w:val="21"/>
          <w:lang w:eastAsia="nl-BE"/>
        </w:rPr>
        <w:t xml:space="preserve">minimale huurprijs = </w:t>
      </w:r>
      <w:r w:rsidRPr="00F21801">
        <w:rPr>
          <w:rFonts w:ascii="FlandersArtSans-Regular" w:eastAsia="Times New Roman" w:hAnsi="FlandersArtSans-Regular" w:cs="Times New Roman"/>
          <w:bCs/>
          <w:color w:val="000000"/>
          <w:sz w:val="21"/>
          <w:szCs w:val="21"/>
          <w:lang w:eastAsia="nl-BE"/>
        </w:rPr>
        <w:t>1</w:t>
      </w:r>
      <w:r w:rsidR="00E81BA0">
        <w:rPr>
          <w:rFonts w:ascii="FlandersArtSans-Regular" w:eastAsia="Times New Roman" w:hAnsi="FlandersArtSans-Regular" w:cs="Times New Roman"/>
          <w:bCs/>
          <w:color w:val="000000"/>
          <w:sz w:val="21"/>
          <w:szCs w:val="21"/>
          <w:lang w:eastAsia="nl-BE"/>
        </w:rPr>
        <w:t>39</w:t>
      </w:r>
      <w:r w:rsidRPr="00F21801">
        <w:rPr>
          <w:rFonts w:ascii="FlandersArtSans-Regular" w:eastAsia="Times New Roman" w:hAnsi="FlandersArtSans-Regular" w:cs="Times New Roman"/>
          <w:bCs/>
          <w:color w:val="000000"/>
          <w:sz w:val="21"/>
          <w:szCs w:val="21"/>
          <w:lang w:eastAsia="nl-BE"/>
        </w:rPr>
        <w:t xml:space="preserve"> euro + ((marktwaarde </w:t>
      </w:r>
      <w:r w:rsidR="00E81BA0">
        <w:rPr>
          <w:rFonts w:ascii="FlandersArtSans-Regular" w:eastAsia="Times New Roman" w:hAnsi="FlandersArtSans-Regular" w:cs="Times New Roman"/>
          <w:bCs/>
          <w:color w:val="000000"/>
          <w:sz w:val="21"/>
          <w:szCs w:val="21"/>
          <w:lang w:eastAsia="nl-BE"/>
        </w:rPr>
        <w:t>–</w:t>
      </w:r>
      <w:r w:rsidRPr="00F21801">
        <w:rPr>
          <w:rFonts w:ascii="FlandersArtSans-Regular" w:eastAsia="Times New Roman" w:hAnsi="FlandersArtSans-Regular" w:cs="Times New Roman"/>
          <w:bCs/>
          <w:color w:val="000000"/>
          <w:sz w:val="21"/>
          <w:szCs w:val="21"/>
          <w:lang w:eastAsia="nl-BE"/>
        </w:rPr>
        <w:t xml:space="preserve"> </w:t>
      </w:r>
      <w:r w:rsidR="00E81BA0">
        <w:rPr>
          <w:rFonts w:ascii="FlandersArtSans-Regular" w:eastAsia="Times New Roman" w:hAnsi="FlandersArtSans-Regular" w:cs="Times New Roman"/>
          <w:bCs/>
          <w:color w:val="000000"/>
          <w:sz w:val="21"/>
          <w:szCs w:val="21"/>
          <w:lang w:eastAsia="nl-BE"/>
        </w:rPr>
        <w:t xml:space="preserve">314 </w:t>
      </w:r>
      <w:r w:rsidRPr="00F21801">
        <w:rPr>
          <w:rFonts w:ascii="FlandersArtSans-Regular" w:eastAsia="Times New Roman" w:hAnsi="FlandersArtSans-Regular" w:cs="Times New Roman"/>
          <w:bCs/>
          <w:color w:val="000000"/>
          <w:sz w:val="21"/>
          <w:szCs w:val="21"/>
          <w:lang w:eastAsia="nl-BE"/>
        </w:rPr>
        <w:t>euro)/(</w:t>
      </w:r>
      <w:r w:rsidR="00E81BA0">
        <w:rPr>
          <w:rFonts w:ascii="FlandersArtSans-Regular" w:eastAsia="Times New Roman" w:hAnsi="FlandersArtSans-Regular" w:cs="Times New Roman"/>
          <w:bCs/>
          <w:color w:val="000000"/>
          <w:sz w:val="21"/>
          <w:szCs w:val="21"/>
          <w:lang w:eastAsia="nl-BE"/>
        </w:rPr>
        <w:t>816</w:t>
      </w:r>
      <w:r w:rsidRPr="00F21801">
        <w:rPr>
          <w:rFonts w:ascii="FlandersArtSans-Regular" w:eastAsia="Times New Roman" w:hAnsi="FlandersArtSans-Regular" w:cs="Times New Roman"/>
          <w:bCs/>
          <w:color w:val="000000"/>
          <w:sz w:val="21"/>
          <w:szCs w:val="21"/>
          <w:lang w:eastAsia="nl-BE"/>
        </w:rPr>
        <w:t xml:space="preserve"> euro - </w:t>
      </w:r>
      <w:r w:rsidR="00E81BA0">
        <w:rPr>
          <w:rFonts w:ascii="FlandersArtSans-Regular" w:eastAsia="Times New Roman" w:hAnsi="FlandersArtSans-Regular" w:cs="Times New Roman"/>
          <w:bCs/>
          <w:color w:val="000000"/>
          <w:sz w:val="21"/>
          <w:szCs w:val="21"/>
          <w:lang w:eastAsia="nl-BE"/>
        </w:rPr>
        <w:t>314</w:t>
      </w:r>
      <w:r w:rsidRPr="00F21801">
        <w:rPr>
          <w:rFonts w:ascii="FlandersArtSans-Regular" w:eastAsia="Times New Roman" w:hAnsi="FlandersArtSans-Regular" w:cs="Times New Roman"/>
          <w:bCs/>
          <w:color w:val="000000"/>
          <w:sz w:val="21"/>
          <w:szCs w:val="21"/>
          <w:lang w:eastAsia="nl-BE"/>
        </w:rPr>
        <w:t xml:space="preserve"> euro) x 1</w:t>
      </w:r>
      <w:r w:rsidR="00E81BA0">
        <w:rPr>
          <w:rFonts w:ascii="FlandersArtSans-Regular" w:eastAsia="Times New Roman" w:hAnsi="FlandersArtSans-Regular" w:cs="Times New Roman"/>
          <w:bCs/>
          <w:color w:val="000000"/>
          <w:sz w:val="21"/>
          <w:szCs w:val="21"/>
          <w:lang w:eastAsia="nl-BE"/>
        </w:rPr>
        <w:t>39</w:t>
      </w:r>
      <w:r w:rsidRPr="00F21801">
        <w:rPr>
          <w:rFonts w:ascii="FlandersArtSans-Regular" w:eastAsia="Times New Roman" w:hAnsi="FlandersArtSans-Regular" w:cs="Times New Roman"/>
          <w:bCs/>
          <w:color w:val="000000"/>
          <w:sz w:val="21"/>
          <w:szCs w:val="21"/>
          <w:lang w:eastAsia="nl-BE"/>
        </w:rPr>
        <w:t xml:space="preserve"> euro), met een maximum van 2</w:t>
      </w:r>
      <w:r w:rsidR="00AD3B88">
        <w:rPr>
          <w:rFonts w:ascii="FlandersArtSans-Regular" w:eastAsia="Times New Roman" w:hAnsi="FlandersArtSans-Regular" w:cs="Times New Roman"/>
          <w:bCs/>
          <w:color w:val="000000"/>
          <w:sz w:val="21"/>
          <w:szCs w:val="21"/>
          <w:lang w:eastAsia="nl-BE"/>
        </w:rPr>
        <w:t>78</w:t>
      </w:r>
      <w:r w:rsidRPr="00F21801">
        <w:rPr>
          <w:rFonts w:ascii="FlandersArtSans-Regular" w:eastAsia="Times New Roman" w:hAnsi="FlandersArtSans-Regular" w:cs="Times New Roman"/>
          <w:bCs/>
          <w:color w:val="000000"/>
          <w:sz w:val="21"/>
          <w:szCs w:val="21"/>
          <w:lang w:eastAsia="nl-BE"/>
        </w:rPr>
        <w:t xml:space="preserve"> euro</w:t>
      </w:r>
      <w:r w:rsidR="00AA7F9E" w:rsidRPr="00F21801">
        <w:rPr>
          <w:rFonts w:ascii="FlandersArtSans-Regular" w:eastAsia="Times New Roman" w:hAnsi="FlandersArtSans-Regular" w:cs="Times New Roman"/>
          <w:bCs/>
          <w:color w:val="000000"/>
          <w:sz w:val="21"/>
          <w:szCs w:val="21"/>
          <w:lang w:eastAsia="nl-BE"/>
        </w:rPr>
        <w:t>, afgerond</w:t>
      </w:r>
      <w:r w:rsidR="00AA7F9E">
        <w:rPr>
          <w:rFonts w:ascii="FlandersArtSans-Regular" w:eastAsia="Times New Roman" w:hAnsi="FlandersArtSans-Regular" w:cs="Times New Roman"/>
          <w:bCs/>
          <w:color w:val="000000"/>
          <w:sz w:val="21"/>
          <w:szCs w:val="21"/>
          <w:lang w:eastAsia="nl-BE"/>
        </w:rPr>
        <w:t xml:space="preserve"> naar het dichtstbijzijnde gehele getal</w:t>
      </w:r>
    </w:p>
    <w:p w14:paraId="050DCEBA" w14:textId="7A06E549" w:rsidR="00B6102E" w:rsidRDefault="0005683B" w:rsidP="00291357">
      <w:pPr>
        <w:numPr>
          <w:ilvl w:val="1"/>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sidRPr="00F529C5">
        <w:rPr>
          <w:rFonts w:ascii="FlandersArtSans-Regular" w:eastAsia="Times New Roman" w:hAnsi="FlandersArtSans-Regular" w:cs="Times New Roman"/>
          <w:b/>
          <w:bCs/>
          <w:color w:val="000000"/>
          <w:sz w:val="21"/>
          <w:szCs w:val="21"/>
          <w:lang w:eastAsia="nl-BE"/>
        </w:rPr>
        <w:lastRenderedPageBreak/>
        <w:t xml:space="preserve">De </w:t>
      </w:r>
      <w:r w:rsidR="00B6102E">
        <w:rPr>
          <w:rFonts w:ascii="FlandersArtSans-Regular" w:eastAsia="Times New Roman" w:hAnsi="FlandersArtSans-Regular" w:cs="Times New Roman"/>
          <w:b/>
          <w:bCs/>
          <w:color w:val="000000"/>
          <w:sz w:val="21"/>
          <w:szCs w:val="21"/>
          <w:lang w:eastAsia="nl-BE"/>
        </w:rPr>
        <w:t>vaststelling van de energiecorrectie</w:t>
      </w:r>
      <w:r w:rsidR="00EF707B">
        <w:rPr>
          <w:rFonts w:ascii="FlandersArtSans-Regular" w:eastAsia="Times New Roman" w:hAnsi="FlandersArtSans-Regular" w:cs="Times New Roman"/>
          <w:b/>
          <w:bCs/>
          <w:color w:val="000000"/>
          <w:sz w:val="21"/>
          <w:szCs w:val="21"/>
          <w:lang w:eastAsia="nl-BE"/>
        </w:rPr>
        <w:t xml:space="preserve"> (EC)</w:t>
      </w:r>
      <w:r w:rsidR="00A375E0">
        <w:rPr>
          <w:rStyle w:val="Voetnootmarkering"/>
          <w:rFonts w:ascii="FlandersArtSans-Regular" w:eastAsia="Times New Roman" w:hAnsi="FlandersArtSans-Regular" w:cs="Times New Roman"/>
          <w:b/>
          <w:bCs/>
          <w:color w:val="000000"/>
          <w:sz w:val="21"/>
          <w:szCs w:val="21"/>
          <w:lang w:eastAsia="nl-BE"/>
        </w:rPr>
        <w:footnoteReference w:id="7"/>
      </w:r>
    </w:p>
    <w:p w14:paraId="57CA5734" w14:textId="3370FFF6" w:rsidR="00B6102E" w:rsidRDefault="00B6102E" w:rsidP="00B6102E">
      <w:p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p>
    <w:p w14:paraId="5B366650" w14:textId="77777777" w:rsidR="00CC6FAF" w:rsidRDefault="00F7560C" w:rsidP="00F7560C">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V</w:t>
      </w:r>
      <w:r w:rsidRPr="00F7560C">
        <w:rPr>
          <w:rFonts w:ascii="FlandersArtSans-Regular" w:eastAsia="Times New Roman" w:hAnsi="FlandersArtSans-Regular" w:cs="Times New Roman"/>
          <w:bCs/>
          <w:color w:val="000000"/>
          <w:sz w:val="21"/>
          <w:szCs w:val="21"/>
          <w:lang w:eastAsia="nl-BE"/>
        </w:rPr>
        <w:t xml:space="preserve">oor een woning waarvan het </w:t>
      </w:r>
      <w:r w:rsidRPr="00A00923">
        <w:rPr>
          <w:rFonts w:ascii="FlandersArtSans-Regular" w:eastAsia="Times New Roman" w:hAnsi="FlandersArtSans-Regular" w:cs="Times New Roman"/>
          <w:b/>
          <w:bCs/>
          <w:color w:val="000000"/>
          <w:sz w:val="21"/>
          <w:szCs w:val="21"/>
          <w:lang w:eastAsia="nl-BE"/>
        </w:rPr>
        <w:t>verwachte energieverbruik</w:t>
      </w:r>
      <w:r w:rsidRPr="00F7560C">
        <w:rPr>
          <w:rFonts w:ascii="FlandersArtSans-Regular" w:eastAsia="Times New Roman" w:hAnsi="FlandersArtSans-Regular" w:cs="Times New Roman"/>
          <w:bCs/>
          <w:color w:val="000000"/>
          <w:sz w:val="21"/>
          <w:szCs w:val="21"/>
          <w:lang w:eastAsia="nl-BE"/>
        </w:rPr>
        <w:t xml:space="preserve"> inzake ruimteverwarming en sanitair warm water </w:t>
      </w:r>
      <w:r w:rsidRPr="00A00923">
        <w:rPr>
          <w:rFonts w:ascii="FlandersArtSans-Regular" w:eastAsia="Times New Roman" w:hAnsi="FlandersArtSans-Regular" w:cs="Times New Roman"/>
          <w:b/>
          <w:bCs/>
          <w:color w:val="000000"/>
          <w:sz w:val="21"/>
          <w:szCs w:val="21"/>
          <w:lang w:eastAsia="nl-BE"/>
        </w:rPr>
        <w:t>lager</w:t>
      </w:r>
      <w:r w:rsidRPr="00F7560C">
        <w:rPr>
          <w:rFonts w:ascii="FlandersArtSans-Regular" w:eastAsia="Times New Roman" w:hAnsi="FlandersArtSans-Regular" w:cs="Times New Roman"/>
          <w:bCs/>
          <w:color w:val="000000"/>
          <w:sz w:val="21"/>
          <w:szCs w:val="21"/>
          <w:lang w:eastAsia="nl-BE"/>
        </w:rPr>
        <w:t xml:space="preserve"> ligt dan het </w:t>
      </w:r>
      <w:r w:rsidRPr="00A00923">
        <w:rPr>
          <w:rFonts w:ascii="FlandersArtSans-Regular" w:eastAsia="Times New Roman" w:hAnsi="FlandersArtSans-Regular" w:cs="Times New Roman"/>
          <w:b/>
          <w:bCs/>
          <w:color w:val="000000"/>
          <w:sz w:val="21"/>
          <w:szCs w:val="21"/>
          <w:lang w:eastAsia="nl-BE"/>
        </w:rPr>
        <w:t>referentie-energieverbruik</w:t>
      </w:r>
      <w:r w:rsidRPr="00F7560C">
        <w:rPr>
          <w:rFonts w:ascii="FlandersArtSans-Regular" w:eastAsia="Times New Roman" w:hAnsi="FlandersArtSans-Regular" w:cs="Times New Roman"/>
          <w:bCs/>
          <w:color w:val="000000"/>
          <w:sz w:val="21"/>
          <w:szCs w:val="21"/>
          <w:lang w:eastAsia="nl-BE"/>
        </w:rPr>
        <w:t>, wordt een energiecorrectie toegepast.</w:t>
      </w:r>
      <w:r>
        <w:rPr>
          <w:rFonts w:ascii="FlandersArtSans-Regular" w:eastAsia="Times New Roman" w:hAnsi="FlandersArtSans-Regular" w:cs="Times New Roman"/>
          <w:bCs/>
          <w:color w:val="000000"/>
          <w:sz w:val="21"/>
          <w:szCs w:val="21"/>
          <w:lang w:eastAsia="nl-BE"/>
        </w:rPr>
        <w:t xml:space="preserve"> </w:t>
      </w:r>
      <w:r w:rsidR="00CC6FAF">
        <w:rPr>
          <w:rFonts w:ascii="FlandersArtSans-Regular" w:eastAsia="Times New Roman" w:hAnsi="FlandersArtSans-Regular" w:cs="Times New Roman"/>
          <w:bCs/>
          <w:color w:val="000000"/>
          <w:sz w:val="21"/>
          <w:szCs w:val="21"/>
          <w:lang w:eastAsia="nl-BE"/>
        </w:rPr>
        <w:t xml:space="preserve">Doordat er rekening werd gehouden met een </w:t>
      </w:r>
      <w:r w:rsidR="00CC6FAF" w:rsidRPr="00C20936">
        <w:rPr>
          <w:rFonts w:ascii="FlandersArtSans-Regular" w:eastAsia="Times New Roman" w:hAnsi="FlandersArtSans-Regular" w:cs="Times New Roman"/>
          <w:b/>
          <w:bCs/>
          <w:color w:val="000000"/>
          <w:sz w:val="21"/>
          <w:szCs w:val="21"/>
          <w:lang w:eastAsia="nl-BE"/>
        </w:rPr>
        <w:t>reboundfactor</w:t>
      </w:r>
      <w:r w:rsidR="00CC6FAF">
        <w:rPr>
          <w:rFonts w:ascii="FlandersArtSans-Regular" w:eastAsia="Times New Roman" w:hAnsi="FlandersArtSans-Regular" w:cs="Times New Roman"/>
          <w:bCs/>
          <w:color w:val="000000"/>
          <w:sz w:val="21"/>
          <w:szCs w:val="21"/>
          <w:lang w:eastAsia="nl-BE"/>
        </w:rPr>
        <w:t xml:space="preserve">, kan de </w:t>
      </w:r>
      <w:r w:rsidR="00CC6FAF" w:rsidRPr="00F7560C">
        <w:rPr>
          <w:rFonts w:ascii="FlandersArtSans-Regular" w:eastAsia="Times New Roman" w:hAnsi="FlandersArtSans-Regular" w:cs="Times New Roman"/>
          <w:bCs/>
          <w:color w:val="000000"/>
          <w:sz w:val="21"/>
          <w:szCs w:val="21"/>
          <w:lang w:eastAsia="nl-BE"/>
        </w:rPr>
        <w:t>energiecorrectie nooit groter zijn dan het voordeel dat de huurder ondervindt op zijn energiefactuur door de betere energieprestatie van de woning.</w:t>
      </w:r>
      <w:r w:rsidR="00CC6FAF">
        <w:rPr>
          <w:rFonts w:ascii="FlandersArtSans-Regular" w:eastAsia="Times New Roman" w:hAnsi="FlandersArtSans-Regular" w:cs="Times New Roman"/>
          <w:bCs/>
          <w:color w:val="000000"/>
          <w:sz w:val="21"/>
          <w:szCs w:val="21"/>
          <w:lang w:eastAsia="nl-BE"/>
        </w:rPr>
        <w:t xml:space="preserve"> </w:t>
      </w:r>
    </w:p>
    <w:p w14:paraId="04C95A69" w14:textId="77777777" w:rsidR="00CC6FAF" w:rsidRDefault="00CC6FAF" w:rsidP="00F7560C">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p>
    <w:p w14:paraId="4B3EFB73" w14:textId="37FBB8AC" w:rsidR="00997EA2" w:rsidRDefault="00DB398C" w:rsidP="00746FA9">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 xml:space="preserve">Alle noodzakelijke gegevens zijn terug te vinden op de bestaande </w:t>
      </w:r>
      <w:r w:rsidRPr="009A11D6">
        <w:rPr>
          <w:rFonts w:ascii="FlandersArtSans-Regular" w:eastAsia="Times New Roman" w:hAnsi="FlandersArtSans-Regular" w:cs="Times New Roman"/>
          <w:bCs/>
          <w:color w:val="000000"/>
          <w:sz w:val="21"/>
          <w:szCs w:val="21"/>
          <w:lang w:eastAsia="nl-BE"/>
        </w:rPr>
        <w:t>EPB-aangifte of een recent EPC van de woning</w:t>
      </w:r>
      <w:r>
        <w:rPr>
          <w:rFonts w:ascii="FlandersArtSans-Regular" w:eastAsia="Times New Roman" w:hAnsi="FlandersArtSans-Regular" w:cs="Times New Roman"/>
          <w:b/>
          <w:bCs/>
          <w:color w:val="000000"/>
          <w:sz w:val="21"/>
          <w:szCs w:val="21"/>
          <w:lang w:eastAsia="nl-BE"/>
        </w:rPr>
        <w:t xml:space="preserve">. </w:t>
      </w:r>
      <w:r w:rsidR="00FD0700">
        <w:rPr>
          <w:rFonts w:ascii="FlandersArtSans-Regular" w:eastAsia="Times New Roman" w:hAnsi="FlandersArtSans-Regular" w:cs="Times New Roman"/>
          <w:bCs/>
          <w:color w:val="000000"/>
          <w:sz w:val="21"/>
          <w:szCs w:val="21"/>
          <w:lang w:eastAsia="nl-BE"/>
        </w:rPr>
        <w:t>De</w:t>
      </w:r>
      <w:r>
        <w:rPr>
          <w:rFonts w:ascii="FlandersArtSans-Regular" w:eastAsia="Times New Roman" w:hAnsi="FlandersArtSans-Regular" w:cs="Times New Roman"/>
          <w:bCs/>
          <w:color w:val="000000"/>
          <w:sz w:val="21"/>
          <w:szCs w:val="21"/>
          <w:lang w:eastAsia="nl-BE"/>
        </w:rPr>
        <w:t xml:space="preserve"> data </w:t>
      </w:r>
      <w:r w:rsidR="00FD0700">
        <w:rPr>
          <w:rFonts w:ascii="FlandersArtSans-Regular" w:eastAsia="Times New Roman" w:hAnsi="FlandersArtSans-Regular" w:cs="Times New Roman"/>
          <w:bCs/>
          <w:color w:val="000000"/>
          <w:sz w:val="21"/>
          <w:szCs w:val="21"/>
          <w:lang w:eastAsia="nl-BE"/>
        </w:rPr>
        <w:t xml:space="preserve">zal zo veel mogelijk </w:t>
      </w:r>
      <w:r w:rsidRPr="00AC515E">
        <w:rPr>
          <w:rFonts w:ascii="FlandersArtSans-Regular" w:eastAsia="Times New Roman" w:hAnsi="FlandersArtSans-Regular" w:cs="Times New Roman"/>
          <w:b/>
          <w:bCs/>
          <w:color w:val="000000"/>
          <w:sz w:val="21"/>
          <w:szCs w:val="21"/>
          <w:lang w:eastAsia="nl-BE"/>
        </w:rPr>
        <w:t>digitaal ontsloten</w:t>
      </w:r>
      <w:r>
        <w:rPr>
          <w:rFonts w:ascii="FlandersArtSans-Regular" w:eastAsia="Times New Roman" w:hAnsi="FlandersArtSans-Regular" w:cs="Times New Roman"/>
          <w:bCs/>
          <w:color w:val="000000"/>
          <w:sz w:val="21"/>
          <w:szCs w:val="21"/>
          <w:lang w:eastAsia="nl-BE"/>
        </w:rPr>
        <w:t xml:space="preserve"> worden door de VMSW via </w:t>
      </w:r>
      <w:r w:rsidRPr="00DB398C">
        <w:rPr>
          <w:rFonts w:ascii="FlandersArtSans-Regular" w:eastAsia="Times New Roman" w:hAnsi="FlandersArtSans-Regular" w:cs="Times New Roman"/>
          <w:bCs/>
          <w:color w:val="000000"/>
          <w:sz w:val="21"/>
          <w:szCs w:val="21"/>
          <w:lang w:eastAsia="nl-BE"/>
        </w:rPr>
        <w:t xml:space="preserve">het Vlaams Energieagentschap (VEA). </w:t>
      </w:r>
      <w:r>
        <w:rPr>
          <w:rFonts w:ascii="FlandersArtSans-Regular" w:eastAsia="Times New Roman" w:hAnsi="FlandersArtSans-Regular" w:cs="Times New Roman"/>
          <w:bCs/>
          <w:color w:val="000000"/>
          <w:sz w:val="21"/>
          <w:szCs w:val="21"/>
          <w:lang w:eastAsia="nl-BE"/>
        </w:rPr>
        <w:t>Voor</w:t>
      </w:r>
      <w:r w:rsidR="00FD0700">
        <w:rPr>
          <w:rFonts w:ascii="FlandersArtSans-Regular" w:eastAsia="Times New Roman" w:hAnsi="FlandersArtSans-Regular" w:cs="Times New Roman"/>
          <w:bCs/>
          <w:color w:val="000000"/>
          <w:sz w:val="21"/>
          <w:szCs w:val="21"/>
          <w:lang w:eastAsia="nl-BE"/>
        </w:rPr>
        <w:t xml:space="preserve"> sommige</w:t>
      </w:r>
      <w:r w:rsidR="00AC515E">
        <w:rPr>
          <w:rFonts w:ascii="FlandersArtSans-Regular" w:eastAsia="Times New Roman" w:hAnsi="FlandersArtSans-Regular" w:cs="Times New Roman"/>
          <w:bCs/>
          <w:color w:val="000000"/>
          <w:sz w:val="21"/>
          <w:szCs w:val="21"/>
          <w:lang w:eastAsia="nl-BE"/>
        </w:rPr>
        <w:t xml:space="preserve"> woningen</w:t>
      </w:r>
      <w:r w:rsidR="00FD0700">
        <w:rPr>
          <w:rFonts w:ascii="FlandersArtSans-Regular" w:eastAsia="Times New Roman" w:hAnsi="FlandersArtSans-Regular" w:cs="Times New Roman"/>
          <w:bCs/>
          <w:color w:val="000000"/>
          <w:sz w:val="21"/>
          <w:szCs w:val="21"/>
          <w:lang w:eastAsia="nl-BE"/>
        </w:rPr>
        <w:t xml:space="preserve"> </w:t>
      </w:r>
      <w:r w:rsidR="00AC515E">
        <w:rPr>
          <w:rFonts w:ascii="FlandersArtSans-Regular" w:eastAsia="Times New Roman" w:hAnsi="FlandersArtSans-Regular" w:cs="Times New Roman"/>
          <w:bCs/>
          <w:color w:val="000000"/>
          <w:sz w:val="21"/>
          <w:szCs w:val="21"/>
          <w:lang w:eastAsia="nl-BE"/>
        </w:rPr>
        <w:t xml:space="preserve">zal de verhuurder </w:t>
      </w:r>
      <w:r w:rsidR="00AC515E" w:rsidRPr="009A11D6">
        <w:rPr>
          <w:rFonts w:ascii="FlandersArtSans-Regular" w:eastAsia="Times New Roman" w:hAnsi="FlandersArtSans-Regular" w:cs="Times New Roman"/>
          <w:bCs/>
          <w:color w:val="000000"/>
          <w:sz w:val="21"/>
          <w:szCs w:val="21"/>
          <w:lang w:eastAsia="nl-BE"/>
        </w:rPr>
        <w:t>de data</w:t>
      </w:r>
      <w:r w:rsidR="00AC515E" w:rsidRPr="00AC515E">
        <w:rPr>
          <w:rFonts w:ascii="FlandersArtSans-Regular" w:eastAsia="Times New Roman" w:hAnsi="FlandersArtSans-Regular" w:cs="Times New Roman"/>
          <w:b/>
          <w:bCs/>
          <w:color w:val="000000"/>
          <w:sz w:val="21"/>
          <w:szCs w:val="21"/>
          <w:lang w:eastAsia="nl-BE"/>
        </w:rPr>
        <w:t xml:space="preserve"> manueel </w:t>
      </w:r>
      <w:r w:rsidR="00AC515E" w:rsidRPr="009A11D6">
        <w:rPr>
          <w:rFonts w:ascii="FlandersArtSans-Regular" w:eastAsia="Times New Roman" w:hAnsi="FlandersArtSans-Regular" w:cs="Times New Roman"/>
          <w:bCs/>
          <w:color w:val="000000"/>
          <w:sz w:val="21"/>
          <w:szCs w:val="21"/>
          <w:lang w:eastAsia="nl-BE"/>
        </w:rPr>
        <w:t>moeten ingeven</w:t>
      </w:r>
      <w:r w:rsidR="00AC515E">
        <w:rPr>
          <w:rFonts w:ascii="FlandersArtSans-Regular" w:eastAsia="Times New Roman" w:hAnsi="FlandersArtSans-Regular" w:cs="Times New Roman"/>
          <w:bCs/>
          <w:color w:val="000000"/>
          <w:sz w:val="21"/>
          <w:szCs w:val="21"/>
          <w:lang w:eastAsia="nl-BE"/>
        </w:rPr>
        <w:t xml:space="preserve">. </w:t>
      </w:r>
    </w:p>
    <w:p w14:paraId="4C9ACD87" w14:textId="77777777" w:rsidR="00DB398C" w:rsidRDefault="00DB398C" w:rsidP="00746FA9">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p>
    <w:p w14:paraId="0D3DFB52" w14:textId="52C8A77C" w:rsidR="00963A4F" w:rsidRDefault="00DB398C" w:rsidP="00963A4F">
      <w:pPr>
        <w:jc w:val="both"/>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O</w:t>
      </w:r>
      <w:r w:rsidR="00C20936">
        <w:rPr>
          <w:rFonts w:ascii="FlandersArtSans-Regular" w:eastAsia="Times New Roman" w:hAnsi="FlandersArtSans-Regular" w:cs="Times New Roman"/>
          <w:bCs/>
          <w:color w:val="000000"/>
          <w:sz w:val="21"/>
          <w:szCs w:val="21"/>
          <w:lang w:eastAsia="nl-BE"/>
        </w:rPr>
        <w:t xml:space="preserve">m de energiecorrectie te kennen, kunnen de </w:t>
      </w:r>
      <w:r w:rsidR="00165C78">
        <w:rPr>
          <w:rFonts w:ascii="FlandersArtSans-Regular" w:eastAsia="Times New Roman" w:hAnsi="FlandersArtSans-Regular" w:cs="Times New Roman"/>
          <w:bCs/>
          <w:color w:val="000000"/>
          <w:sz w:val="21"/>
          <w:szCs w:val="21"/>
          <w:lang w:eastAsia="nl-BE"/>
        </w:rPr>
        <w:t>verhuurders</w:t>
      </w:r>
      <w:r w:rsidR="00C20936">
        <w:rPr>
          <w:rFonts w:ascii="FlandersArtSans-Regular" w:eastAsia="Times New Roman" w:hAnsi="FlandersArtSans-Regular" w:cs="Times New Roman"/>
          <w:bCs/>
          <w:color w:val="000000"/>
          <w:sz w:val="21"/>
          <w:szCs w:val="21"/>
          <w:lang w:eastAsia="nl-BE"/>
        </w:rPr>
        <w:t xml:space="preserve"> beroep doen op de </w:t>
      </w:r>
      <w:r w:rsidR="00C20936" w:rsidRPr="003A1B1C">
        <w:rPr>
          <w:rFonts w:ascii="FlandersArtSans-Regular" w:eastAsia="Times New Roman" w:hAnsi="FlandersArtSans-Regular" w:cs="Times New Roman"/>
          <w:b/>
          <w:bCs/>
          <w:color w:val="000000"/>
          <w:sz w:val="21"/>
          <w:szCs w:val="21"/>
          <w:lang w:eastAsia="nl-BE"/>
        </w:rPr>
        <w:t>VMSW</w:t>
      </w:r>
      <w:r w:rsidR="00C20936">
        <w:rPr>
          <w:rFonts w:ascii="FlandersArtSans-Regular" w:eastAsia="Times New Roman" w:hAnsi="FlandersArtSans-Regular" w:cs="Times New Roman"/>
          <w:bCs/>
          <w:color w:val="000000"/>
          <w:sz w:val="21"/>
          <w:szCs w:val="21"/>
          <w:lang w:eastAsia="nl-BE"/>
        </w:rPr>
        <w:t>.</w:t>
      </w:r>
      <w:r w:rsidR="00FD0700">
        <w:rPr>
          <w:rFonts w:ascii="FlandersArtSans-Regular" w:eastAsia="Times New Roman" w:hAnsi="FlandersArtSans-Regular" w:cs="Times New Roman"/>
          <w:bCs/>
          <w:color w:val="000000"/>
          <w:sz w:val="21"/>
          <w:szCs w:val="21"/>
          <w:lang w:eastAsia="nl-BE"/>
        </w:rPr>
        <w:t xml:space="preserve"> </w:t>
      </w:r>
      <w:r w:rsidR="00963A4F">
        <w:rPr>
          <w:rFonts w:ascii="FlandersArtSans-Regular" w:eastAsia="Times New Roman" w:hAnsi="FlandersArtSans-Regular" w:cs="Times New Roman"/>
          <w:bCs/>
          <w:color w:val="000000"/>
          <w:sz w:val="21"/>
          <w:szCs w:val="21"/>
          <w:lang w:eastAsia="nl-BE"/>
        </w:rPr>
        <w:t xml:space="preserve">Meer info vind je terug </w:t>
      </w:r>
      <w:r w:rsidR="00EB7F89">
        <w:rPr>
          <w:rFonts w:ascii="FlandersArtSans-Regular" w:eastAsia="Times New Roman" w:hAnsi="FlandersArtSans-Regular" w:cs="Times New Roman"/>
          <w:bCs/>
          <w:color w:val="000000"/>
          <w:sz w:val="21"/>
          <w:szCs w:val="21"/>
          <w:lang w:eastAsia="nl-BE"/>
        </w:rPr>
        <w:t xml:space="preserve">op </w:t>
      </w:r>
      <w:r w:rsidR="00EB7F89" w:rsidRPr="00FF4DA3">
        <w:rPr>
          <w:rFonts w:ascii="FlandersArtSans-Regular" w:eastAsia="Times New Roman" w:hAnsi="FlandersArtSans-Regular" w:cs="Times New Roman"/>
          <w:bCs/>
          <w:sz w:val="21"/>
          <w:szCs w:val="21"/>
          <w:lang w:eastAsia="nl-BE"/>
        </w:rPr>
        <w:t>woonnet en de toepassing woningkenmerken van de VMSW</w:t>
      </w:r>
      <w:r w:rsidR="00EB7F89">
        <w:rPr>
          <w:rFonts w:ascii="FlandersArtSans-Regular" w:eastAsia="Times New Roman" w:hAnsi="FlandersArtSans-Regular" w:cs="Times New Roman"/>
          <w:bCs/>
          <w:color w:val="000000"/>
          <w:sz w:val="21"/>
          <w:szCs w:val="21"/>
          <w:lang w:eastAsia="nl-BE"/>
        </w:rPr>
        <w:t>.</w:t>
      </w:r>
    </w:p>
    <w:p w14:paraId="470A7C9F" w14:textId="02A4F175" w:rsidR="004E4F96" w:rsidRDefault="000B0B22" w:rsidP="00165C78">
      <w:pPr>
        <w:numPr>
          <w:ilvl w:val="0"/>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Bepalingen specifiek voor de l</w:t>
      </w:r>
      <w:r w:rsidR="004E4F96">
        <w:rPr>
          <w:rFonts w:ascii="FlandersArtSans-Regular" w:eastAsia="Times New Roman" w:hAnsi="FlandersArtSans-Regular" w:cs="Times New Roman"/>
          <w:b/>
          <w:bCs/>
          <w:color w:val="000000"/>
          <w:sz w:val="21"/>
          <w:szCs w:val="21"/>
          <w:lang w:eastAsia="nl-BE"/>
        </w:rPr>
        <w:t>opende</w:t>
      </w:r>
      <w:r w:rsidR="004E4F96" w:rsidRPr="00C8724D">
        <w:rPr>
          <w:rFonts w:ascii="FlandersArtSans-Regular" w:eastAsia="Times New Roman" w:hAnsi="FlandersArtSans-Regular" w:cs="Times New Roman"/>
          <w:b/>
          <w:bCs/>
          <w:color w:val="000000"/>
          <w:sz w:val="21"/>
          <w:szCs w:val="21"/>
          <w:lang w:eastAsia="nl-BE"/>
        </w:rPr>
        <w:t xml:space="preserve"> verhuringen </w:t>
      </w:r>
      <w:r w:rsidR="004E4F96">
        <w:rPr>
          <w:rFonts w:ascii="FlandersArtSans-Regular" w:eastAsia="Times New Roman" w:hAnsi="FlandersArtSans-Regular" w:cs="Times New Roman"/>
          <w:b/>
          <w:bCs/>
          <w:color w:val="000000"/>
          <w:sz w:val="21"/>
          <w:szCs w:val="21"/>
          <w:lang w:eastAsia="nl-BE"/>
        </w:rPr>
        <w:t>op</w:t>
      </w:r>
      <w:r w:rsidR="004E4F96" w:rsidRPr="00C8724D">
        <w:rPr>
          <w:rFonts w:ascii="FlandersArtSans-Regular" w:eastAsia="Times New Roman" w:hAnsi="FlandersArtSans-Regular" w:cs="Times New Roman"/>
          <w:b/>
          <w:bCs/>
          <w:color w:val="000000"/>
          <w:sz w:val="21"/>
          <w:szCs w:val="21"/>
          <w:lang w:eastAsia="nl-BE"/>
        </w:rPr>
        <w:t xml:space="preserve"> 1 jan</w:t>
      </w:r>
      <w:r w:rsidR="004E4F96">
        <w:rPr>
          <w:rFonts w:ascii="FlandersArtSans-Regular" w:eastAsia="Times New Roman" w:hAnsi="FlandersArtSans-Regular" w:cs="Times New Roman"/>
          <w:b/>
          <w:bCs/>
          <w:color w:val="000000"/>
          <w:sz w:val="21"/>
          <w:szCs w:val="21"/>
          <w:lang w:eastAsia="nl-BE"/>
        </w:rPr>
        <w:t>ua</w:t>
      </w:r>
      <w:r w:rsidR="004E4F96" w:rsidRPr="00C8724D">
        <w:rPr>
          <w:rFonts w:ascii="FlandersArtSans-Regular" w:eastAsia="Times New Roman" w:hAnsi="FlandersArtSans-Regular" w:cs="Times New Roman"/>
          <w:b/>
          <w:bCs/>
          <w:color w:val="000000"/>
          <w:sz w:val="21"/>
          <w:szCs w:val="21"/>
          <w:lang w:eastAsia="nl-BE"/>
        </w:rPr>
        <w:t>ri 202</w:t>
      </w:r>
      <w:r w:rsidR="002009DB">
        <w:rPr>
          <w:rFonts w:ascii="FlandersArtSans-Regular" w:eastAsia="Times New Roman" w:hAnsi="FlandersArtSans-Regular" w:cs="Times New Roman"/>
          <w:b/>
          <w:bCs/>
          <w:color w:val="000000"/>
          <w:sz w:val="21"/>
          <w:szCs w:val="21"/>
          <w:lang w:eastAsia="nl-BE"/>
        </w:rPr>
        <w:t>3</w:t>
      </w:r>
    </w:p>
    <w:p w14:paraId="2EEDD519" w14:textId="60707603" w:rsidR="0005683B" w:rsidRDefault="0005683B" w:rsidP="0005683B">
      <w:pPr>
        <w:contextualSpacing/>
        <w:rPr>
          <w:rFonts w:ascii="FlandersArtSans-Regular" w:eastAsia="Times New Roman" w:hAnsi="FlandersArtSans-Regular" w:cs="Times New Roman"/>
          <w:bCs/>
          <w:color w:val="000000"/>
          <w:sz w:val="21"/>
          <w:szCs w:val="21"/>
          <w:lang w:eastAsia="nl-BE"/>
        </w:rPr>
      </w:pPr>
    </w:p>
    <w:p w14:paraId="3EF110E7" w14:textId="25F9BDD1" w:rsidR="00F01149" w:rsidRDefault="00F01149" w:rsidP="00220DAE">
      <w:pPr>
        <w:numPr>
          <w:ilvl w:val="1"/>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 xml:space="preserve">De marktwaarde </w:t>
      </w:r>
      <w:r>
        <w:rPr>
          <w:rStyle w:val="Voetnootmarkering"/>
          <w:rFonts w:ascii="FlandersArtSans-Regular" w:eastAsia="Times New Roman" w:hAnsi="FlandersArtSans-Regular" w:cs="Times New Roman"/>
          <w:b/>
          <w:bCs/>
          <w:color w:val="000000"/>
          <w:sz w:val="21"/>
          <w:szCs w:val="21"/>
          <w:lang w:eastAsia="nl-BE"/>
        </w:rPr>
        <w:footnoteReference w:id="8"/>
      </w:r>
    </w:p>
    <w:p w14:paraId="20DC6018" w14:textId="415F4BAA" w:rsidR="00F01149" w:rsidRDefault="00F01149" w:rsidP="00F01149">
      <w:p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p>
    <w:p w14:paraId="37FE1DA8" w14:textId="5DCB8C56" w:rsidR="00402CE4" w:rsidRPr="00D40B64" w:rsidRDefault="00402CE4" w:rsidP="00D40B64">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D40B64">
        <w:rPr>
          <w:rFonts w:ascii="FlandersArtSans-Regular" w:eastAsia="Times New Roman" w:hAnsi="FlandersArtSans-Regular" w:cs="Times New Roman"/>
          <w:bCs/>
          <w:color w:val="000000"/>
          <w:sz w:val="21"/>
          <w:szCs w:val="21"/>
          <w:lang w:eastAsia="nl-BE"/>
        </w:rPr>
        <w:t>De verhuurder kan beslissen om de basishuurprijs vroeger dan na negen jaar te vervangen door de op dat ogenblik geldende marktwaarde in de volgende gevallen :</w:t>
      </w:r>
    </w:p>
    <w:p w14:paraId="2AC47E6A" w14:textId="02580BE3" w:rsidR="00402CE4" w:rsidRPr="00D40B64" w:rsidRDefault="00402CE4" w:rsidP="00D40B64">
      <w:pPr>
        <w:pStyle w:val="Lijstalinea"/>
        <w:numPr>
          <w:ilvl w:val="0"/>
          <w:numId w:val="16"/>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D40B64">
        <w:rPr>
          <w:rFonts w:ascii="FlandersArtSans-Regular" w:eastAsia="Times New Roman" w:hAnsi="FlandersArtSans-Regular" w:cs="Times New Roman"/>
          <w:bCs/>
          <w:color w:val="000000"/>
          <w:sz w:val="21"/>
          <w:szCs w:val="21"/>
          <w:lang w:eastAsia="nl-BE"/>
        </w:rPr>
        <w:t>als de marktwaarde met minimaal 5 % gedaald is ten opzichte van de basishuurprijs;</w:t>
      </w:r>
    </w:p>
    <w:p w14:paraId="6A2C7D09" w14:textId="455171F4" w:rsidR="005536F1" w:rsidRPr="00D40B64" w:rsidRDefault="00402CE4" w:rsidP="00D40B64">
      <w:pPr>
        <w:pStyle w:val="Lijstalinea"/>
        <w:numPr>
          <w:ilvl w:val="0"/>
          <w:numId w:val="16"/>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D40B64">
        <w:rPr>
          <w:rFonts w:ascii="FlandersArtSans-Regular" w:eastAsia="Times New Roman" w:hAnsi="FlandersArtSans-Regular" w:cs="Times New Roman"/>
          <w:bCs/>
          <w:color w:val="000000"/>
          <w:sz w:val="21"/>
          <w:szCs w:val="21"/>
          <w:lang w:eastAsia="nl-BE"/>
        </w:rPr>
        <w:t>als de marktwaarde met minimaal 10 % gestegen is ten opzichte van de basishuurprijs ten gevolge van werkzaamheden die op kosten van de verhuurder aan de woning zijn uitgevoerd, met uitzondering van de werkzaamheden die noodzakelijk waren om de woning in overeenstemming te brengen met de vereisten van artikel</w:t>
      </w:r>
      <w:r w:rsidR="001769FC">
        <w:rPr>
          <w:rFonts w:ascii="FlandersArtSans-Regular" w:eastAsia="Times New Roman" w:hAnsi="FlandersArtSans-Regular" w:cs="Times New Roman"/>
          <w:bCs/>
          <w:color w:val="000000"/>
          <w:sz w:val="21"/>
          <w:szCs w:val="21"/>
          <w:lang w:eastAsia="nl-BE"/>
        </w:rPr>
        <w:t xml:space="preserve"> </w:t>
      </w:r>
      <w:r w:rsidR="002B36DF">
        <w:t xml:space="preserve">3.1 </w:t>
      </w:r>
      <w:r w:rsidR="002B36DF">
        <w:t xml:space="preserve">van de </w:t>
      </w:r>
      <w:r w:rsidR="002B36DF">
        <w:t>V</w:t>
      </w:r>
      <w:r w:rsidR="002B36DF">
        <w:t xml:space="preserve">laamse </w:t>
      </w:r>
      <w:r w:rsidR="002B36DF">
        <w:t>C</w:t>
      </w:r>
      <w:r w:rsidR="002B36DF">
        <w:t xml:space="preserve">odex </w:t>
      </w:r>
      <w:r w:rsidR="002B36DF">
        <w:t>W</w:t>
      </w:r>
      <w:r w:rsidR="002B36DF">
        <w:t>onen van 2021</w:t>
      </w:r>
      <w:r w:rsidRPr="00D40B64">
        <w:rPr>
          <w:rFonts w:ascii="FlandersArtSans-Regular" w:eastAsia="Times New Roman" w:hAnsi="FlandersArtSans-Regular" w:cs="Times New Roman"/>
          <w:bCs/>
          <w:color w:val="000000"/>
          <w:sz w:val="21"/>
          <w:szCs w:val="21"/>
          <w:lang w:eastAsia="nl-BE"/>
        </w:rPr>
        <w:t>.</w:t>
      </w:r>
    </w:p>
    <w:p w14:paraId="7FE69584" w14:textId="79774824" w:rsidR="00F01149" w:rsidRDefault="005F7261" w:rsidP="00D40B64">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D40B64">
        <w:rPr>
          <w:rFonts w:ascii="FlandersArtSans-Regular" w:eastAsia="Times New Roman" w:hAnsi="FlandersArtSans-Regular" w:cs="Times New Roman"/>
          <w:bCs/>
          <w:color w:val="000000"/>
          <w:sz w:val="21"/>
          <w:szCs w:val="21"/>
          <w:lang w:eastAsia="nl-BE"/>
        </w:rPr>
        <w:t>In essentie heb je al de actuel</w:t>
      </w:r>
      <w:r w:rsidR="00222097" w:rsidRPr="00D40B64">
        <w:rPr>
          <w:rFonts w:ascii="FlandersArtSans-Regular" w:eastAsia="Times New Roman" w:hAnsi="FlandersArtSans-Regular" w:cs="Times New Roman"/>
          <w:bCs/>
          <w:color w:val="000000"/>
          <w:sz w:val="21"/>
          <w:szCs w:val="21"/>
          <w:lang w:eastAsia="nl-BE"/>
        </w:rPr>
        <w:t>e</w:t>
      </w:r>
      <w:r w:rsidRPr="00D40B64">
        <w:rPr>
          <w:rFonts w:ascii="FlandersArtSans-Regular" w:eastAsia="Times New Roman" w:hAnsi="FlandersArtSans-Regular" w:cs="Times New Roman"/>
          <w:bCs/>
          <w:color w:val="000000"/>
          <w:sz w:val="21"/>
          <w:szCs w:val="21"/>
          <w:lang w:eastAsia="nl-BE"/>
        </w:rPr>
        <w:t xml:space="preserve"> marktwaarde op basis van de huidige staat van de woning</w:t>
      </w:r>
      <w:r w:rsidR="002B1B6A" w:rsidRPr="00D40B64">
        <w:rPr>
          <w:rFonts w:ascii="FlandersArtSans-Regular" w:eastAsia="Times New Roman" w:hAnsi="FlandersArtSans-Regular" w:cs="Times New Roman"/>
          <w:bCs/>
          <w:color w:val="000000"/>
          <w:sz w:val="21"/>
          <w:szCs w:val="21"/>
          <w:lang w:eastAsia="nl-BE"/>
        </w:rPr>
        <w:t xml:space="preserve"> </w:t>
      </w:r>
      <w:r w:rsidR="00222097" w:rsidRPr="00D40B64">
        <w:rPr>
          <w:rFonts w:ascii="FlandersArtSans-Regular" w:eastAsia="Times New Roman" w:hAnsi="FlandersArtSans-Regular" w:cs="Times New Roman"/>
          <w:bCs/>
          <w:color w:val="000000"/>
          <w:sz w:val="21"/>
          <w:szCs w:val="21"/>
          <w:lang w:eastAsia="nl-BE"/>
        </w:rPr>
        <w:t xml:space="preserve">door toepassing van het schattingsmodel ( zie </w:t>
      </w:r>
      <w:r w:rsidR="002B1B6A" w:rsidRPr="00D40B64">
        <w:rPr>
          <w:rFonts w:ascii="FlandersArtSans-Regular" w:eastAsia="Times New Roman" w:hAnsi="FlandersArtSans-Regular" w:cs="Times New Roman"/>
          <w:bCs/>
          <w:color w:val="000000"/>
          <w:sz w:val="21"/>
          <w:szCs w:val="21"/>
          <w:lang w:eastAsia="nl-BE"/>
        </w:rPr>
        <w:t>onderdeel</w:t>
      </w:r>
      <w:r w:rsidR="00222097" w:rsidRPr="00D40B64">
        <w:rPr>
          <w:rFonts w:ascii="FlandersArtSans-Regular" w:eastAsia="Times New Roman" w:hAnsi="FlandersArtSans-Regular" w:cs="Times New Roman"/>
          <w:bCs/>
          <w:color w:val="000000"/>
          <w:sz w:val="21"/>
          <w:szCs w:val="21"/>
          <w:lang w:eastAsia="nl-BE"/>
        </w:rPr>
        <w:t xml:space="preserve"> </w:t>
      </w:r>
      <w:r w:rsidR="005536F1" w:rsidRPr="00D40B64">
        <w:rPr>
          <w:rFonts w:ascii="FlandersArtSans-Regular" w:eastAsia="Times New Roman" w:hAnsi="FlandersArtSans-Regular" w:cs="Times New Roman"/>
          <w:bCs/>
          <w:color w:val="000000"/>
          <w:sz w:val="21"/>
          <w:szCs w:val="21"/>
          <w:lang w:eastAsia="nl-BE"/>
        </w:rPr>
        <w:t>4.1</w:t>
      </w:r>
      <w:r w:rsidR="002B1B6A" w:rsidRPr="00D40B64">
        <w:rPr>
          <w:rFonts w:ascii="FlandersArtSans-Regular" w:eastAsia="Times New Roman" w:hAnsi="FlandersArtSans-Regular" w:cs="Times New Roman"/>
          <w:bCs/>
          <w:color w:val="000000"/>
          <w:sz w:val="21"/>
          <w:szCs w:val="21"/>
          <w:lang w:eastAsia="nl-BE"/>
        </w:rPr>
        <w:t xml:space="preserve">). </w:t>
      </w:r>
      <w:r w:rsidR="00A127DE" w:rsidRPr="00D40B64">
        <w:rPr>
          <w:rFonts w:ascii="FlandersArtSans-Regular" w:eastAsia="Times New Roman" w:hAnsi="FlandersArtSans-Regular" w:cs="Times New Roman"/>
          <w:bCs/>
          <w:color w:val="000000"/>
          <w:sz w:val="21"/>
          <w:szCs w:val="21"/>
          <w:lang w:eastAsia="nl-BE"/>
        </w:rPr>
        <w:t xml:space="preserve">Deze kan je dus perfect afzetten tegenover de </w:t>
      </w:r>
      <w:r w:rsidR="00DF3FB0" w:rsidRPr="00D40B64">
        <w:rPr>
          <w:rFonts w:ascii="FlandersArtSans-Regular" w:eastAsia="Times New Roman" w:hAnsi="FlandersArtSans-Regular" w:cs="Times New Roman"/>
          <w:bCs/>
          <w:color w:val="000000"/>
          <w:sz w:val="21"/>
          <w:szCs w:val="21"/>
          <w:lang w:eastAsia="nl-BE"/>
        </w:rPr>
        <w:t>geïndexeerde basishuurprijs (zie onderdeel 5.2).</w:t>
      </w:r>
    </w:p>
    <w:p w14:paraId="701798E4" w14:textId="77777777" w:rsidR="001D3CE2" w:rsidRPr="00D40B64" w:rsidRDefault="001D3CE2" w:rsidP="00D40B64">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p>
    <w:p w14:paraId="2B1C7945" w14:textId="67CFC5DE" w:rsidR="001134D1" w:rsidRPr="00D40B64" w:rsidRDefault="00DF3FB0" w:rsidP="00D40B64">
      <w:pPr>
        <w:spacing w:before="100" w:beforeAutospacing="1" w:after="100" w:afterAutospacing="1" w:line="240" w:lineRule="auto"/>
        <w:contextualSpacing/>
        <w:jc w:val="both"/>
        <w:outlineLvl w:val="5"/>
        <w:rPr>
          <w:rFonts w:ascii="FlandersArtSans-Regular" w:eastAsia="Times New Roman" w:hAnsi="FlandersArtSans-Regular" w:cs="Times New Roman"/>
          <w:bCs/>
          <w:color w:val="000000"/>
          <w:sz w:val="21"/>
          <w:szCs w:val="21"/>
          <w:lang w:eastAsia="nl-BE"/>
        </w:rPr>
      </w:pPr>
      <w:r w:rsidRPr="00D40B64">
        <w:rPr>
          <w:rFonts w:ascii="FlandersArtSans-Regular" w:eastAsia="Times New Roman" w:hAnsi="FlandersArtSans-Regular" w:cs="Times New Roman"/>
          <w:bCs/>
          <w:color w:val="000000"/>
          <w:sz w:val="21"/>
          <w:szCs w:val="21"/>
          <w:lang w:eastAsia="nl-BE"/>
        </w:rPr>
        <w:t xml:space="preserve">Het kan echter nuttig zijn om een historiek te hebben van de </w:t>
      </w:r>
      <w:r w:rsidR="003465C9" w:rsidRPr="00D40B64">
        <w:rPr>
          <w:rFonts w:ascii="FlandersArtSans-Regular" w:eastAsia="Times New Roman" w:hAnsi="FlandersArtSans-Regular" w:cs="Times New Roman"/>
          <w:bCs/>
          <w:color w:val="000000"/>
          <w:sz w:val="21"/>
          <w:szCs w:val="21"/>
          <w:lang w:eastAsia="nl-BE"/>
        </w:rPr>
        <w:t xml:space="preserve">evolutie van de </w:t>
      </w:r>
      <w:r w:rsidRPr="00D40B64">
        <w:rPr>
          <w:rFonts w:ascii="FlandersArtSans-Regular" w:eastAsia="Times New Roman" w:hAnsi="FlandersArtSans-Regular" w:cs="Times New Roman"/>
          <w:bCs/>
          <w:color w:val="000000"/>
          <w:sz w:val="21"/>
          <w:szCs w:val="21"/>
          <w:lang w:eastAsia="nl-BE"/>
        </w:rPr>
        <w:t>marktwaarde</w:t>
      </w:r>
      <w:r w:rsidR="003465C9" w:rsidRPr="00D40B64">
        <w:rPr>
          <w:rFonts w:ascii="FlandersArtSans-Regular" w:eastAsia="Times New Roman" w:hAnsi="FlandersArtSans-Regular" w:cs="Times New Roman"/>
          <w:bCs/>
          <w:color w:val="000000"/>
          <w:sz w:val="21"/>
          <w:szCs w:val="21"/>
          <w:lang w:eastAsia="nl-BE"/>
        </w:rPr>
        <w:t xml:space="preserve"> van de betreffende woning</w:t>
      </w:r>
      <w:r w:rsidR="001134D1" w:rsidRPr="00D40B64">
        <w:rPr>
          <w:rFonts w:ascii="FlandersArtSans-Regular" w:eastAsia="Times New Roman" w:hAnsi="FlandersArtSans-Regular" w:cs="Times New Roman"/>
          <w:bCs/>
          <w:color w:val="000000"/>
          <w:sz w:val="21"/>
          <w:szCs w:val="21"/>
          <w:lang w:eastAsia="nl-BE"/>
        </w:rPr>
        <w:t>, bijvoorbeeld :</w:t>
      </w:r>
    </w:p>
    <w:p w14:paraId="779FEF37" w14:textId="0DCB3C4A" w:rsidR="001134D1" w:rsidRPr="001D3CE2" w:rsidRDefault="001134D1" w:rsidP="001D3CE2">
      <w:pPr>
        <w:pStyle w:val="Lijstalinea"/>
        <w:numPr>
          <w:ilvl w:val="0"/>
          <w:numId w:val="17"/>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1D3CE2">
        <w:rPr>
          <w:rFonts w:ascii="FlandersArtSans-Regular" w:eastAsia="Times New Roman" w:hAnsi="FlandersArtSans-Regular" w:cs="Times New Roman"/>
          <w:bCs/>
          <w:color w:val="000000"/>
          <w:sz w:val="21"/>
          <w:szCs w:val="21"/>
          <w:lang w:eastAsia="nl-BE"/>
        </w:rPr>
        <w:t>op basis van welke Woningkenmerken werd de in de huurovereenkomst vastgelegde basishuurprijs bepaald?</w:t>
      </w:r>
    </w:p>
    <w:p w14:paraId="14DB96BD" w14:textId="5E11593B" w:rsidR="001D3CE2" w:rsidRDefault="003465C9" w:rsidP="00D40B64">
      <w:pPr>
        <w:pStyle w:val="Lijstalinea"/>
        <w:numPr>
          <w:ilvl w:val="0"/>
          <w:numId w:val="17"/>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1D3CE2">
        <w:rPr>
          <w:rFonts w:ascii="FlandersArtSans-Regular" w:eastAsia="Times New Roman" w:hAnsi="FlandersArtSans-Regular" w:cs="Times New Roman"/>
          <w:bCs/>
          <w:color w:val="000000"/>
          <w:sz w:val="21"/>
          <w:szCs w:val="21"/>
          <w:lang w:eastAsia="nl-BE"/>
        </w:rPr>
        <w:t>Wat was</w:t>
      </w:r>
      <w:r w:rsidR="00934329">
        <w:rPr>
          <w:rFonts w:ascii="FlandersArtSans-Regular" w:eastAsia="Times New Roman" w:hAnsi="FlandersArtSans-Regular" w:cs="Times New Roman"/>
          <w:bCs/>
          <w:color w:val="000000"/>
          <w:sz w:val="21"/>
          <w:szCs w:val="21"/>
          <w:lang w:eastAsia="nl-BE"/>
        </w:rPr>
        <w:t xml:space="preserve"> ieder jaar</w:t>
      </w:r>
      <w:r w:rsidRPr="001D3CE2">
        <w:rPr>
          <w:rFonts w:ascii="FlandersArtSans-Regular" w:eastAsia="Times New Roman" w:hAnsi="FlandersArtSans-Regular" w:cs="Times New Roman"/>
          <w:bCs/>
          <w:color w:val="000000"/>
          <w:sz w:val="21"/>
          <w:szCs w:val="21"/>
          <w:lang w:eastAsia="nl-BE"/>
        </w:rPr>
        <w:t xml:space="preserve"> de marktwaarde op basis van welke Woningkenmerken? </w:t>
      </w:r>
      <w:r w:rsidR="00934329">
        <w:rPr>
          <w:rFonts w:ascii="FlandersArtSans-Regular" w:eastAsia="Times New Roman" w:hAnsi="FlandersArtSans-Regular" w:cs="Times New Roman"/>
          <w:bCs/>
          <w:color w:val="000000"/>
          <w:sz w:val="21"/>
          <w:szCs w:val="21"/>
          <w:lang w:eastAsia="nl-BE"/>
        </w:rPr>
        <w:t xml:space="preserve">Het </w:t>
      </w:r>
      <w:r w:rsidR="007658C4">
        <w:rPr>
          <w:rFonts w:ascii="FlandersArtSans-Regular" w:eastAsia="Times New Roman" w:hAnsi="FlandersArtSans-Regular" w:cs="Times New Roman"/>
          <w:bCs/>
          <w:color w:val="000000"/>
          <w:sz w:val="21"/>
          <w:szCs w:val="21"/>
          <w:lang w:eastAsia="nl-BE"/>
        </w:rPr>
        <w:t>schattingsmodel is immers vatbaar voor wijzigingen waardoor een woningkenmerk een gewijzigd effect kan hebben, en de marktwaarde dus niet enkel op basis van de hedonische huurprijsindex werd beïnvloed.</w:t>
      </w:r>
    </w:p>
    <w:p w14:paraId="48D48846" w14:textId="71D1B361" w:rsidR="001134D1" w:rsidRPr="001D3CE2" w:rsidRDefault="001134D1" w:rsidP="00D40B64">
      <w:pPr>
        <w:pStyle w:val="Lijstalinea"/>
        <w:numPr>
          <w:ilvl w:val="0"/>
          <w:numId w:val="17"/>
        </w:numPr>
        <w:spacing w:before="100" w:beforeAutospacing="1" w:after="100" w:afterAutospacing="1" w:line="240" w:lineRule="auto"/>
        <w:jc w:val="both"/>
        <w:outlineLvl w:val="5"/>
        <w:rPr>
          <w:rFonts w:ascii="FlandersArtSans-Regular" w:eastAsia="Times New Roman" w:hAnsi="FlandersArtSans-Regular" w:cs="Times New Roman"/>
          <w:bCs/>
          <w:color w:val="000000"/>
          <w:sz w:val="21"/>
          <w:szCs w:val="21"/>
          <w:lang w:eastAsia="nl-BE"/>
        </w:rPr>
      </w:pPr>
      <w:r w:rsidRPr="001D3CE2">
        <w:rPr>
          <w:rFonts w:ascii="FlandersArtSans-Regular" w:eastAsia="Times New Roman" w:hAnsi="FlandersArtSans-Regular" w:cs="Times New Roman"/>
          <w:bCs/>
          <w:color w:val="000000"/>
          <w:sz w:val="21"/>
          <w:szCs w:val="21"/>
          <w:lang w:eastAsia="nl-BE"/>
        </w:rPr>
        <w:t>Wanneer zijn bepaalde werken uitgevoerd, en wat was de impact hiervan op de marktwaarde?</w:t>
      </w:r>
    </w:p>
    <w:p w14:paraId="6CCB7D1D" w14:textId="194D511C" w:rsidR="00B51D60" w:rsidRDefault="00B51D60" w:rsidP="00D40B64">
      <w:pPr>
        <w:jc w:val="both"/>
        <w:rPr>
          <w:rFonts w:ascii="FlandersArtSans-Regular" w:eastAsia="Times New Roman" w:hAnsi="FlandersArtSans-Regular" w:cs="Times New Roman"/>
          <w:bCs/>
          <w:color w:val="000000"/>
          <w:sz w:val="21"/>
          <w:szCs w:val="21"/>
          <w:lang w:eastAsia="nl-BE"/>
        </w:rPr>
      </w:pPr>
      <w:r w:rsidRPr="00D40B64">
        <w:rPr>
          <w:rFonts w:ascii="FlandersArtSans-Regular" w:eastAsia="Times New Roman" w:hAnsi="FlandersArtSans-Regular" w:cs="Times New Roman"/>
          <w:bCs/>
          <w:color w:val="000000"/>
          <w:sz w:val="21"/>
          <w:szCs w:val="21"/>
          <w:lang w:eastAsia="nl-BE"/>
        </w:rPr>
        <w:t xml:space="preserve">Hiervoor heeft de VMSW een functionaliteit ontwikkeld die deze historiek bijhoudt. </w:t>
      </w:r>
      <w:r w:rsidR="006136EF" w:rsidRPr="00D40B64">
        <w:rPr>
          <w:rFonts w:ascii="FlandersArtSans-Regular" w:eastAsia="Times New Roman" w:hAnsi="FlandersArtSans-Regular" w:cs="Times New Roman"/>
          <w:bCs/>
          <w:color w:val="000000"/>
          <w:sz w:val="21"/>
          <w:szCs w:val="21"/>
          <w:lang w:eastAsia="nl-BE"/>
        </w:rPr>
        <w:t xml:space="preserve">In plaats van de </w:t>
      </w:r>
      <w:r w:rsidR="00943015" w:rsidRPr="00D40B64">
        <w:rPr>
          <w:rFonts w:ascii="FlandersArtSans-Regular" w:eastAsia="Times New Roman" w:hAnsi="FlandersArtSans-Regular" w:cs="Times New Roman"/>
          <w:bCs/>
          <w:color w:val="000000"/>
          <w:sz w:val="21"/>
          <w:szCs w:val="21"/>
          <w:lang w:eastAsia="nl-BE"/>
        </w:rPr>
        <w:t xml:space="preserve">recentste staat van </w:t>
      </w:r>
      <w:r w:rsidR="006136EF" w:rsidRPr="00D40B64">
        <w:rPr>
          <w:rFonts w:ascii="FlandersArtSans-Regular" w:eastAsia="Times New Roman" w:hAnsi="FlandersArtSans-Regular" w:cs="Times New Roman"/>
          <w:bCs/>
          <w:color w:val="000000"/>
          <w:sz w:val="21"/>
          <w:szCs w:val="21"/>
          <w:lang w:eastAsia="nl-BE"/>
        </w:rPr>
        <w:t>de</w:t>
      </w:r>
      <w:r w:rsidR="00943015" w:rsidRPr="00D40B64">
        <w:rPr>
          <w:rFonts w:ascii="FlandersArtSans-Regular" w:eastAsia="Times New Roman" w:hAnsi="FlandersArtSans-Regular" w:cs="Times New Roman"/>
          <w:bCs/>
          <w:color w:val="000000"/>
          <w:sz w:val="21"/>
          <w:szCs w:val="21"/>
          <w:lang w:eastAsia="nl-BE"/>
        </w:rPr>
        <w:t xml:space="preserve"> woningen, </w:t>
      </w:r>
      <w:r w:rsidR="006136EF" w:rsidRPr="00D40B64">
        <w:rPr>
          <w:rFonts w:ascii="FlandersArtSans-Regular" w:eastAsia="Times New Roman" w:hAnsi="FlandersArtSans-Regular" w:cs="Times New Roman"/>
          <w:bCs/>
          <w:color w:val="000000"/>
          <w:sz w:val="21"/>
          <w:szCs w:val="21"/>
          <w:lang w:eastAsia="nl-BE"/>
        </w:rPr>
        <w:t>kan je de Wo</w:t>
      </w:r>
      <w:r w:rsidR="00943015" w:rsidRPr="00D40B64">
        <w:rPr>
          <w:rFonts w:ascii="FlandersArtSans-Regular" w:eastAsia="Times New Roman" w:hAnsi="FlandersArtSans-Regular" w:cs="Times New Roman"/>
          <w:bCs/>
          <w:color w:val="000000"/>
          <w:sz w:val="21"/>
          <w:szCs w:val="21"/>
          <w:lang w:eastAsia="nl-BE"/>
        </w:rPr>
        <w:t>ningkenmerken uit het verleden oproepen</w:t>
      </w:r>
      <w:r w:rsidR="006136EF" w:rsidRPr="00D40B64">
        <w:rPr>
          <w:rFonts w:ascii="FlandersArtSans-Regular" w:eastAsia="Times New Roman" w:hAnsi="FlandersArtSans-Regular" w:cs="Times New Roman"/>
          <w:bCs/>
          <w:color w:val="000000"/>
          <w:sz w:val="21"/>
          <w:szCs w:val="21"/>
          <w:lang w:eastAsia="nl-BE"/>
        </w:rPr>
        <w:t>, op basis van een referentiedatum</w:t>
      </w:r>
      <w:r w:rsidR="00943015" w:rsidRPr="00943015">
        <w:rPr>
          <w:rFonts w:ascii="FlandersArtSans-Regular" w:eastAsia="Times New Roman" w:hAnsi="FlandersArtSans-Regular" w:cs="Times New Roman"/>
          <w:color w:val="000000"/>
          <w:sz w:val="21"/>
          <w:szCs w:val="21"/>
          <w:lang w:eastAsia="nl-BE"/>
        </w:rPr>
        <w:t xml:space="preserve">. </w:t>
      </w:r>
      <w:r w:rsidR="000A1BC5">
        <w:rPr>
          <w:rFonts w:ascii="FlandersArtSans-Regular" w:eastAsia="Times New Roman" w:hAnsi="FlandersArtSans-Regular" w:cs="Times New Roman"/>
          <w:color w:val="000000"/>
          <w:sz w:val="21"/>
          <w:szCs w:val="21"/>
          <w:lang w:eastAsia="nl-BE"/>
        </w:rPr>
        <w:t xml:space="preserve">Meer informatie vind je terug </w:t>
      </w:r>
      <w:r w:rsidR="00EB7F89">
        <w:rPr>
          <w:rFonts w:ascii="FlandersArtSans-Regular" w:eastAsia="Times New Roman" w:hAnsi="FlandersArtSans-Regular" w:cs="Times New Roman"/>
          <w:color w:val="000000"/>
          <w:sz w:val="21"/>
          <w:szCs w:val="21"/>
          <w:lang w:eastAsia="nl-BE"/>
        </w:rPr>
        <w:t xml:space="preserve"> op </w:t>
      </w:r>
      <w:r w:rsidR="00EB7F89" w:rsidRPr="00FF4DA3">
        <w:rPr>
          <w:rFonts w:ascii="FlandersArtSans-Regular" w:eastAsia="Times New Roman" w:hAnsi="FlandersArtSans-Regular" w:cs="Times New Roman"/>
          <w:sz w:val="21"/>
          <w:szCs w:val="21"/>
          <w:lang w:eastAsia="nl-BE"/>
        </w:rPr>
        <w:t>woonnet</w:t>
      </w:r>
      <w:r w:rsidR="000A1BC5" w:rsidRPr="00FF4DA3">
        <w:rPr>
          <w:rFonts w:ascii="FlandersArtSans-Regular" w:eastAsia="Times New Roman" w:hAnsi="FlandersArtSans-Regular" w:cs="Times New Roman"/>
          <w:bCs/>
          <w:sz w:val="21"/>
          <w:szCs w:val="21"/>
          <w:lang w:eastAsia="nl-BE"/>
        </w:rPr>
        <w:t xml:space="preserve"> en de toepassing Woningkenmerken</w:t>
      </w:r>
      <w:r w:rsidR="000A1BC5">
        <w:rPr>
          <w:rFonts w:ascii="FlandersArtSans-Regular" w:eastAsia="Times New Roman" w:hAnsi="FlandersArtSans-Regular" w:cs="Times New Roman"/>
          <w:bCs/>
          <w:color w:val="000000"/>
          <w:sz w:val="21"/>
          <w:szCs w:val="21"/>
          <w:lang w:eastAsia="nl-BE"/>
        </w:rPr>
        <w:t>.</w:t>
      </w:r>
    </w:p>
    <w:p w14:paraId="3DE8DB4E" w14:textId="2C2F1E60" w:rsidR="005727A4" w:rsidRDefault="005727A4" w:rsidP="00D40B64">
      <w:pPr>
        <w:jc w:val="both"/>
        <w:rPr>
          <w:rFonts w:ascii="FlandersArtSans-Regular" w:eastAsia="Times New Roman" w:hAnsi="FlandersArtSans-Regular" w:cs="Times New Roman"/>
          <w:bCs/>
          <w:color w:val="000000"/>
          <w:sz w:val="21"/>
          <w:szCs w:val="21"/>
          <w:lang w:eastAsia="nl-BE"/>
        </w:rPr>
      </w:pPr>
    </w:p>
    <w:p w14:paraId="26AD072E" w14:textId="56F937AE" w:rsidR="00EB7F89" w:rsidRDefault="00EB7F89" w:rsidP="00D40B64">
      <w:pPr>
        <w:jc w:val="both"/>
        <w:rPr>
          <w:rFonts w:ascii="FlandersArtSans-Regular" w:eastAsia="Times New Roman" w:hAnsi="FlandersArtSans-Regular" w:cs="Times New Roman"/>
          <w:bCs/>
          <w:color w:val="000000"/>
          <w:sz w:val="21"/>
          <w:szCs w:val="21"/>
          <w:lang w:eastAsia="nl-BE"/>
        </w:rPr>
      </w:pPr>
    </w:p>
    <w:p w14:paraId="31D9E6BD" w14:textId="77777777" w:rsidR="00EB7F89" w:rsidRDefault="00EB7F89" w:rsidP="00D40B64">
      <w:pPr>
        <w:jc w:val="both"/>
        <w:rPr>
          <w:rFonts w:ascii="FlandersArtSans-Regular" w:eastAsia="Times New Roman" w:hAnsi="FlandersArtSans-Regular" w:cs="Times New Roman"/>
          <w:bCs/>
          <w:color w:val="000000"/>
          <w:sz w:val="21"/>
          <w:szCs w:val="21"/>
          <w:lang w:eastAsia="nl-BE"/>
        </w:rPr>
      </w:pPr>
    </w:p>
    <w:p w14:paraId="556C453A" w14:textId="1645FD94" w:rsidR="004E4F96" w:rsidRDefault="00F41CBF" w:rsidP="00220DAE">
      <w:pPr>
        <w:numPr>
          <w:ilvl w:val="1"/>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sidRPr="00220DAE">
        <w:rPr>
          <w:rFonts w:ascii="FlandersArtSans-Regular" w:eastAsia="Times New Roman" w:hAnsi="FlandersArtSans-Regular" w:cs="Times New Roman"/>
          <w:b/>
          <w:bCs/>
          <w:color w:val="000000"/>
          <w:sz w:val="21"/>
          <w:szCs w:val="21"/>
          <w:lang w:eastAsia="nl-BE"/>
        </w:rPr>
        <w:lastRenderedPageBreak/>
        <w:t>Indexering basishuurprijs, patrimoniumkorting en minimale huur</w:t>
      </w:r>
      <w:r w:rsidR="00220DAE" w:rsidRPr="00220DAE">
        <w:rPr>
          <w:rFonts w:ascii="FlandersArtSans-Regular" w:eastAsia="Times New Roman" w:hAnsi="FlandersArtSans-Regular" w:cs="Times New Roman"/>
          <w:b/>
          <w:bCs/>
          <w:color w:val="000000"/>
          <w:sz w:val="21"/>
          <w:szCs w:val="21"/>
          <w:lang w:eastAsia="nl-BE"/>
        </w:rPr>
        <w:t>prijs</w:t>
      </w:r>
      <w:r w:rsidR="008014D6">
        <w:rPr>
          <w:rFonts w:ascii="FlandersArtSans-Regular" w:eastAsia="Times New Roman" w:hAnsi="FlandersArtSans-Regular" w:cs="Times New Roman"/>
          <w:b/>
          <w:bCs/>
          <w:color w:val="000000"/>
          <w:sz w:val="21"/>
          <w:szCs w:val="21"/>
          <w:lang w:eastAsia="nl-BE"/>
        </w:rPr>
        <w:t xml:space="preserve"> </w:t>
      </w:r>
      <w:r w:rsidR="008014D6">
        <w:rPr>
          <w:rStyle w:val="Voetnootmarkering"/>
          <w:rFonts w:ascii="FlandersArtSans-Regular" w:eastAsia="Times New Roman" w:hAnsi="FlandersArtSans-Regular" w:cs="Times New Roman"/>
          <w:b/>
          <w:bCs/>
          <w:color w:val="000000"/>
          <w:sz w:val="21"/>
          <w:szCs w:val="21"/>
          <w:lang w:eastAsia="nl-BE"/>
        </w:rPr>
        <w:footnoteReference w:id="9"/>
      </w:r>
    </w:p>
    <w:p w14:paraId="2A804854" w14:textId="166389AC" w:rsidR="00220DAE" w:rsidRDefault="00220DAE" w:rsidP="00220DAE">
      <w:p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p>
    <w:p w14:paraId="65B9E5A2" w14:textId="0A68AFF7" w:rsidR="00220DAE" w:rsidRDefault="001161DA" w:rsidP="001161DA">
      <w:pPr>
        <w:spacing w:before="100" w:beforeAutospacing="1" w:after="100" w:afterAutospacing="1" w:line="240" w:lineRule="auto"/>
        <w:contextualSpacing/>
        <w:jc w:val="both"/>
        <w:outlineLvl w:val="5"/>
        <w:rPr>
          <w:rFonts w:ascii="FlandersArtSans-Regular" w:eastAsia="Times New Roman" w:hAnsi="FlandersArtSans-Regular" w:cs="Times New Roman"/>
          <w:color w:val="000000"/>
          <w:sz w:val="21"/>
          <w:szCs w:val="21"/>
          <w:lang w:eastAsia="nl-BE"/>
        </w:rPr>
      </w:pPr>
      <w:r w:rsidRPr="001161DA">
        <w:rPr>
          <w:rFonts w:ascii="FlandersArtSans-Regular" w:eastAsia="Times New Roman" w:hAnsi="FlandersArtSans-Regular" w:cs="Times New Roman"/>
          <w:color w:val="000000"/>
          <w:sz w:val="21"/>
          <w:szCs w:val="21"/>
          <w:lang w:eastAsia="nl-BE"/>
        </w:rPr>
        <w:t xml:space="preserve">Voor de berekening van de reële huurprijs worden de basishuurprijs, de patrimoniumkorting en de minimale huurprijs vanaf </w:t>
      </w:r>
      <w:r w:rsidR="00FA284D">
        <w:rPr>
          <w:rFonts w:ascii="FlandersArtSans-Regular" w:eastAsia="Times New Roman" w:hAnsi="FlandersArtSans-Regular" w:cs="Times New Roman"/>
          <w:color w:val="000000"/>
          <w:sz w:val="21"/>
          <w:szCs w:val="21"/>
          <w:lang w:eastAsia="nl-BE"/>
        </w:rPr>
        <w:t xml:space="preserve">het jaar volgend op de vastlegging </w:t>
      </w:r>
      <w:r w:rsidRPr="001161DA">
        <w:rPr>
          <w:rFonts w:ascii="FlandersArtSans-Regular" w:eastAsia="Times New Roman" w:hAnsi="FlandersArtSans-Regular" w:cs="Times New Roman"/>
          <w:color w:val="000000"/>
          <w:sz w:val="21"/>
          <w:szCs w:val="21"/>
          <w:lang w:eastAsia="nl-BE"/>
        </w:rPr>
        <w:t xml:space="preserve"> jaarlijks op 1 januari geïndexeerd volgens de gezondheidsindex. Als referenties worden daarvoor de indexcijfers gebruikt van de maand juni van het jaar voorafgaand aan het moment waarop de basishuurprijs in de huurovereenkomst werd vastgelegd en de maand juni die aan de huurprijsaanpassing voorafgaat. Het resultaat wordt afgerond naar het eerstvolgende natuurlijke getal. </w:t>
      </w:r>
      <w:r w:rsidR="00DB75AF">
        <w:rPr>
          <w:rFonts w:ascii="FlandersArtSans-Regular" w:eastAsia="Times New Roman" w:hAnsi="FlandersArtSans-Regular" w:cs="Times New Roman"/>
          <w:color w:val="000000"/>
          <w:sz w:val="21"/>
          <w:szCs w:val="21"/>
          <w:lang w:eastAsia="nl-BE"/>
        </w:rPr>
        <w:t xml:space="preserve">Dat betekent concreet : </w:t>
      </w:r>
    </w:p>
    <w:p w14:paraId="6013BFAC" w14:textId="06B5B952" w:rsidR="008014D6" w:rsidRPr="006D34F5" w:rsidRDefault="002E62A1" w:rsidP="00A51BBE">
      <w:pPr>
        <w:pStyle w:val="Lijstalinea"/>
        <w:numPr>
          <w:ilvl w:val="0"/>
          <w:numId w:val="18"/>
        </w:numPr>
        <w:pBdr>
          <w:top w:val="single" w:sz="4" w:space="1" w:color="auto"/>
          <w:left w:val="single" w:sz="4" w:space="4" w:color="auto"/>
          <w:bottom w:val="single" w:sz="4" w:space="1" w:color="auto"/>
          <w:right w:val="single" w:sz="4" w:space="4" w:color="auto"/>
        </w:pBdr>
        <w:rPr>
          <w:rFonts w:ascii="FlandersArtSans-Regular" w:eastAsia="Times New Roman" w:hAnsi="FlandersArtSans-Regular" w:cs="Times New Roman"/>
          <w:bCs/>
          <w:color w:val="000000"/>
          <w:sz w:val="21"/>
          <w:szCs w:val="21"/>
          <w:lang w:eastAsia="nl-BE"/>
        </w:rPr>
      </w:pPr>
      <w:r w:rsidRPr="00DB75AF">
        <w:rPr>
          <w:rFonts w:ascii="FlandersArtSans-Regular" w:eastAsia="Times New Roman" w:hAnsi="FlandersArtSans-Regular" w:cs="Times New Roman"/>
          <w:bCs/>
          <w:color w:val="000000"/>
          <w:sz w:val="21"/>
          <w:szCs w:val="21"/>
          <w:lang w:eastAsia="nl-BE"/>
        </w:rPr>
        <w:t xml:space="preserve">BH/PK/MHP </w:t>
      </w:r>
      <w:r w:rsidR="00DB221F">
        <w:rPr>
          <w:rFonts w:ascii="FlandersArtSans-Regular" w:eastAsia="Times New Roman" w:hAnsi="FlandersArtSans-Regular" w:cs="Times New Roman"/>
          <w:bCs/>
          <w:color w:val="000000"/>
          <w:sz w:val="21"/>
          <w:szCs w:val="21"/>
          <w:lang w:eastAsia="nl-BE"/>
        </w:rPr>
        <w:t xml:space="preserve">2020 </w:t>
      </w:r>
      <w:r w:rsidRPr="00DB75AF">
        <w:rPr>
          <w:rFonts w:ascii="FlandersArtSans-Regular" w:eastAsia="Times New Roman" w:hAnsi="FlandersArtSans-Regular" w:cs="Times New Roman"/>
          <w:bCs/>
          <w:color w:val="000000"/>
          <w:sz w:val="21"/>
          <w:szCs w:val="21"/>
          <w:lang w:eastAsia="nl-BE"/>
        </w:rPr>
        <w:t xml:space="preserve">* </w:t>
      </w:r>
      <w:r w:rsidRPr="006D34F5">
        <w:rPr>
          <w:rFonts w:ascii="FlandersArtSans-Regular" w:eastAsia="Times New Roman" w:hAnsi="FlandersArtSans-Regular" w:cs="Times New Roman"/>
          <w:bCs/>
          <w:color w:val="000000"/>
          <w:sz w:val="21"/>
          <w:szCs w:val="21"/>
          <w:lang w:eastAsia="nl-BE"/>
        </w:rPr>
        <w:t>1</w:t>
      </w:r>
      <w:r w:rsidR="00D60AE4">
        <w:rPr>
          <w:rFonts w:ascii="FlandersArtSans-Regular" w:eastAsia="Times New Roman" w:hAnsi="FlandersArtSans-Regular" w:cs="Times New Roman"/>
          <w:bCs/>
          <w:color w:val="000000"/>
          <w:sz w:val="21"/>
          <w:szCs w:val="21"/>
          <w:lang w:eastAsia="nl-BE"/>
        </w:rPr>
        <w:t>46,16</w:t>
      </w:r>
      <w:r w:rsidR="00BE2B41" w:rsidRPr="006D34F5">
        <w:rPr>
          <w:rFonts w:ascii="FlandersArtSans-Regular" w:eastAsia="Times New Roman" w:hAnsi="FlandersArtSans-Regular" w:cs="Times New Roman"/>
          <w:bCs/>
          <w:color w:val="000000"/>
          <w:sz w:val="21"/>
          <w:szCs w:val="21"/>
          <w:lang w:eastAsia="nl-BE"/>
        </w:rPr>
        <w:t>/131,66</w:t>
      </w:r>
      <w:r w:rsidR="00AA7F9E" w:rsidRPr="006D34F5">
        <w:rPr>
          <w:rFonts w:ascii="FlandersArtSans-Regular" w:eastAsia="Times New Roman" w:hAnsi="FlandersArtSans-Regular" w:cs="Times New Roman"/>
          <w:bCs/>
          <w:color w:val="000000"/>
          <w:sz w:val="21"/>
          <w:szCs w:val="21"/>
          <w:lang w:eastAsia="nl-BE"/>
        </w:rPr>
        <w:t xml:space="preserve">, afgerond naar het eerstvolgend </w:t>
      </w:r>
      <w:r w:rsidR="00C41ED7" w:rsidRPr="006D34F5">
        <w:rPr>
          <w:rFonts w:ascii="FlandersArtSans-Regular" w:eastAsia="Times New Roman" w:hAnsi="FlandersArtSans-Regular" w:cs="Times New Roman"/>
          <w:bCs/>
          <w:color w:val="000000"/>
          <w:sz w:val="21"/>
          <w:szCs w:val="21"/>
          <w:lang w:eastAsia="nl-BE"/>
        </w:rPr>
        <w:t xml:space="preserve">natuurlijk </w:t>
      </w:r>
      <w:r w:rsidR="00AA7F9E" w:rsidRPr="006D34F5">
        <w:rPr>
          <w:rFonts w:ascii="FlandersArtSans-Regular" w:eastAsia="Times New Roman" w:hAnsi="FlandersArtSans-Regular" w:cs="Times New Roman"/>
          <w:bCs/>
          <w:color w:val="000000"/>
          <w:sz w:val="21"/>
          <w:szCs w:val="21"/>
          <w:lang w:eastAsia="nl-BE"/>
        </w:rPr>
        <w:t>getal</w:t>
      </w:r>
    </w:p>
    <w:p w14:paraId="1716E163" w14:textId="2A87A1F2" w:rsidR="00A51BBE" w:rsidRDefault="00A51BBE" w:rsidP="00A51BBE">
      <w:pPr>
        <w:pStyle w:val="Lijstalinea"/>
        <w:numPr>
          <w:ilvl w:val="0"/>
          <w:numId w:val="18"/>
        </w:numPr>
        <w:pBdr>
          <w:top w:val="single" w:sz="4" w:space="1" w:color="auto"/>
          <w:left w:val="single" w:sz="4" w:space="4" w:color="auto"/>
          <w:bottom w:val="single" w:sz="4" w:space="1" w:color="auto"/>
          <w:right w:val="single" w:sz="4" w:space="4" w:color="auto"/>
        </w:pBdr>
        <w:rPr>
          <w:rFonts w:ascii="FlandersArtSans-Regular" w:eastAsia="Times New Roman" w:hAnsi="FlandersArtSans-Regular" w:cs="Times New Roman"/>
          <w:bCs/>
          <w:color w:val="000000"/>
          <w:sz w:val="21"/>
          <w:szCs w:val="21"/>
          <w:lang w:eastAsia="nl-BE"/>
        </w:rPr>
      </w:pPr>
      <w:r w:rsidRPr="006D34F5">
        <w:rPr>
          <w:rFonts w:ascii="FlandersArtSans-Regular" w:eastAsia="Times New Roman" w:hAnsi="FlandersArtSans-Regular" w:cs="Times New Roman"/>
          <w:bCs/>
          <w:color w:val="000000"/>
          <w:sz w:val="21"/>
          <w:szCs w:val="21"/>
          <w:lang w:eastAsia="nl-BE"/>
        </w:rPr>
        <w:t>BH/PK/MHP 2021 * 1</w:t>
      </w:r>
      <w:r w:rsidR="00D60AE4">
        <w:rPr>
          <w:rFonts w:ascii="FlandersArtSans-Regular" w:eastAsia="Times New Roman" w:hAnsi="FlandersArtSans-Regular" w:cs="Times New Roman"/>
          <w:bCs/>
          <w:color w:val="000000"/>
          <w:sz w:val="21"/>
          <w:szCs w:val="21"/>
          <w:lang w:eastAsia="nl-BE"/>
        </w:rPr>
        <w:t>46,16</w:t>
      </w:r>
      <w:r w:rsidRPr="006D34F5">
        <w:rPr>
          <w:rFonts w:ascii="FlandersArtSans-Regular" w:eastAsia="Times New Roman" w:hAnsi="FlandersArtSans-Regular" w:cs="Times New Roman"/>
          <w:bCs/>
          <w:color w:val="000000"/>
          <w:sz w:val="21"/>
          <w:szCs w:val="21"/>
          <w:lang w:eastAsia="nl-BE"/>
        </w:rPr>
        <w:t>/13</w:t>
      </w:r>
      <w:r w:rsidR="0035734E" w:rsidRPr="006D34F5">
        <w:rPr>
          <w:rFonts w:ascii="FlandersArtSans-Regular" w:eastAsia="Times New Roman" w:hAnsi="FlandersArtSans-Regular" w:cs="Times New Roman"/>
          <w:bCs/>
          <w:color w:val="000000"/>
          <w:sz w:val="21"/>
          <w:szCs w:val="21"/>
          <w:lang w:eastAsia="nl-BE"/>
        </w:rPr>
        <w:t>2</w:t>
      </w:r>
      <w:r w:rsidRPr="006D34F5">
        <w:rPr>
          <w:rFonts w:ascii="FlandersArtSans-Regular" w:eastAsia="Times New Roman" w:hAnsi="FlandersArtSans-Regular" w:cs="Times New Roman"/>
          <w:bCs/>
          <w:color w:val="000000"/>
          <w:sz w:val="21"/>
          <w:szCs w:val="21"/>
          <w:lang w:eastAsia="nl-BE"/>
        </w:rPr>
        <w:t>,</w:t>
      </w:r>
      <w:r w:rsidR="006D34F5" w:rsidRPr="006D34F5">
        <w:rPr>
          <w:rFonts w:ascii="FlandersArtSans-Regular" w:eastAsia="Times New Roman" w:hAnsi="FlandersArtSans-Regular" w:cs="Times New Roman"/>
          <w:bCs/>
          <w:color w:val="000000"/>
          <w:sz w:val="21"/>
          <w:szCs w:val="21"/>
          <w:lang w:eastAsia="nl-BE"/>
        </w:rPr>
        <w:t>91</w:t>
      </w:r>
      <w:r>
        <w:rPr>
          <w:rFonts w:ascii="FlandersArtSans-Regular" w:eastAsia="Times New Roman" w:hAnsi="FlandersArtSans-Regular" w:cs="Times New Roman"/>
          <w:bCs/>
          <w:color w:val="000000"/>
          <w:sz w:val="21"/>
          <w:szCs w:val="21"/>
          <w:lang w:eastAsia="nl-BE"/>
        </w:rPr>
        <w:t>, afgerond naar het eerstvolgend natuurlijk getal</w:t>
      </w:r>
    </w:p>
    <w:p w14:paraId="2BF06C67" w14:textId="6588DBA1" w:rsidR="006A454C" w:rsidRDefault="006A454C" w:rsidP="006A454C">
      <w:pPr>
        <w:pStyle w:val="Lijstalinea"/>
        <w:numPr>
          <w:ilvl w:val="0"/>
          <w:numId w:val="18"/>
        </w:numPr>
        <w:pBdr>
          <w:top w:val="single" w:sz="4" w:space="1" w:color="auto"/>
          <w:left w:val="single" w:sz="4" w:space="4" w:color="auto"/>
          <w:bottom w:val="single" w:sz="4" w:space="1" w:color="auto"/>
          <w:right w:val="single" w:sz="4" w:space="4" w:color="auto"/>
        </w:pBdr>
        <w:rPr>
          <w:rFonts w:ascii="FlandersArtSans-Regular" w:eastAsia="Times New Roman" w:hAnsi="FlandersArtSans-Regular" w:cs="Times New Roman"/>
          <w:bCs/>
          <w:color w:val="000000"/>
          <w:sz w:val="21"/>
          <w:szCs w:val="21"/>
          <w:lang w:eastAsia="nl-BE"/>
        </w:rPr>
      </w:pPr>
      <w:r w:rsidRPr="006D34F5">
        <w:rPr>
          <w:rFonts w:ascii="FlandersArtSans-Regular" w:eastAsia="Times New Roman" w:hAnsi="FlandersArtSans-Regular" w:cs="Times New Roman"/>
          <w:bCs/>
          <w:color w:val="000000"/>
          <w:sz w:val="21"/>
          <w:szCs w:val="21"/>
          <w:lang w:eastAsia="nl-BE"/>
        </w:rPr>
        <w:t>BH/PK/MHP 202</w:t>
      </w:r>
      <w:r w:rsidR="00DC23CB">
        <w:rPr>
          <w:rFonts w:ascii="FlandersArtSans-Regular" w:eastAsia="Times New Roman" w:hAnsi="FlandersArtSans-Regular" w:cs="Times New Roman"/>
          <w:bCs/>
          <w:color w:val="000000"/>
          <w:sz w:val="21"/>
          <w:szCs w:val="21"/>
          <w:lang w:eastAsia="nl-BE"/>
        </w:rPr>
        <w:t>2</w:t>
      </w:r>
      <w:r w:rsidRPr="006D34F5">
        <w:rPr>
          <w:rFonts w:ascii="FlandersArtSans-Regular" w:eastAsia="Times New Roman" w:hAnsi="FlandersArtSans-Regular" w:cs="Times New Roman"/>
          <w:bCs/>
          <w:color w:val="000000"/>
          <w:sz w:val="21"/>
          <w:szCs w:val="21"/>
          <w:lang w:eastAsia="nl-BE"/>
        </w:rPr>
        <w:t xml:space="preserve"> * 1</w:t>
      </w:r>
      <w:r w:rsidR="00D60AE4">
        <w:rPr>
          <w:rFonts w:ascii="FlandersArtSans-Regular" w:eastAsia="Times New Roman" w:hAnsi="FlandersArtSans-Regular" w:cs="Times New Roman"/>
          <w:bCs/>
          <w:color w:val="000000"/>
          <w:sz w:val="21"/>
          <w:szCs w:val="21"/>
          <w:lang w:eastAsia="nl-BE"/>
        </w:rPr>
        <w:t>46,16</w:t>
      </w:r>
      <w:r w:rsidRPr="006D34F5">
        <w:rPr>
          <w:rFonts w:ascii="FlandersArtSans-Regular" w:eastAsia="Times New Roman" w:hAnsi="FlandersArtSans-Regular" w:cs="Times New Roman"/>
          <w:bCs/>
          <w:color w:val="000000"/>
          <w:sz w:val="21"/>
          <w:szCs w:val="21"/>
          <w:lang w:eastAsia="nl-BE"/>
        </w:rPr>
        <w:t>/13</w:t>
      </w:r>
      <w:r w:rsidR="001503E2">
        <w:rPr>
          <w:rFonts w:ascii="FlandersArtSans-Regular" w:eastAsia="Times New Roman" w:hAnsi="FlandersArtSans-Regular" w:cs="Times New Roman"/>
          <w:bCs/>
          <w:color w:val="000000"/>
          <w:sz w:val="21"/>
          <w:szCs w:val="21"/>
          <w:lang w:eastAsia="nl-BE"/>
        </w:rPr>
        <w:t>4</w:t>
      </w:r>
      <w:r w:rsidR="00C52D11">
        <w:rPr>
          <w:rFonts w:ascii="FlandersArtSans-Regular" w:eastAsia="Times New Roman" w:hAnsi="FlandersArtSans-Regular" w:cs="Times New Roman"/>
          <w:bCs/>
          <w:color w:val="000000"/>
          <w:sz w:val="21"/>
          <w:szCs w:val="21"/>
          <w:lang w:eastAsia="nl-BE"/>
        </w:rPr>
        <w:t>,43</w:t>
      </w:r>
      <w:r>
        <w:rPr>
          <w:rFonts w:ascii="FlandersArtSans-Regular" w:eastAsia="Times New Roman" w:hAnsi="FlandersArtSans-Regular" w:cs="Times New Roman"/>
          <w:bCs/>
          <w:color w:val="000000"/>
          <w:sz w:val="21"/>
          <w:szCs w:val="21"/>
          <w:lang w:eastAsia="nl-BE"/>
        </w:rPr>
        <w:t>, afgerond naar het eerstvolgend natuurlijk getal</w:t>
      </w:r>
    </w:p>
    <w:p w14:paraId="5EC39BAF" w14:textId="77777777" w:rsidR="00F45181" w:rsidRPr="00F45181" w:rsidRDefault="001D75BB" w:rsidP="00220DAE">
      <w:pPr>
        <w:numPr>
          <w:ilvl w:val="1"/>
          <w:numId w:val="2"/>
        </w:num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r>
        <w:rPr>
          <w:rFonts w:ascii="FlandersArtSans-Regular" w:eastAsia="Times New Roman" w:hAnsi="FlandersArtSans-Regular" w:cs="Times New Roman"/>
          <w:b/>
          <w:bCs/>
          <w:color w:val="000000"/>
          <w:sz w:val="21"/>
          <w:szCs w:val="21"/>
          <w:lang w:eastAsia="nl-BE"/>
        </w:rPr>
        <w:t>Actualisering</w:t>
      </w:r>
      <w:r w:rsidR="00220DAE">
        <w:rPr>
          <w:rFonts w:ascii="FlandersArtSans-Regular" w:eastAsia="Times New Roman" w:hAnsi="FlandersArtSans-Regular" w:cs="Times New Roman"/>
          <w:b/>
          <w:bCs/>
          <w:color w:val="000000"/>
          <w:sz w:val="21"/>
          <w:szCs w:val="21"/>
          <w:lang w:eastAsia="nl-BE"/>
        </w:rPr>
        <w:t xml:space="preserve"> van de </w:t>
      </w:r>
      <w:r w:rsidR="0016040D">
        <w:rPr>
          <w:rFonts w:ascii="FlandersArtSans-Regular" w:eastAsia="Times New Roman" w:hAnsi="FlandersArtSans-Regular" w:cs="Times New Roman"/>
          <w:b/>
          <w:bCs/>
          <w:color w:val="000000"/>
          <w:sz w:val="21"/>
          <w:szCs w:val="21"/>
          <w:lang w:eastAsia="nl-BE"/>
        </w:rPr>
        <w:t>energiecorrectie</w:t>
      </w:r>
      <w:r w:rsidR="008014D6">
        <w:rPr>
          <w:rFonts w:ascii="FlandersArtSans-Regular" w:eastAsia="Times New Roman" w:hAnsi="FlandersArtSans-Regular" w:cs="Times New Roman"/>
          <w:b/>
          <w:bCs/>
          <w:color w:val="000000"/>
          <w:sz w:val="21"/>
          <w:szCs w:val="21"/>
          <w:lang w:eastAsia="nl-BE"/>
        </w:rPr>
        <w:t xml:space="preserve"> </w:t>
      </w:r>
      <w:r w:rsidR="008014D6">
        <w:rPr>
          <w:rStyle w:val="Voetnootmarkering"/>
          <w:rFonts w:ascii="FlandersArtSans-Regular" w:eastAsia="Times New Roman" w:hAnsi="FlandersArtSans-Regular" w:cs="Times New Roman"/>
          <w:b/>
          <w:bCs/>
          <w:color w:val="000000"/>
          <w:sz w:val="21"/>
          <w:szCs w:val="21"/>
          <w:lang w:eastAsia="nl-BE"/>
        </w:rPr>
        <w:footnoteReference w:id="10"/>
      </w:r>
      <w:r w:rsidR="00F45181" w:rsidRPr="00F45181">
        <w:rPr>
          <w:rFonts w:ascii="FlandersArtSans-Regular" w:eastAsia="Times New Roman" w:hAnsi="FlandersArtSans-Regular" w:cs="Times New Roman"/>
          <w:color w:val="000000"/>
          <w:sz w:val="21"/>
          <w:szCs w:val="21"/>
          <w:lang w:eastAsia="nl-BE"/>
        </w:rPr>
        <w:t xml:space="preserve"> </w:t>
      </w:r>
    </w:p>
    <w:p w14:paraId="7AACD4C8" w14:textId="77777777" w:rsidR="00F45181" w:rsidRDefault="00F45181" w:rsidP="00F45181">
      <w:pPr>
        <w:spacing w:before="100" w:beforeAutospacing="1" w:after="100" w:afterAutospacing="1" w:line="240" w:lineRule="auto"/>
        <w:contextualSpacing/>
        <w:outlineLvl w:val="5"/>
        <w:rPr>
          <w:rFonts w:ascii="FlandersArtSans-Regular" w:eastAsia="Times New Roman" w:hAnsi="FlandersArtSans-Regular" w:cs="Times New Roman"/>
          <w:b/>
          <w:bCs/>
          <w:color w:val="000000"/>
          <w:sz w:val="21"/>
          <w:szCs w:val="21"/>
          <w:lang w:eastAsia="nl-BE"/>
        </w:rPr>
      </w:pPr>
    </w:p>
    <w:p w14:paraId="76019B96" w14:textId="03C484B6" w:rsidR="00220DAE" w:rsidRDefault="004D14D3" w:rsidP="00F45181">
      <w:pPr>
        <w:spacing w:before="100" w:beforeAutospacing="1" w:after="100" w:afterAutospacing="1" w:line="240" w:lineRule="auto"/>
        <w:contextualSpacing/>
        <w:jc w:val="both"/>
        <w:outlineLvl w:val="5"/>
        <w:rPr>
          <w:rFonts w:ascii="FlandersArtSans-Regular" w:eastAsia="Times New Roman" w:hAnsi="FlandersArtSans-Regular" w:cs="Times New Roman"/>
          <w:color w:val="000000"/>
          <w:sz w:val="21"/>
          <w:szCs w:val="21"/>
          <w:lang w:eastAsia="nl-BE"/>
        </w:rPr>
      </w:pPr>
      <w:r w:rsidRPr="004D6A9F">
        <w:rPr>
          <w:rFonts w:ascii="FlandersArtSans-Regular" w:eastAsia="Times New Roman" w:hAnsi="FlandersArtSans-Regular" w:cs="Times New Roman"/>
          <w:color w:val="000000"/>
          <w:sz w:val="21"/>
          <w:szCs w:val="21"/>
          <w:lang w:eastAsia="nl-BE"/>
        </w:rPr>
        <w:t>Voor de berekening van de reële huurprijs wordt de energiecorrectie vanaf het jaar volgend op de vastlegging ervan jaarlijks op 1 januari</w:t>
      </w:r>
      <w:r w:rsidR="00D41E89" w:rsidRPr="004D6A9F">
        <w:rPr>
          <w:rFonts w:ascii="FlandersArtSans-Regular" w:eastAsia="Times New Roman" w:hAnsi="FlandersArtSans-Regular" w:cs="Times New Roman"/>
          <w:color w:val="000000"/>
          <w:sz w:val="21"/>
          <w:szCs w:val="21"/>
          <w:lang w:eastAsia="nl-BE"/>
        </w:rPr>
        <w:t xml:space="preserve"> geactualiseerd op basis </w:t>
      </w:r>
      <w:r w:rsidR="005D6BC3" w:rsidRPr="004D6A9F">
        <w:rPr>
          <w:rFonts w:ascii="FlandersArtSans-Regular" w:eastAsia="Times New Roman" w:hAnsi="FlandersArtSans-Regular" w:cs="Times New Roman"/>
          <w:color w:val="000000"/>
          <w:sz w:val="21"/>
          <w:szCs w:val="21"/>
          <w:lang w:eastAsia="nl-BE"/>
        </w:rPr>
        <w:t>van het enkelvoudig sociaal tarief dat op 1 september van het voorgaande jaar van toepassing was.</w:t>
      </w:r>
      <w:r w:rsidR="00EC5C43" w:rsidRPr="004D6A9F">
        <w:rPr>
          <w:rFonts w:ascii="FlandersArtSans-Regular" w:eastAsia="Times New Roman" w:hAnsi="FlandersArtSans-Regular" w:cs="Times New Roman"/>
          <w:color w:val="000000"/>
          <w:sz w:val="21"/>
          <w:szCs w:val="21"/>
          <w:lang w:eastAsia="nl-BE"/>
        </w:rPr>
        <w:t xml:space="preserve"> </w:t>
      </w:r>
      <w:r w:rsidR="004D6A9F">
        <w:rPr>
          <w:rFonts w:ascii="FlandersArtSans-Regular" w:eastAsia="Times New Roman" w:hAnsi="FlandersArtSans-Regular" w:cs="Times New Roman"/>
          <w:color w:val="000000"/>
          <w:sz w:val="21"/>
          <w:szCs w:val="21"/>
          <w:lang w:eastAsia="nl-BE"/>
        </w:rPr>
        <w:t xml:space="preserve">Voor 2023 is dat </w:t>
      </w:r>
      <w:r w:rsidR="00B33E8D" w:rsidRPr="00B33E8D">
        <w:rPr>
          <w:rFonts w:ascii="FlandersArtSans-Regular" w:eastAsia="Times New Roman" w:hAnsi="FlandersArtSans-Regular" w:cs="Times New Roman"/>
          <w:color w:val="000000"/>
          <w:sz w:val="21"/>
          <w:szCs w:val="21"/>
          <w:lang w:eastAsia="nl-BE"/>
        </w:rPr>
        <w:t>24,613</w:t>
      </w:r>
      <w:r w:rsidR="00A16AE1">
        <w:rPr>
          <w:rFonts w:ascii="FlandersArtSans-Regular" w:eastAsia="Times New Roman" w:hAnsi="FlandersArtSans-Regular" w:cs="Times New Roman"/>
          <w:color w:val="000000"/>
          <w:sz w:val="21"/>
          <w:szCs w:val="21"/>
          <w:lang w:eastAsia="nl-BE"/>
        </w:rPr>
        <w:t xml:space="preserve"> </w:t>
      </w:r>
      <w:r w:rsidR="00A16AE1">
        <w:t>(c€/kWh</w:t>
      </w:r>
      <w:r w:rsidR="000B5E3C">
        <w:t>, incl BTW</w:t>
      </w:r>
      <w:r w:rsidR="00A16AE1">
        <w:t>)</w:t>
      </w:r>
    </w:p>
    <w:p w14:paraId="30F5AE51" w14:textId="5C2D2660" w:rsidR="005E7FCC" w:rsidRDefault="005E7FCC" w:rsidP="00F45181">
      <w:pPr>
        <w:spacing w:before="100" w:beforeAutospacing="1" w:after="100" w:afterAutospacing="1" w:line="240" w:lineRule="auto"/>
        <w:contextualSpacing/>
        <w:jc w:val="both"/>
        <w:outlineLvl w:val="5"/>
        <w:rPr>
          <w:rFonts w:ascii="FlandersArtSans-Regular" w:eastAsia="Times New Roman" w:hAnsi="FlandersArtSans-Regular" w:cs="Times New Roman"/>
          <w:color w:val="000000"/>
          <w:sz w:val="21"/>
          <w:szCs w:val="21"/>
          <w:lang w:eastAsia="nl-BE"/>
        </w:rPr>
      </w:pPr>
    </w:p>
    <w:p w14:paraId="2824A713" w14:textId="3A921F5A" w:rsidR="001B4D41" w:rsidRDefault="001B4D41" w:rsidP="001B4D41">
      <w:pPr>
        <w:jc w:val="both"/>
        <w:rPr>
          <w:rFonts w:ascii="FlandersArtSans-Regular" w:eastAsia="Times New Roman" w:hAnsi="FlandersArtSans-Regular" w:cs="Times New Roman"/>
          <w:bCs/>
          <w:color w:val="000000"/>
          <w:sz w:val="21"/>
          <w:szCs w:val="21"/>
          <w:lang w:eastAsia="nl-BE"/>
        </w:rPr>
      </w:pPr>
      <w:r>
        <w:rPr>
          <w:rFonts w:ascii="FlandersArtSans-Regular" w:eastAsia="Times New Roman" w:hAnsi="FlandersArtSans-Regular" w:cs="Times New Roman"/>
          <w:bCs/>
          <w:color w:val="000000"/>
          <w:sz w:val="21"/>
          <w:szCs w:val="21"/>
          <w:lang w:eastAsia="nl-BE"/>
        </w:rPr>
        <w:t xml:space="preserve">Om de geactualiseerde energiecorrectie te kennen, kunnen de verhuurders beroep doen op de </w:t>
      </w:r>
      <w:r w:rsidRPr="003A1B1C">
        <w:rPr>
          <w:rFonts w:ascii="FlandersArtSans-Regular" w:eastAsia="Times New Roman" w:hAnsi="FlandersArtSans-Regular" w:cs="Times New Roman"/>
          <w:b/>
          <w:bCs/>
          <w:color w:val="000000"/>
          <w:sz w:val="21"/>
          <w:szCs w:val="21"/>
          <w:lang w:eastAsia="nl-BE"/>
        </w:rPr>
        <w:t>VMSW</w:t>
      </w:r>
      <w:r>
        <w:rPr>
          <w:rFonts w:ascii="FlandersArtSans-Regular" w:eastAsia="Times New Roman" w:hAnsi="FlandersArtSans-Regular" w:cs="Times New Roman"/>
          <w:bCs/>
          <w:color w:val="000000"/>
          <w:sz w:val="21"/>
          <w:szCs w:val="21"/>
          <w:lang w:eastAsia="nl-BE"/>
        </w:rPr>
        <w:t>.</w:t>
      </w:r>
      <w:r w:rsidR="00EB7F89">
        <w:rPr>
          <w:rFonts w:ascii="FlandersArtSans-Regular" w:eastAsia="Times New Roman" w:hAnsi="FlandersArtSans-Regular" w:cs="Times New Roman"/>
          <w:bCs/>
          <w:color w:val="000000"/>
          <w:sz w:val="21"/>
          <w:szCs w:val="21"/>
          <w:lang w:eastAsia="nl-BE"/>
        </w:rPr>
        <w:t xml:space="preserve"> </w:t>
      </w:r>
      <w:r>
        <w:rPr>
          <w:rFonts w:ascii="FlandersArtSans-Regular" w:eastAsia="Times New Roman" w:hAnsi="FlandersArtSans-Regular" w:cs="Times New Roman"/>
          <w:bCs/>
          <w:color w:val="000000"/>
          <w:sz w:val="21"/>
          <w:szCs w:val="21"/>
          <w:lang w:eastAsia="nl-BE"/>
        </w:rPr>
        <w:t xml:space="preserve">Meer info vind je terug </w:t>
      </w:r>
      <w:r w:rsidR="00EB7F89">
        <w:rPr>
          <w:rFonts w:ascii="FlandersArtSans-Regular" w:eastAsia="Times New Roman" w:hAnsi="FlandersArtSans-Regular" w:cs="Times New Roman"/>
          <w:bCs/>
          <w:color w:val="000000"/>
          <w:sz w:val="21"/>
          <w:szCs w:val="21"/>
          <w:lang w:eastAsia="nl-BE"/>
        </w:rPr>
        <w:t xml:space="preserve">op </w:t>
      </w:r>
      <w:r w:rsidR="00EB7F89" w:rsidRPr="00254D06">
        <w:rPr>
          <w:rFonts w:ascii="FlandersArtSans-Regular" w:eastAsia="Times New Roman" w:hAnsi="FlandersArtSans-Regular" w:cs="Times New Roman"/>
          <w:bCs/>
          <w:sz w:val="21"/>
          <w:szCs w:val="21"/>
          <w:lang w:eastAsia="nl-BE"/>
        </w:rPr>
        <w:t>woonnet en de toepassing woningkenmerken</w:t>
      </w:r>
      <w:r w:rsidR="00EB7F89">
        <w:rPr>
          <w:rFonts w:ascii="FlandersArtSans-Regular" w:eastAsia="Times New Roman" w:hAnsi="FlandersArtSans-Regular" w:cs="Times New Roman"/>
          <w:bCs/>
          <w:color w:val="000000"/>
          <w:sz w:val="21"/>
          <w:szCs w:val="21"/>
          <w:lang w:eastAsia="nl-BE"/>
        </w:rPr>
        <w:t xml:space="preserve">. </w:t>
      </w:r>
    </w:p>
    <w:p w14:paraId="4B261F9E" w14:textId="77777777" w:rsidR="005E7FCC" w:rsidRPr="00F45181" w:rsidRDefault="005E7FCC" w:rsidP="00F45181">
      <w:pPr>
        <w:spacing w:before="100" w:beforeAutospacing="1" w:after="100" w:afterAutospacing="1" w:line="240" w:lineRule="auto"/>
        <w:contextualSpacing/>
        <w:jc w:val="both"/>
        <w:outlineLvl w:val="5"/>
        <w:rPr>
          <w:rFonts w:ascii="FlandersArtSans-Regular" w:eastAsia="Times New Roman" w:hAnsi="FlandersArtSans-Regular" w:cs="Times New Roman"/>
          <w:b/>
          <w:bCs/>
          <w:color w:val="000000"/>
          <w:sz w:val="21"/>
          <w:szCs w:val="21"/>
          <w:lang w:eastAsia="nl-BE"/>
        </w:rPr>
      </w:pPr>
    </w:p>
    <w:sectPr w:rsidR="005E7FCC" w:rsidRPr="00F45181" w:rsidSect="005F15A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AC8D" w14:textId="77777777" w:rsidR="003156F5" w:rsidRDefault="003156F5" w:rsidP="00947D78">
      <w:pPr>
        <w:spacing w:after="0" w:line="240" w:lineRule="auto"/>
      </w:pPr>
      <w:r>
        <w:separator/>
      </w:r>
    </w:p>
  </w:endnote>
  <w:endnote w:type="continuationSeparator" w:id="0">
    <w:p w14:paraId="4E2F1007" w14:textId="77777777" w:rsidR="003156F5" w:rsidRDefault="003156F5" w:rsidP="0094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FlandersArtSans-Medium">
    <w:altName w:val="Calibri"/>
    <w:charset w:val="00"/>
    <w:family w:val="auto"/>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landers Art Sans Bold">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9ED0" w14:textId="77777777" w:rsidR="00FD0700" w:rsidRDefault="00FD07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EE34" w14:textId="77777777" w:rsidR="00FD0700" w:rsidRDefault="00FD07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2BDF" w14:textId="77777777" w:rsidR="00FD0700" w:rsidRDefault="00FD07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4314" w14:textId="77777777" w:rsidR="003156F5" w:rsidRDefault="003156F5" w:rsidP="00947D78">
      <w:pPr>
        <w:spacing w:after="0" w:line="240" w:lineRule="auto"/>
      </w:pPr>
      <w:r>
        <w:separator/>
      </w:r>
    </w:p>
  </w:footnote>
  <w:footnote w:type="continuationSeparator" w:id="0">
    <w:p w14:paraId="0D569B23" w14:textId="77777777" w:rsidR="003156F5" w:rsidRDefault="003156F5" w:rsidP="00947D78">
      <w:pPr>
        <w:spacing w:after="0" w:line="240" w:lineRule="auto"/>
      </w:pPr>
      <w:r>
        <w:continuationSeparator/>
      </w:r>
    </w:p>
  </w:footnote>
  <w:footnote w:id="1">
    <w:p w14:paraId="54A55981" w14:textId="7A15B0D3" w:rsidR="000C5211" w:rsidRPr="007C1A53" w:rsidRDefault="000C5211" w:rsidP="00F529C5">
      <w:pPr>
        <w:pStyle w:val="Voetnoottekst"/>
        <w:rPr>
          <w:sz w:val="16"/>
          <w:szCs w:val="16"/>
        </w:rPr>
      </w:pPr>
      <w:r w:rsidRPr="007C1A53">
        <w:rPr>
          <w:rStyle w:val="Voetnootmarkering"/>
          <w:sz w:val="16"/>
          <w:szCs w:val="16"/>
        </w:rPr>
        <w:footnoteRef/>
      </w:r>
      <w:r w:rsidRPr="007C1A53">
        <w:rPr>
          <w:sz w:val="16"/>
          <w:szCs w:val="16"/>
        </w:rPr>
        <w:t xml:space="preserve"> </w:t>
      </w:r>
      <w:r w:rsidR="00B93378" w:rsidRPr="00B93378">
        <w:rPr>
          <w:sz w:val="16"/>
          <w:szCs w:val="16"/>
        </w:rPr>
        <w:t>artikel 6.1, eerste lid, 2°, 5°, vierde lid, artikel 6.2, derde lid, en artikel 6.52, tweede, derde en zesde lid van het BVCW</w:t>
      </w:r>
      <w:r w:rsidR="00014679">
        <w:rPr>
          <w:sz w:val="16"/>
          <w:szCs w:val="16"/>
        </w:rPr>
        <w:t xml:space="preserve"> 2021</w:t>
      </w:r>
    </w:p>
  </w:footnote>
  <w:footnote w:id="2">
    <w:p w14:paraId="04CCC60D" w14:textId="3DAFD17D" w:rsidR="008B7DD6" w:rsidRDefault="008B7DD6">
      <w:pPr>
        <w:pStyle w:val="Voetnoottekst"/>
      </w:pPr>
      <w:r w:rsidRPr="00EB723C">
        <w:rPr>
          <w:rStyle w:val="Voetnootmarkering"/>
        </w:rPr>
        <w:footnoteRef/>
      </w:r>
      <w:r w:rsidRPr="00EB723C">
        <w:t xml:space="preserve"> </w:t>
      </w:r>
      <w:r w:rsidRPr="00EB723C">
        <w:rPr>
          <w:sz w:val="16"/>
          <w:szCs w:val="16"/>
        </w:rPr>
        <w:t xml:space="preserve">Artikel </w:t>
      </w:r>
      <w:r w:rsidR="003F2C38" w:rsidRPr="00EB723C">
        <w:rPr>
          <w:sz w:val="16"/>
          <w:szCs w:val="16"/>
        </w:rPr>
        <w:t>6.</w:t>
      </w:r>
      <w:r w:rsidRPr="00EB723C">
        <w:rPr>
          <w:sz w:val="16"/>
          <w:szCs w:val="16"/>
        </w:rPr>
        <w:t xml:space="preserve">1, eerste lid, </w:t>
      </w:r>
      <w:r w:rsidR="00B658B9" w:rsidRPr="00EB723C">
        <w:rPr>
          <w:sz w:val="16"/>
          <w:szCs w:val="16"/>
        </w:rPr>
        <w:t>4</w:t>
      </w:r>
      <w:r w:rsidRPr="00EB723C">
        <w:rPr>
          <w:sz w:val="16"/>
          <w:szCs w:val="16"/>
        </w:rPr>
        <w:t xml:space="preserve">° en </w:t>
      </w:r>
      <w:r w:rsidR="00EB723C" w:rsidRPr="00EB723C">
        <w:rPr>
          <w:sz w:val="16"/>
          <w:szCs w:val="16"/>
        </w:rPr>
        <w:t>6.51 van het BVCW 2021</w:t>
      </w:r>
    </w:p>
  </w:footnote>
  <w:footnote w:id="3">
    <w:p w14:paraId="2E17C080" w14:textId="7A3C151A" w:rsidR="0023336C" w:rsidRPr="009D2E89" w:rsidRDefault="0023336C" w:rsidP="0023336C">
      <w:pPr>
        <w:pStyle w:val="Voetnoottekst"/>
      </w:pPr>
      <w:r w:rsidRPr="009D2E89">
        <w:rPr>
          <w:rStyle w:val="Voetnootmarkering"/>
        </w:rPr>
        <w:footnoteRef/>
      </w:r>
      <w:r w:rsidRPr="009D2E89">
        <w:t xml:space="preserve"> </w:t>
      </w:r>
      <w:r w:rsidRPr="009D2E89">
        <w:rPr>
          <w:sz w:val="16"/>
          <w:szCs w:val="16"/>
        </w:rPr>
        <w:t xml:space="preserve">Artikel </w:t>
      </w:r>
      <w:r w:rsidR="00AF1F8C" w:rsidRPr="009D2E89">
        <w:rPr>
          <w:sz w:val="16"/>
          <w:szCs w:val="16"/>
        </w:rPr>
        <w:t>6.4</w:t>
      </w:r>
      <w:r w:rsidR="00880913" w:rsidRPr="009D2E89">
        <w:rPr>
          <w:sz w:val="16"/>
          <w:szCs w:val="16"/>
        </w:rPr>
        <w:t>6</w:t>
      </w:r>
      <w:r w:rsidR="00594830">
        <w:rPr>
          <w:sz w:val="16"/>
          <w:szCs w:val="16"/>
        </w:rPr>
        <w:t xml:space="preserve"> en</w:t>
      </w:r>
      <w:r w:rsidR="00AF1F8C" w:rsidRPr="009D2E89">
        <w:rPr>
          <w:sz w:val="16"/>
          <w:szCs w:val="16"/>
        </w:rPr>
        <w:t xml:space="preserve"> 6.4</w:t>
      </w:r>
      <w:r w:rsidR="00880913" w:rsidRPr="009D2E89">
        <w:rPr>
          <w:sz w:val="16"/>
          <w:szCs w:val="16"/>
        </w:rPr>
        <w:t>7</w:t>
      </w:r>
      <w:r w:rsidR="00D73BF3" w:rsidRPr="009D2E89">
        <w:rPr>
          <w:sz w:val="16"/>
          <w:szCs w:val="16"/>
        </w:rPr>
        <w:t xml:space="preserve"> </w:t>
      </w:r>
      <w:r w:rsidR="009D2E89" w:rsidRPr="009D2E89">
        <w:rPr>
          <w:sz w:val="16"/>
          <w:szCs w:val="16"/>
        </w:rPr>
        <w:t xml:space="preserve">van het BVCW 2021 </w:t>
      </w:r>
      <w:r w:rsidR="00D73BF3" w:rsidRPr="009D2E89">
        <w:rPr>
          <w:sz w:val="16"/>
          <w:szCs w:val="16"/>
        </w:rPr>
        <w:t xml:space="preserve">en </w:t>
      </w:r>
      <w:r w:rsidR="009D2E89" w:rsidRPr="009D2E89">
        <w:rPr>
          <w:sz w:val="16"/>
          <w:szCs w:val="16"/>
        </w:rPr>
        <w:t>artikel 9 van het</w:t>
      </w:r>
      <w:r w:rsidR="00D73BF3" w:rsidRPr="009D2E89">
        <w:rPr>
          <w:sz w:val="16"/>
          <w:szCs w:val="16"/>
        </w:rPr>
        <w:t xml:space="preserve"> </w:t>
      </w:r>
      <w:hyperlink r:id="rId1" w:history="1">
        <w:r w:rsidRPr="009D2E89">
          <w:rPr>
            <w:rStyle w:val="Hyperlink"/>
            <w:sz w:val="16"/>
            <w:szCs w:val="16"/>
          </w:rPr>
          <w:t>besluit van 30 november 2018</w:t>
        </w:r>
      </w:hyperlink>
    </w:p>
  </w:footnote>
  <w:footnote w:id="4">
    <w:p w14:paraId="2E921774" w14:textId="0CDCCF7C" w:rsidR="0023336C" w:rsidRPr="009D2E89" w:rsidRDefault="0023336C" w:rsidP="0023336C">
      <w:pPr>
        <w:autoSpaceDE w:val="0"/>
        <w:autoSpaceDN w:val="0"/>
        <w:adjustRightInd w:val="0"/>
        <w:spacing w:after="0" w:line="240" w:lineRule="auto"/>
        <w:jc w:val="both"/>
        <w:rPr>
          <w:rFonts w:ascii="FlandersArtSans-Regular" w:hAnsi="FlandersArtSans-Regular"/>
          <w:color w:val="0000FF"/>
          <w:sz w:val="21"/>
          <w:szCs w:val="21"/>
          <w:u w:val="single"/>
        </w:rPr>
      </w:pPr>
      <w:r w:rsidRPr="009D2E89">
        <w:rPr>
          <w:rStyle w:val="Voetnootmarkering"/>
        </w:rPr>
        <w:footnoteRef/>
      </w:r>
      <w:r w:rsidRPr="009D2E89">
        <w:t xml:space="preserve"> </w:t>
      </w:r>
      <w:r w:rsidRPr="009D2E89">
        <w:rPr>
          <w:sz w:val="16"/>
          <w:szCs w:val="16"/>
        </w:rPr>
        <w:t xml:space="preserve">Een overzicht van de studies, een handleiding en </w:t>
      </w:r>
      <w:r w:rsidR="00CB543C" w:rsidRPr="009D2E89">
        <w:rPr>
          <w:sz w:val="16"/>
          <w:szCs w:val="16"/>
        </w:rPr>
        <w:t>een eenvoudige versie van het</w:t>
      </w:r>
      <w:r w:rsidRPr="009D2E89">
        <w:rPr>
          <w:sz w:val="16"/>
          <w:szCs w:val="16"/>
        </w:rPr>
        <w:t xml:space="preserve"> schattingsmodel staan ter beschikking op </w:t>
      </w:r>
      <w:hyperlink r:id="rId2" w:history="1">
        <w:r w:rsidRPr="009D2E89">
          <w:rPr>
            <w:rStyle w:val="Hyperlink"/>
            <w:rFonts w:cstheme="minorHAnsi"/>
            <w:sz w:val="16"/>
            <w:szCs w:val="16"/>
          </w:rPr>
          <w:t>https://www.wonenvlaanderen.be/sociale-woonactoren/schattingsmodel-sociale-huur</w:t>
        </w:r>
      </w:hyperlink>
    </w:p>
  </w:footnote>
  <w:footnote w:id="5">
    <w:p w14:paraId="595FF97F" w14:textId="507538FB" w:rsidR="00A375E0" w:rsidRPr="00A3391F" w:rsidRDefault="00A375E0">
      <w:pPr>
        <w:pStyle w:val="Voetnoottekst"/>
        <w:rPr>
          <w:highlight w:val="yellow"/>
        </w:rPr>
      </w:pPr>
      <w:r w:rsidRPr="009D2E89">
        <w:rPr>
          <w:rStyle w:val="Voetnootmarkering"/>
        </w:rPr>
        <w:footnoteRef/>
      </w:r>
      <w:r w:rsidRPr="009D2E89">
        <w:t xml:space="preserve"> </w:t>
      </w:r>
      <w:r w:rsidRPr="009D2E89">
        <w:rPr>
          <w:sz w:val="16"/>
          <w:szCs w:val="16"/>
        </w:rPr>
        <w:t xml:space="preserve">Artikel </w:t>
      </w:r>
      <w:r w:rsidR="00332954">
        <w:rPr>
          <w:sz w:val="16"/>
          <w:szCs w:val="16"/>
        </w:rPr>
        <w:t>6.49 van het BVCW 2021</w:t>
      </w:r>
    </w:p>
  </w:footnote>
  <w:footnote w:id="6">
    <w:p w14:paraId="5C1E9BEC" w14:textId="21251325" w:rsidR="00BE4CF9" w:rsidRDefault="00BE4CF9" w:rsidP="00BE4CF9">
      <w:pPr>
        <w:pStyle w:val="Voetnoottekst"/>
      </w:pPr>
      <w:r w:rsidRPr="00332954">
        <w:rPr>
          <w:rStyle w:val="Voetnootmarkering"/>
        </w:rPr>
        <w:footnoteRef/>
      </w:r>
      <w:r w:rsidRPr="00332954">
        <w:t xml:space="preserve"> </w:t>
      </w:r>
      <w:r w:rsidR="00332954" w:rsidRPr="00332954">
        <w:rPr>
          <w:sz w:val="16"/>
          <w:szCs w:val="16"/>
        </w:rPr>
        <w:t>Artikel 6.48 van het BVCW 2021</w:t>
      </w:r>
    </w:p>
  </w:footnote>
  <w:footnote w:id="7">
    <w:p w14:paraId="46CAB48F" w14:textId="1F3A59A7" w:rsidR="00A375E0" w:rsidRPr="00AC7F3C" w:rsidRDefault="00A375E0">
      <w:pPr>
        <w:pStyle w:val="Voetnoottekst"/>
      </w:pPr>
      <w:r w:rsidRPr="00AC7F3C">
        <w:rPr>
          <w:rStyle w:val="Voetnootmarkering"/>
        </w:rPr>
        <w:footnoteRef/>
      </w:r>
      <w:r w:rsidRPr="00AC7F3C">
        <w:t xml:space="preserve"> </w:t>
      </w:r>
      <w:r w:rsidRPr="00AC7F3C">
        <w:rPr>
          <w:sz w:val="16"/>
          <w:szCs w:val="16"/>
        </w:rPr>
        <w:t xml:space="preserve">Artikel </w:t>
      </w:r>
      <w:r w:rsidR="00594830" w:rsidRPr="00AC7F3C">
        <w:rPr>
          <w:sz w:val="16"/>
          <w:szCs w:val="16"/>
        </w:rPr>
        <w:t>6.50 van het BVCW 2021</w:t>
      </w:r>
      <w:r w:rsidRPr="00AC7F3C">
        <w:rPr>
          <w:sz w:val="16"/>
          <w:szCs w:val="16"/>
        </w:rPr>
        <w:t xml:space="preserve"> KSH en </w:t>
      </w:r>
      <w:hyperlink r:id="rId3" w:history="1">
        <w:r w:rsidRPr="00AC7F3C">
          <w:rPr>
            <w:rStyle w:val="Hyperlink"/>
            <w:sz w:val="16"/>
            <w:szCs w:val="16"/>
          </w:rPr>
          <w:t>het ministerieel besluit van 7 juni</w:t>
        </w:r>
      </w:hyperlink>
      <w:r w:rsidR="003B56E9" w:rsidRPr="00AC7F3C">
        <w:rPr>
          <w:rStyle w:val="Hyperlink"/>
          <w:sz w:val="16"/>
          <w:szCs w:val="16"/>
        </w:rPr>
        <w:t xml:space="preserve"> 2019</w:t>
      </w:r>
    </w:p>
  </w:footnote>
  <w:footnote w:id="8">
    <w:p w14:paraId="78F3B85D" w14:textId="50653651" w:rsidR="00F01149" w:rsidRDefault="00F01149">
      <w:pPr>
        <w:pStyle w:val="Voetnoottekst"/>
      </w:pPr>
      <w:r w:rsidRPr="00AC7F3C">
        <w:rPr>
          <w:rStyle w:val="Voetnootmarkering"/>
        </w:rPr>
        <w:footnoteRef/>
      </w:r>
      <w:r w:rsidRPr="00AC7F3C">
        <w:t xml:space="preserve"> </w:t>
      </w:r>
      <w:r w:rsidR="00853AC5" w:rsidRPr="00AC7F3C">
        <w:rPr>
          <w:sz w:val="16"/>
          <w:szCs w:val="16"/>
        </w:rPr>
        <w:t xml:space="preserve">Artikel </w:t>
      </w:r>
      <w:r w:rsidR="00AC7F3C" w:rsidRPr="00AC7F3C">
        <w:rPr>
          <w:sz w:val="16"/>
          <w:szCs w:val="16"/>
        </w:rPr>
        <w:t>6.46 van het BVCW 2021</w:t>
      </w:r>
    </w:p>
  </w:footnote>
  <w:footnote w:id="9">
    <w:p w14:paraId="3CECE396" w14:textId="563E2656" w:rsidR="008014D6" w:rsidRPr="000366C7" w:rsidRDefault="008014D6">
      <w:pPr>
        <w:pStyle w:val="Voetnoottekst"/>
      </w:pPr>
      <w:r w:rsidRPr="000366C7">
        <w:rPr>
          <w:rStyle w:val="Voetnootmarkering"/>
        </w:rPr>
        <w:footnoteRef/>
      </w:r>
      <w:r w:rsidRPr="000366C7">
        <w:t xml:space="preserve"> </w:t>
      </w:r>
      <w:r w:rsidRPr="000366C7">
        <w:rPr>
          <w:sz w:val="16"/>
          <w:szCs w:val="16"/>
        </w:rPr>
        <w:t xml:space="preserve">Artikel </w:t>
      </w:r>
      <w:r w:rsidR="000366C7" w:rsidRPr="000366C7">
        <w:rPr>
          <w:sz w:val="16"/>
          <w:szCs w:val="16"/>
        </w:rPr>
        <w:t>6.55 van het BVCW 2021</w:t>
      </w:r>
    </w:p>
  </w:footnote>
  <w:footnote w:id="10">
    <w:p w14:paraId="4747A9BC" w14:textId="52A79854" w:rsidR="008014D6" w:rsidRDefault="008014D6">
      <w:pPr>
        <w:pStyle w:val="Voetnoottekst"/>
      </w:pPr>
      <w:r w:rsidRPr="000366C7">
        <w:rPr>
          <w:rStyle w:val="Voetnootmarkering"/>
        </w:rPr>
        <w:footnoteRef/>
      </w:r>
      <w:r w:rsidRPr="000366C7">
        <w:t xml:space="preserve"> </w:t>
      </w:r>
      <w:r w:rsidRPr="000366C7">
        <w:rPr>
          <w:sz w:val="16"/>
          <w:szCs w:val="16"/>
        </w:rPr>
        <w:t xml:space="preserve">Artikel </w:t>
      </w:r>
      <w:r w:rsidR="000366C7" w:rsidRPr="000366C7">
        <w:rPr>
          <w:sz w:val="16"/>
          <w:szCs w:val="16"/>
        </w:rPr>
        <w:t>6.55 van het BVCW 2021</w:t>
      </w:r>
      <w:r w:rsidRPr="000366C7">
        <w:rPr>
          <w:sz w:val="16"/>
          <w:szCs w:val="16"/>
        </w:rPr>
        <w:t xml:space="preserve"> en </w:t>
      </w:r>
      <w:hyperlink r:id="rId4" w:history="1">
        <w:r w:rsidRPr="000366C7">
          <w:rPr>
            <w:rStyle w:val="Hyperlink"/>
            <w:sz w:val="16"/>
            <w:szCs w:val="16"/>
          </w:rPr>
          <w:t>het ministerieel besluit van 7 juni</w:t>
        </w:r>
      </w:hyperlink>
      <w:r w:rsidR="003B56E9" w:rsidRPr="000366C7">
        <w:rPr>
          <w:rStyle w:val="Hyperlink"/>
          <w:sz w:val="16"/>
          <w:szCs w:val="16"/>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BE25" w14:textId="77777777" w:rsidR="00FD0700" w:rsidRDefault="00FD07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9E10" w14:textId="77777777" w:rsidR="00FD0700" w:rsidRDefault="00FD07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9224" w14:textId="77777777" w:rsidR="00FD0700" w:rsidRDefault="00FD07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8C9"/>
    <w:multiLevelType w:val="hybridMultilevel"/>
    <w:tmpl w:val="2DAC7C36"/>
    <w:lvl w:ilvl="0" w:tplc="CE52C9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596CD4"/>
    <w:multiLevelType w:val="hybridMultilevel"/>
    <w:tmpl w:val="7F882D2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DD96EAC"/>
    <w:multiLevelType w:val="hybridMultilevel"/>
    <w:tmpl w:val="3AD68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C52844"/>
    <w:multiLevelType w:val="hybridMultilevel"/>
    <w:tmpl w:val="CCA08C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A64722"/>
    <w:multiLevelType w:val="hybridMultilevel"/>
    <w:tmpl w:val="506A6EA4"/>
    <w:lvl w:ilvl="0" w:tplc="CE52C9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3E65D8"/>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477976"/>
    <w:multiLevelType w:val="multilevel"/>
    <w:tmpl w:val="7C2E943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D126811"/>
    <w:multiLevelType w:val="hybridMultilevel"/>
    <w:tmpl w:val="ACEA38C2"/>
    <w:lvl w:ilvl="0" w:tplc="CE52C928">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2833827"/>
    <w:multiLevelType w:val="hybridMultilevel"/>
    <w:tmpl w:val="F9B682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5050FF"/>
    <w:multiLevelType w:val="hybridMultilevel"/>
    <w:tmpl w:val="363E454E"/>
    <w:lvl w:ilvl="0" w:tplc="CE52C9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D53F43"/>
    <w:multiLevelType w:val="hybridMultilevel"/>
    <w:tmpl w:val="60F8779A"/>
    <w:lvl w:ilvl="0" w:tplc="CE52C9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39397D"/>
    <w:multiLevelType w:val="hybridMultilevel"/>
    <w:tmpl w:val="4FDE5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432014"/>
    <w:multiLevelType w:val="hybridMultilevel"/>
    <w:tmpl w:val="561E1A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0C11CFB"/>
    <w:multiLevelType w:val="hybridMultilevel"/>
    <w:tmpl w:val="042680F2"/>
    <w:lvl w:ilvl="0" w:tplc="CE52C9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4D22642"/>
    <w:multiLevelType w:val="hybridMultilevel"/>
    <w:tmpl w:val="BE8442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ED7E3C"/>
    <w:multiLevelType w:val="hybridMultilevel"/>
    <w:tmpl w:val="302EE2DC"/>
    <w:lvl w:ilvl="0" w:tplc="CE52C9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F932A9"/>
    <w:multiLevelType w:val="hybridMultilevel"/>
    <w:tmpl w:val="923EC686"/>
    <w:lvl w:ilvl="0" w:tplc="CE52C9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61C732E"/>
    <w:multiLevelType w:val="hybridMultilevel"/>
    <w:tmpl w:val="058C1376"/>
    <w:lvl w:ilvl="0" w:tplc="CE52C928">
      <w:numFmt w:val="bullet"/>
      <w:lvlText w:val="-"/>
      <w:lvlJc w:val="left"/>
      <w:pPr>
        <w:ind w:left="720"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8952DED"/>
    <w:multiLevelType w:val="hybridMultilevel"/>
    <w:tmpl w:val="5336A3E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2"/>
  </w:num>
  <w:num w:numId="4">
    <w:abstractNumId w:val="10"/>
  </w:num>
  <w:num w:numId="5">
    <w:abstractNumId w:val="13"/>
  </w:num>
  <w:num w:numId="6">
    <w:abstractNumId w:val="16"/>
  </w:num>
  <w:num w:numId="7">
    <w:abstractNumId w:val="6"/>
  </w:num>
  <w:num w:numId="8">
    <w:abstractNumId w:val="4"/>
  </w:num>
  <w:num w:numId="9">
    <w:abstractNumId w:val="11"/>
  </w:num>
  <w:num w:numId="10">
    <w:abstractNumId w:val="2"/>
  </w:num>
  <w:num w:numId="11">
    <w:abstractNumId w:val="3"/>
  </w:num>
  <w:num w:numId="12">
    <w:abstractNumId w:val="8"/>
  </w:num>
  <w:num w:numId="13">
    <w:abstractNumId w:val="14"/>
  </w:num>
  <w:num w:numId="14">
    <w:abstractNumId w:val="17"/>
  </w:num>
  <w:num w:numId="15">
    <w:abstractNumId w:val="0"/>
  </w:num>
  <w:num w:numId="16">
    <w:abstractNumId w:val="15"/>
  </w:num>
  <w:num w:numId="17">
    <w:abstractNumId w:val="9"/>
  </w:num>
  <w:num w:numId="18">
    <w:abstractNumId w:val="18"/>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78"/>
    <w:rsid w:val="00000AE4"/>
    <w:rsid w:val="000051A7"/>
    <w:rsid w:val="00007B07"/>
    <w:rsid w:val="000134E6"/>
    <w:rsid w:val="00014679"/>
    <w:rsid w:val="00015579"/>
    <w:rsid w:val="000168CC"/>
    <w:rsid w:val="00016CF5"/>
    <w:rsid w:val="00020A48"/>
    <w:rsid w:val="00021AC0"/>
    <w:rsid w:val="00021D76"/>
    <w:rsid w:val="00023373"/>
    <w:rsid w:val="000262C2"/>
    <w:rsid w:val="0002724E"/>
    <w:rsid w:val="00027411"/>
    <w:rsid w:val="000306EF"/>
    <w:rsid w:val="00030EB6"/>
    <w:rsid w:val="00033999"/>
    <w:rsid w:val="000345F1"/>
    <w:rsid w:val="00034D0A"/>
    <w:rsid w:val="00035755"/>
    <w:rsid w:val="000357B0"/>
    <w:rsid w:val="000366C7"/>
    <w:rsid w:val="0004086E"/>
    <w:rsid w:val="00040CD9"/>
    <w:rsid w:val="00041F27"/>
    <w:rsid w:val="00043D48"/>
    <w:rsid w:val="00054C7F"/>
    <w:rsid w:val="0005560F"/>
    <w:rsid w:val="0005683B"/>
    <w:rsid w:val="000604C0"/>
    <w:rsid w:val="00061511"/>
    <w:rsid w:val="000623F6"/>
    <w:rsid w:val="00062947"/>
    <w:rsid w:val="00065FFB"/>
    <w:rsid w:val="000678E0"/>
    <w:rsid w:val="00070028"/>
    <w:rsid w:val="00070795"/>
    <w:rsid w:val="00071F4F"/>
    <w:rsid w:val="000745E8"/>
    <w:rsid w:val="00076C4E"/>
    <w:rsid w:val="000800B4"/>
    <w:rsid w:val="00082F60"/>
    <w:rsid w:val="00085E0F"/>
    <w:rsid w:val="000879F9"/>
    <w:rsid w:val="00092D9A"/>
    <w:rsid w:val="00093A13"/>
    <w:rsid w:val="00095C3C"/>
    <w:rsid w:val="00097D35"/>
    <w:rsid w:val="000A1BC5"/>
    <w:rsid w:val="000A3C70"/>
    <w:rsid w:val="000A507F"/>
    <w:rsid w:val="000A55BF"/>
    <w:rsid w:val="000A5B59"/>
    <w:rsid w:val="000A7B5B"/>
    <w:rsid w:val="000B0236"/>
    <w:rsid w:val="000B0B22"/>
    <w:rsid w:val="000B1F33"/>
    <w:rsid w:val="000B4206"/>
    <w:rsid w:val="000B4CCB"/>
    <w:rsid w:val="000B5E3C"/>
    <w:rsid w:val="000C0EA8"/>
    <w:rsid w:val="000C1F37"/>
    <w:rsid w:val="000C22B5"/>
    <w:rsid w:val="000C3B37"/>
    <w:rsid w:val="000C4F43"/>
    <w:rsid w:val="000C5211"/>
    <w:rsid w:val="000C522C"/>
    <w:rsid w:val="000D0369"/>
    <w:rsid w:val="000D15CE"/>
    <w:rsid w:val="000D408D"/>
    <w:rsid w:val="000D5FD9"/>
    <w:rsid w:val="000D6BF6"/>
    <w:rsid w:val="000D6C43"/>
    <w:rsid w:val="000E092C"/>
    <w:rsid w:val="000E4E5E"/>
    <w:rsid w:val="000F367D"/>
    <w:rsid w:val="000F4BE1"/>
    <w:rsid w:val="000F4D65"/>
    <w:rsid w:val="000F71FD"/>
    <w:rsid w:val="000F7F45"/>
    <w:rsid w:val="00102A8A"/>
    <w:rsid w:val="0010502B"/>
    <w:rsid w:val="00105B1F"/>
    <w:rsid w:val="00105B5B"/>
    <w:rsid w:val="00113195"/>
    <w:rsid w:val="001134D1"/>
    <w:rsid w:val="001161DA"/>
    <w:rsid w:val="00116B62"/>
    <w:rsid w:val="00117C54"/>
    <w:rsid w:val="00121893"/>
    <w:rsid w:val="001243C9"/>
    <w:rsid w:val="00124805"/>
    <w:rsid w:val="00124AE4"/>
    <w:rsid w:val="00125F13"/>
    <w:rsid w:val="0012687D"/>
    <w:rsid w:val="00127832"/>
    <w:rsid w:val="00135664"/>
    <w:rsid w:val="00137C4F"/>
    <w:rsid w:val="00143633"/>
    <w:rsid w:val="001446A0"/>
    <w:rsid w:val="00146571"/>
    <w:rsid w:val="00146B06"/>
    <w:rsid w:val="001503E2"/>
    <w:rsid w:val="001527D5"/>
    <w:rsid w:val="00153CD6"/>
    <w:rsid w:val="00153E01"/>
    <w:rsid w:val="0015507E"/>
    <w:rsid w:val="001579D8"/>
    <w:rsid w:val="0016040D"/>
    <w:rsid w:val="001628F8"/>
    <w:rsid w:val="00165C78"/>
    <w:rsid w:val="00167E8E"/>
    <w:rsid w:val="001734D7"/>
    <w:rsid w:val="00174D9D"/>
    <w:rsid w:val="001753AC"/>
    <w:rsid w:val="001766F6"/>
    <w:rsid w:val="001769FC"/>
    <w:rsid w:val="00177FAD"/>
    <w:rsid w:val="00183D8C"/>
    <w:rsid w:val="00184509"/>
    <w:rsid w:val="00187D72"/>
    <w:rsid w:val="00187DB6"/>
    <w:rsid w:val="00190248"/>
    <w:rsid w:val="001966C0"/>
    <w:rsid w:val="001A0468"/>
    <w:rsid w:val="001A0481"/>
    <w:rsid w:val="001A327E"/>
    <w:rsid w:val="001A41ED"/>
    <w:rsid w:val="001A4A1A"/>
    <w:rsid w:val="001A61D9"/>
    <w:rsid w:val="001A6C70"/>
    <w:rsid w:val="001A6F55"/>
    <w:rsid w:val="001B0B70"/>
    <w:rsid w:val="001B1066"/>
    <w:rsid w:val="001B26CE"/>
    <w:rsid w:val="001B4D41"/>
    <w:rsid w:val="001B639E"/>
    <w:rsid w:val="001B7291"/>
    <w:rsid w:val="001C5C3A"/>
    <w:rsid w:val="001C66FD"/>
    <w:rsid w:val="001D0531"/>
    <w:rsid w:val="001D0F6B"/>
    <w:rsid w:val="001D3CE2"/>
    <w:rsid w:val="001D52E3"/>
    <w:rsid w:val="001D75BB"/>
    <w:rsid w:val="001D7ACF"/>
    <w:rsid w:val="001D7ECC"/>
    <w:rsid w:val="001E117D"/>
    <w:rsid w:val="001E2604"/>
    <w:rsid w:val="001E5266"/>
    <w:rsid w:val="001E6DEC"/>
    <w:rsid w:val="001E7FF7"/>
    <w:rsid w:val="001F0DE8"/>
    <w:rsid w:val="001F3F7F"/>
    <w:rsid w:val="001F5926"/>
    <w:rsid w:val="002009DB"/>
    <w:rsid w:val="002028EE"/>
    <w:rsid w:val="002029BE"/>
    <w:rsid w:val="0020414D"/>
    <w:rsid w:val="002052FF"/>
    <w:rsid w:val="00205968"/>
    <w:rsid w:val="002060A6"/>
    <w:rsid w:val="002068B1"/>
    <w:rsid w:val="00212AE6"/>
    <w:rsid w:val="00213FC2"/>
    <w:rsid w:val="00214A76"/>
    <w:rsid w:val="00215484"/>
    <w:rsid w:val="00220044"/>
    <w:rsid w:val="00220DAE"/>
    <w:rsid w:val="00222097"/>
    <w:rsid w:val="00224261"/>
    <w:rsid w:val="002259C8"/>
    <w:rsid w:val="00226467"/>
    <w:rsid w:val="002300BE"/>
    <w:rsid w:val="00231D75"/>
    <w:rsid w:val="0023336C"/>
    <w:rsid w:val="00235628"/>
    <w:rsid w:val="002367A3"/>
    <w:rsid w:val="00237B21"/>
    <w:rsid w:val="00240903"/>
    <w:rsid w:val="00240D89"/>
    <w:rsid w:val="00241F81"/>
    <w:rsid w:val="00242D52"/>
    <w:rsid w:val="002436F8"/>
    <w:rsid w:val="00243C4E"/>
    <w:rsid w:val="00246124"/>
    <w:rsid w:val="00246C07"/>
    <w:rsid w:val="00250DC8"/>
    <w:rsid w:val="00254D06"/>
    <w:rsid w:val="00256DDF"/>
    <w:rsid w:val="00263911"/>
    <w:rsid w:val="00264F4D"/>
    <w:rsid w:val="002650E6"/>
    <w:rsid w:val="002718CD"/>
    <w:rsid w:val="002724A4"/>
    <w:rsid w:val="00272CDA"/>
    <w:rsid w:val="002736D4"/>
    <w:rsid w:val="00277845"/>
    <w:rsid w:val="00280C14"/>
    <w:rsid w:val="00283620"/>
    <w:rsid w:val="002902E9"/>
    <w:rsid w:val="00291357"/>
    <w:rsid w:val="0029155A"/>
    <w:rsid w:val="002915AC"/>
    <w:rsid w:val="002A0ED1"/>
    <w:rsid w:val="002A183E"/>
    <w:rsid w:val="002A6267"/>
    <w:rsid w:val="002A7724"/>
    <w:rsid w:val="002B1B6A"/>
    <w:rsid w:val="002B36DF"/>
    <w:rsid w:val="002B566F"/>
    <w:rsid w:val="002C169B"/>
    <w:rsid w:val="002C3AE5"/>
    <w:rsid w:val="002D1B75"/>
    <w:rsid w:val="002D2AF6"/>
    <w:rsid w:val="002D2C34"/>
    <w:rsid w:val="002D30BC"/>
    <w:rsid w:val="002D3A10"/>
    <w:rsid w:val="002D5D24"/>
    <w:rsid w:val="002D6EA3"/>
    <w:rsid w:val="002E0CAF"/>
    <w:rsid w:val="002E62A1"/>
    <w:rsid w:val="002E792B"/>
    <w:rsid w:val="002F1DC4"/>
    <w:rsid w:val="002F22DC"/>
    <w:rsid w:val="002F2651"/>
    <w:rsid w:val="002F44A6"/>
    <w:rsid w:val="002F67A4"/>
    <w:rsid w:val="002F6DE9"/>
    <w:rsid w:val="002F7F6E"/>
    <w:rsid w:val="0030121D"/>
    <w:rsid w:val="00301C91"/>
    <w:rsid w:val="00304B45"/>
    <w:rsid w:val="00305A47"/>
    <w:rsid w:val="00306CFE"/>
    <w:rsid w:val="003133E6"/>
    <w:rsid w:val="00313596"/>
    <w:rsid w:val="00314BAB"/>
    <w:rsid w:val="003156F5"/>
    <w:rsid w:val="00316CD2"/>
    <w:rsid w:val="00321216"/>
    <w:rsid w:val="00330657"/>
    <w:rsid w:val="00330DD0"/>
    <w:rsid w:val="00331B22"/>
    <w:rsid w:val="00332954"/>
    <w:rsid w:val="003332BB"/>
    <w:rsid w:val="00334374"/>
    <w:rsid w:val="003347E8"/>
    <w:rsid w:val="00335700"/>
    <w:rsid w:val="003374D0"/>
    <w:rsid w:val="003377EC"/>
    <w:rsid w:val="00340067"/>
    <w:rsid w:val="003405B2"/>
    <w:rsid w:val="0034136B"/>
    <w:rsid w:val="00341B2C"/>
    <w:rsid w:val="00341BD7"/>
    <w:rsid w:val="003462CA"/>
    <w:rsid w:val="003465C9"/>
    <w:rsid w:val="003554F1"/>
    <w:rsid w:val="00356E79"/>
    <w:rsid w:val="0035734E"/>
    <w:rsid w:val="00357C00"/>
    <w:rsid w:val="00362860"/>
    <w:rsid w:val="00367FC8"/>
    <w:rsid w:val="00372571"/>
    <w:rsid w:val="003732B2"/>
    <w:rsid w:val="00373D94"/>
    <w:rsid w:val="0037640E"/>
    <w:rsid w:val="00380095"/>
    <w:rsid w:val="0038153F"/>
    <w:rsid w:val="00381800"/>
    <w:rsid w:val="00381F1E"/>
    <w:rsid w:val="00382D89"/>
    <w:rsid w:val="003850FF"/>
    <w:rsid w:val="00385110"/>
    <w:rsid w:val="00385C3C"/>
    <w:rsid w:val="003948D8"/>
    <w:rsid w:val="003974E6"/>
    <w:rsid w:val="003A1143"/>
    <w:rsid w:val="003A1B1C"/>
    <w:rsid w:val="003A3AAC"/>
    <w:rsid w:val="003A4B6F"/>
    <w:rsid w:val="003A5781"/>
    <w:rsid w:val="003A7F06"/>
    <w:rsid w:val="003B56E3"/>
    <w:rsid w:val="003B56E9"/>
    <w:rsid w:val="003B61A2"/>
    <w:rsid w:val="003C0AC5"/>
    <w:rsid w:val="003C59B5"/>
    <w:rsid w:val="003C74C0"/>
    <w:rsid w:val="003D24A0"/>
    <w:rsid w:val="003D35C2"/>
    <w:rsid w:val="003D3C59"/>
    <w:rsid w:val="003D6D9F"/>
    <w:rsid w:val="003E3AF4"/>
    <w:rsid w:val="003F0E51"/>
    <w:rsid w:val="003F1996"/>
    <w:rsid w:val="003F1E11"/>
    <w:rsid w:val="003F2C38"/>
    <w:rsid w:val="003F3765"/>
    <w:rsid w:val="003F386C"/>
    <w:rsid w:val="003F4EF8"/>
    <w:rsid w:val="00402CE4"/>
    <w:rsid w:val="00410B2F"/>
    <w:rsid w:val="00412145"/>
    <w:rsid w:val="004135EB"/>
    <w:rsid w:val="00414443"/>
    <w:rsid w:val="004167A0"/>
    <w:rsid w:val="00417DBE"/>
    <w:rsid w:val="00421009"/>
    <w:rsid w:val="004213A5"/>
    <w:rsid w:val="00421A15"/>
    <w:rsid w:val="004245FB"/>
    <w:rsid w:val="00427377"/>
    <w:rsid w:val="00427B20"/>
    <w:rsid w:val="00431973"/>
    <w:rsid w:val="00432B04"/>
    <w:rsid w:val="00436F71"/>
    <w:rsid w:val="00437A40"/>
    <w:rsid w:val="00437C56"/>
    <w:rsid w:val="00443A09"/>
    <w:rsid w:val="00444DB1"/>
    <w:rsid w:val="0044505C"/>
    <w:rsid w:val="00451F1B"/>
    <w:rsid w:val="00455C0A"/>
    <w:rsid w:val="00456D42"/>
    <w:rsid w:val="004575AB"/>
    <w:rsid w:val="0046464E"/>
    <w:rsid w:val="004656AB"/>
    <w:rsid w:val="00466DA0"/>
    <w:rsid w:val="00481665"/>
    <w:rsid w:val="004820F0"/>
    <w:rsid w:val="00483450"/>
    <w:rsid w:val="004846DD"/>
    <w:rsid w:val="004852B7"/>
    <w:rsid w:val="00486A04"/>
    <w:rsid w:val="00494CC1"/>
    <w:rsid w:val="004960FE"/>
    <w:rsid w:val="0049611B"/>
    <w:rsid w:val="004A009B"/>
    <w:rsid w:val="004A1D49"/>
    <w:rsid w:val="004A22DD"/>
    <w:rsid w:val="004A22F9"/>
    <w:rsid w:val="004A24CB"/>
    <w:rsid w:val="004A3AE3"/>
    <w:rsid w:val="004A6809"/>
    <w:rsid w:val="004B149C"/>
    <w:rsid w:val="004B3868"/>
    <w:rsid w:val="004B3D88"/>
    <w:rsid w:val="004B45DE"/>
    <w:rsid w:val="004C2C64"/>
    <w:rsid w:val="004C526F"/>
    <w:rsid w:val="004C73CA"/>
    <w:rsid w:val="004C7960"/>
    <w:rsid w:val="004D0082"/>
    <w:rsid w:val="004D0833"/>
    <w:rsid w:val="004D14D3"/>
    <w:rsid w:val="004D5077"/>
    <w:rsid w:val="004D6A9F"/>
    <w:rsid w:val="004E222F"/>
    <w:rsid w:val="004E4F96"/>
    <w:rsid w:val="004E5684"/>
    <w:rsid w:val="004E5B5C"/>
    <w:rsid w:val="004E6788"/>
    <w:rsid w:val="004F08EF"/>
    <w:rsid w:val="004F2514"/>
    <w:rsid w:val="004F3259"/>
    <w:rsid w:val="004F3D69"/>
    <w:rsid w:val="004F5C6E"/>
    <w:rsid w:val="00501399"/>
    <w:rsid w:val="00504D6B"/>
    <w:rsid w:val="00504FAF"/>
    <w:rsid w:val="00505B3A"/>
    <w:rsid w:val="00506AEC"/>
    <w:rsid w:val="0050741A"/>
    <w:rsid w:val="00510C28"/>
    <w:rsid w:val="00514F9E"/>
    <w:rsid w:val="00515E63"/>
    <w:rsid w:val="0051644E"/>
    <w:rsid w:val="00516CB4"/>
    <w:rsid w:val="00524C66"/>
    <w:rsid w:val="00527A33"/>
    <w:rsid w:val="00527B4D"/>
    <w:rsid w:val="00531E8F"/>
    <w:rsid w:val="00533A71"/>
    <w:rsid w:val="00533C04"/>
    <w:rsid w:val="00533E2F"/>
    <w:rsid w:val="00540CC1"/>
    <w:rsid w:val="00540CE5"/>
    <w:rsid w:val="00544795"/>
    <w:rsid w:val="005452FC"/>
    <w:rsid w:val="00545348"/>
    <w:rsid w:val="0054657D"/>
    <w:rsid w:val="005500D4"/>
    <w:rsid w:val="00550248"/>
    <w:rsid w:val="005536F1"/>
    <w:rsid w:val="00553E93"/>
    <w:rsid w:val="005548A7"/>
    <w:rsid w:val="0055594E"/>
    <w:rsid w:val="00557353"/>
    <w:rsid w:val="005615F7"/>
    <w:rsid w:val="00563C56"/>
    <w:rsid w:val="005641CD"/>
    <w:rsid w:val="00564E9B"/>
    <w:rsid w:val="00565C87"/>
    <w:rsid w:val="00566CA5"/>
    <w:rsid w:val="00571617"/>
    <w:rsid w:val="00571CD0"/>
    <w:rsid w:val="0057212B"/>
    <w:rsid w:val="005727A4"/>
    <w:rsid w:val="00573A2E"/>
    <w:rsid w:val="00576599"/>
    <w:rsid w:val="00577D6F"/>
    <w:rsid w:val="005817A1"/>
    <w:rsid w:val="00581B70"/>
    <w:rsid w:val="00582389"/>
    <w:rsid w:val="00586BB1"/>
    <w:rsid w:val="00587F13"/>
    <w:rsid w:val="005915E1"/>
    <w:rsid w:val="0059169C"/>
    <w:rsid w:val="00594830"/>
    <w:rsid w:val="005951BD"/>
    <w:rsid w:val="00596ACD"/>
    <w:rsid w:val="005973DF"/>
    <w:rsid w:val="005A1D49"/>
    <w:rsid w:val="005A3CF5"/>
    <w:rsid w:val="005A590C"/>
    <w:rsid w:val="005A6D8D"/>
    <w:rsid w:val="005A7649"/>
    <w:rsid w:val="005B082B"/>
    <w:rsid w:val="005B0FC9"/>
    <w:rsid w:val="005B1719"/>
    <w:rsid w:val="005B3586"/>
    <w:rsid w:val="005B3A4B"/>
    <w:rsid w:val="005B541E"/>
    <w:rsid w:val="005B6894"/>
    <w:rsid w:val="005C162E"/>
    <w:rsid w:val="005C311A"/>
    <w:rsid w:val="005C3E70"/>
    <w:rsid w:val="005C5079"/>
    <w:rsid w:val="005D3475"/>
    <w:rsid w:val="005D48DA"/>
    <w:rsid w:val="005D4BC8"/>
    <w:rsid w:val="005D6BC3"/>
    <w:rsid w:val="005D6F91"/>
    <w:rsid w:val="005E0095"/>
    <w:rsid w:val="005E0EB3"/>
    <w:rsid w:val="005E0EEC"/>
    <w:rsid w:val="005E4250"/>
    <w:rsid w:val="005E4312"/>
    <w:rsid w:val="005E45EE"/>
    <w:rsid w:val="005E542C"/>
    <w:rsid w:val="005E5BEF"/>
    <w:rsid w:val="005E7899"/>
    <w:rsid w:val="005E7FCC"/>
    <w:rsid w:val="005F064D"/>
    <w:rsid w:val="005F15A3"/>
    <w:rsid w:val="005F235B"/>
    <w:rsid w:val="005F3E8C"/>
    <w:rsid w:val="005F58D6"/>
    <w:rsid w:val="005F6E68"/>
    <w:rsid w:val="005F7261"/>
    <w:rsid w:val="006010F2"/>
    <w:rsid w:val="0060253E"/>
    <w:rsid w:val="006048E5"/>
    <w:rsid w:val="00610E0F"/>
    <w:rsid w:val="00611636"/>
    <w:rsid w:val="006136EF"/>
    <w:rsid w:val="00613F7E"/>
    <w:rsid w:val="006215F7"/>
    <w:rsid w:val="00621EB4"/>
    <w:rsid w:val="00622E44"/>
    <w:rsid w:val="0062365A"/>
    <w:rsid w:val="006246B2"/>
    <w:rsid w:val="006273C6"/>
    <w:rsid w:val="00630C6C"/>
    <w:rsid w:val="006412EA"/>
    <w:rsid w:val="00642A24"/>
    <w:rsid w:val="00643280"/>
    <w:rsid w:val="006457BA"/>
    <w:rsid w:val="006461E5"/>
    <w:rsid w:val="00650853"/>
    <w:rsid w:val="00650B13"/>
    <w:rsid w:val="00651147"/>
    <w:rsid w:val="0065224B"/>
    <w:rsid w:val="00652484"/>
    <w:rsid w:val="00652C77"/>
    <w:rsid w:val="00653265"/>
    <w:rsid w:val="0065417E"/>
    <w:rsid w:val="00654BAA"/>
    <w:rsid w:val="00657B1D"/>
    <w:rsid w:val="00661398"/>
    <w:rsid w:val="00670C39"/>
    <w:rsid w:val="00675329"/>
    <w:rsid w:val="00675B4E"/>
    <w:rsid w:val="00677240"/>
    <w:rsid w:val="006778CD"/>
    <w:rsid w:val="00677FF8"/>
    <w:rsid w:val="00680DF3"/>
    <w:rsid w:val="00681A02"/>
    <w:rsid w:val="00681F5B"/>
    <w:rsid w:val="00684A6E"/>
    <w:rsid w:val="00684EBD"/>
    <w:rsid w:val="0068638B"/>
    <w:rsid w:val="0068697E"/>
    <w:rsid w:val="00686B9A"/>
    <w:rsid w:val="00690210"/>
    <w:rsid w:val="0069163F"/>
    <w:rsid w:val="0069361A"/>
    <w:rsid w:val="0069479B"/>
    <w:rsid w:val="006965E3"/>
    <w:rsid w:val="0069694B"/>
    <w:rsid w:val="00697375"/>
    <w:rsid w:val="00697E6C"/>
    <w:rsid w:val="006A1E8C"/>
    <w:rsid w:val="006A2F3C"/>
    <w:rsid w:val="006A3681"/>
    <w:rsid w:val="006A454C"/>
    <w:rsid w:val="006A6066"/>
    <w:rsid w:val="006B1F1E"/>
    <w:rsid w:val="006B300D"/>
    <w:rsid w:val="006B4BAD"/>
    <w:rsid w:val="006B4F02"/>
    <w:rsid w:val="006B5E24"/>
    <w:rsid w:val="006B5F8A"/>
    <w:rsid w:val="006C2982"/>
    <w:rsid w:val="006C6261"/>
    <w:rsid w:val="006D1C4E"/>
    <w:rsid w:val="006D1EBC"/>
    <w:rsid w:val="006D2E31"/>
    <w:rsid w:val="006D34F5"/>
    <w:rsid w:val="006D390A"/>
    <w:rsid w:val="006D729F"/>
    <w:rsid w:val="006E0523"/>
    <w:rsid w:val="006E79B2"/>
    <w:rsid w:val="006E7C8B"/>
    <w:rsid w:val="006F1C5F"/>
    <w:rsid w:val="006F4006"/>
    <w:rsid w:val="006F50BC"/>
    <w:rsid w:val="0070323D"/>
    <w:rsid w:val="0070443E"/>
    <w:rsid w:val="00705E4A"/>
    <w:rsid w:val="007062F8"/>
    <w:rsid w:val="007069A3"/>
    <w:rsid w:val="00711845"/>
    <w:rsid w:val="0071521D"/>
    <w:rsid w:val="007155C4"/>
    <w:rsid w:val="007168CA"/>
    <w:rsid w:val="00720367"/>
    <w:rsid w:val="00723375"/>
    <w:rsid w:val="007253B8"/>
    <w:rsid w:val="00726995"/>
    <w:rsid w:val="0072706D"/>
    <w:rsid w:val="007306FB"/>
    <w:rsid w:val="00731362"/>
    <w:rsid w:val="007334EE"/>
    <w:rsid w:val="007340DF"/>
    <w:rsid w:val="00734989"/>
    <w:rsid w:val="00735CA2"/>
    <w:rsid w:val="0073761E"/>
    <w:rsid w:val="0074073D"/>
    <w:rsid w:val="00741368"/>
    <w:rsid w:val="0074350E"/>
    <w:rsid w:val="00744EAA"/>
    <w:rsid w:val="00745773"/>
    <w:rsid w:val="00745FED"/>
    <w:rsid w:val="00746FA9"/>
    <w:rsid w:val="00752B5B"/>
    <w:rsid w:val="007546E4"/>
    <w:rsid w:val="007617CE"/>
    <w:rsid w:val="007618B5"/>
    <w:rsid w:val="00763FFE"/>
    <w:rsid w:val="007658C4"/>
    <w:rsid w:val="00766F22"/>
    <w:rsid w:val="0076726A"/>
    <w:rsid w:val="007676AE"/>
    <w:rsid w:val="00770B66"/>
    <w:rsid w:val="007727F0"/>
    <w:rsid w:val="00774381"/>
    <w:rsid w:val="0077604D"/>
    <w:rsid w:val="007762FF"/>
    <w:rsid w:val="007766D5"/>
    <w:rsid w:val="00777E0E"/>
    <w:rsid w:val="00781620"/>
    <w:rsid w:val="00781D44"/>
    <w:rsid w:val="00783233"/>
    <w:rsid w:val="007854CA"/>
    <w:rsid w:val="007855A4"/>
    <w:rsid w:val="00787F1F"/>
    <w:rsid w:val="0079020F"/>
    <w:rsid w:val="00791D2C"/>
    <w:rsid w:val="007946C5"/>
    <w:rsid w:val="00797062"/>
    <w:rsid w:val="007973A5"/>
    <w:rsid w:val="007A1D72"/>
    <w:rsid w:val="007A406B"/>
    <w:rsid w:val="007B0062"/>
    <w:rsid w:val="007B0702"/>
    <w:rsid w:val="007B2064"/>
    <w:rsid w:val="007B2180"/>
    <w:rsid w:val="007B2320"/>
    <w:rsid w:val="007B2787"/>
    <w:rsid w:val="007B31A6"/>
    <w:rsid w:val="007B3849"/>
    <w:rsid w:val="007C2930"/>
    <w:rsid w:val="007C42E2"/>
    <w:rsid w:val="007C4960"/>
    <w:rsid w:val="007D2D3E"/>
    <w:rsid w:val="007D59D6"/>
    <w:rsid w:val="007E0647"/>
    <w:rsid w:val="007E3174"/>
    <w:rsid w:val="007E4400"/>
    <w:rsid w:val="007F2624"/>
    <w:rsid w:val="007F2A02"/>
    <w:rsid w:val="007F4735"/>
    <w:rsid w:val="008014D6"/>
    <w:rsid w:val="00801B5B"/>
    <w:rsid w:val="00801F8C"/>
    <w:rsid w:val="008042E8"/>
    <w:rsid w:val="00806A12"/>
    <w:rsid w:val="00806DBA"/>
    <w:rsid w:val="00810FCE"/>
    <w:rsid w:val="008110D7"/>
    <w:rsid w:val="00812CB7"/>
    <w:rsid w:val="008160D1"/>
    <w:rsid w:val="00816480"/>
    <w:rsid w:val="0082707F"/>
    <w:rsid w:val="008306D3"/>
    <w:rsid w:val="008349A2"/>
    <w:rsid w:val="008361D5"/>
    <w:rsid w:val="00836D45"/>
    <w:rsid w:val="00837498"/>
    <w:rsid w:val="00841E49"/>
    <w:rsid w:val="0084472A"/>
    <w:rsid w:val="008467D7"/>
    <w:rsid w:val="008479B7"/>
    <w:rsid w:val="008508BC"/>
    <w:rsid w:val="00850A7A"/>
    <w:rsid w:val="00853311"/>
    <w:rsid w:val="00853AC5"/>
    <w:rsid w:val="00853FC9"/>
    <w:rsid w:val="00856491"/>
    <w:rsid w:val="008573FD"/>
    <w:rsid w:val="00857C8D"/>
    <w:rsid w:val="008606E0"/>
    <w:rsid w:val="008630B1"/>
    <w:rsid w:val="00863EAD"/>
    <w:rsid w:val="00865350"/>
    <w:rsid w:val="0086548F"/>
    <w:rsid w:val="00866FE6"/>
    <w:rsid w:val="00871ACE"/>
    <w:rsid w:val="00880913"/>
    <w:rsid w:val="008812C7"/>
    <w:rsid w:val="0088345F"/>
    <w:rsid w:val="00883F9A"/>
    <w:rsid w:val="00884C49"/>
    <w:rsid w:val="00885729"/>
    <w:rsid w:val="00885A3A"/>
    <w:rsid w:val="00890505"/>
    <w:rsid w:val="00894072"/>
    <w:rsid w:val="0089654E"/>
    <w:rsid w:val="008976B6"/>
    <w:rsid w:val="00897E59"/>
    <w:rsid w:val="008A229E"/>
    <w:rsid w:val="008A2584"/>
    <w:rsid w:val="008A605A"/>
    <w:rsid w:val="008A7BFC"/>
    <w:rsid w:val="008B08BC"/>
    <w:rsid w:val="008B1FD2"/>
    <w:rsid w:val="008B2832"/>
    <w:rsid w:val="008B407B"/>
    <w:rsid w:val="008B4BED"/>
    <w:rsid w:val="008B5EA5"/>
    <w:rsid w:val="008B78DD"/>
    <w:rsid w:val="008B7DD6"/>
    <w:rsid w:val="008C3D8E"/>
    <w:rsid w:val="008C49E3"/>
    <w:rsid w:val="008C5A34"/>
    <w:rsid w:val="008C6166"/>
    <w:rsid w:val="008C61DC"/>
    <w:rsid w:val="008C6DC5"/>
    <w:rsid w:val="008D3498"/>
    <w:rsid w:val="008D61FE"/>
    <w:rsid w:val="008D69A5"/>
    <w:rsid w:val="008D6E3E"/>
    <w:rsid w:val="008D7DA8"/>
    <w:rsid w:val="008E243E"/>
    <w:rsid w:val="008E2F3D"/>
    <w:rsid w:val="008E4E87"/>
    <w:rsid w:val="008E61C7"/>
    <w:rsid w:val="008F070A"/>
    <w:rsid w:val="008F1B78"/>
    <w:rsid w:val="008F1F0C"/>
    <w:rsid w:val="008F3157"/>
    <w:rsid w:val="008F6A91"/>
    <w:rsid w:val="008F6E70"/>
    <w:rsid w:val="008F7B07"/>
    <w:rsid w:val="0090019F"/>
    <w:rsid w:val="00903533"/>
    <w:rsid w:val="00904120"/>
    <w:rsid w:val="009078A5"/>
    <w:rsid w:val="00910A57"/>
    <w:rsid w:val="00911E0A"/>
    <w:rsid w:val="00912F48"/>
    <w:rsid w:val="009151DF"/>
    <w:rsid w:val="00916EAB"/>
    <w:rsid w:val="009231FA"/>
    <w:rsid w:val="00923D89"/>
    <w:rsid w:val="0092415E"/>
    <w:rsid w:val="009245F9"/>
    <w:rsid w:val="00927B85"/>
    <w:rsid w:val="009301C9"/>
    <w:rsid w:val="0093198D"/>
    <w:rsid w:val="00934329"/>
    <w:rsid w:val="009357A4"/>
    <w:rsid w:val="00935C90"/>
    <w:rsid w:val="00936BA2"/>
    <w:rsid w:val="009370DA"/>
    <w:rsid w:val="0093724E"/>
    <w:rsid w:val="009411F2"/>
    <w:rsid w:val="00943015"/>
    <w:rsid w:val="00943F33"/>
    <w:rsid w:val="00945FFE"/>
    <w:rsid w:val="00947D78"/>
    <w:rsid w:val="00953D82"/>
    <w:rsid w:val="00954BD8"/>
    <w:rsid w:val="00957935"/>
    <w:rsid w:val="00963420"/>
    <w:rsid w:val="00963A4F"/>
    <w:rsid w:val="00963E5D"/>
    <w:rsid w:val="0096754E"/>
    <w:rsid w:val="00967948"/>
    <w:rsid w:val="0096798E"/>
    <w:rsid w:val="0097173E"/>
    <w:rsid w:val="009754AB"/>
    <w:rsid w:val="00976E4B"/>
    <w:rsid w:val="00980142"/>
    <w:rsid w:val="00981D9D"/>
    <w:rsid w:val="00986472"/>
    <w:rsid w:val="009874A3"/>
    <w:rsid w:val="00987A41"/>
    <w:rsid w:val="00992C37"/>
    <w:rsid w:val="00997EA2"/>
    <w:rsid w:val="009A11D6"/>
    <w:rsid w:val="009A231D"/>
    <w:rsid w:val="009A49DC"/>
    <w:rsid w:val="009A4F6F"/>
    <w:rsid w:val="009A6868"/>
    <w:rsid w:val="009A6EFB"/>
    <w:rsid w:val="009A70F9"/>
    <w:rsid w:val="009B1C28"/>
    <w:rsid w:val="009C0132"/>
    <w:rsid w:val="009C0E85"/>
    <w:rsid w:val="009C1443"/>
    <w:rsid w:val="009C14B2"/>
    <w:rsid w:val="009C1831"/>
    <w:rsid w:val="009C4248"/>
    <w:rsid w:val="009C7168"/>
    <w:rsid w:val="009D2E89"/>
    <w:rsid w:val="009D2FFD"/>
    <w:rsid w:val="009D4A9D"/>
    <w:rsid w:val="009D782F"/>
    <w:rsid w:val="009E007A"/>
    <w:rsid w:val="009E733C"/>
    <w:rsid w:val="009F0168"/>
    <w:rsid w:val="009F0EA5"/>
    <w:rsid w:val="009F7163"/>
    <w:rsid w:val="00A00300"/>
    <w:rsid w:val="00A00923"/>
    <w:rsid w:val="00A009B2"/>
    <w:rsid w:val="00A00F6C"/>
    <w:rsid w:val="00A034F8"/>
    <w:rsid w:val="00A0697F"/>
    <w:rsid w:val="00A073B7"/>
    <w:rsid w:val="00A07A87"/>
    <w:rsid w:val="00A11B74"/>
    <w:rsid w:val="00A121EA"/>
    <w:rsid w:val="00A127DE"/>
    <w:rsid w:val="00A14DC7"/>
    <w:rsid w:val="00A16AE1"/>
    <w:rsid w:val="00A1738B"/>
    <w:rsid w:val="00A2677C"/>
    <w:rsid w:val="00A27FEA"/>
    <w:rsid w:val="00A3116E"/>
    <w:rsid w:val="00A31DBD"/>
    <w:rsid w:val="00A3262A"/>
    <w:rsid w:val="00A3391F"/>
    <w:rsid w:val="00A375E0"/>
    <w:rsid w:val="00A41476"/>
    <w:rsid w:val="00A41A82"/>
    <w:rsid w:val="00A42976"/>
    <w:rsid w:val="00A455EF"/>
    <w:rsid w:val="00A46659"/>
    <w:rsid w:val="00A47ADF"/>
    <w:rsid w:val="00A500E8"/>
    <w:rsid w:val="00A5174B"/>
    <w:rsid w:val="00A51BBE"/>
    <w:rsid w:val="00A5241B"/>
    <w:rsid w:val="00A57400"/>
    <w:rsid w:val="00A62181"/>
    <w:rsid w:val="00A63E2E"/>
    <w:rsid w:val="00A654AB"/>
    <w:rsid w:val="00A6609F"/>
    <w:rsid w:val="00A70DAD"/>
    <w:rsid w:val="00A7227E"/>
    <w:rsid w:val="00A766C1"/>
    <w:rsid w:val="00A772DB"/>
    <w:rsid w:val="00A77783"/>
    <w:rsid w:val="00A80ADF"/>
    <w:rsid w:val="00A81FC2"/>
    <w:rsid w:val="00A827A5"/>
    <w:rsid w:val="00A85B28"/>
    <w:rsid w:val="00A9260A"/>
    <w:rsid w:val="00A92DF8"/>
    <w:rsid w:val="00A931D3"/>
    <w:rsid w:val="00A97D5C"/>
    <w:rsid w:val="00AA0D8B"/>
    <w:rsid w:val="00AA17DC"/>
    <w:rsid w:val="00AA46E3"/>
    <w:rsid w:val="00AA5777"/>
    <w:rsid w:val="00AA7A8E"/>
    <w:rsid w:val="00AA7DB3"/>
    <w:rsid w:val="00AA7F9E"/>
    <w:rsid w:val="00AB051A"/>
    <w:rsid w:val="00AB172C"/>
    <w:rsid w:val="00AB193B"/>
    <w:rsid w:val="00AB3F87"/>
    <w:rsid w:val="00AB5435"/>
    <w:rsid w:val="00AB71F0"/>
    <w:rsid w:val="00AB7249"/>
    <w:rsid w:val="00AC08C4"/>
    <w:rsid w:val="00AC2BDB"/>
    <w:rsid w:val="00AC515E"/>
    <w:rsid w:val="00AC6E24"/>
    <w:rsid w:val="00AC7268"/>
    <w:rsid w:val="00AC7F3C"/>
    <w:rsid w:val="00AD0805"/>
    <w:rsid w:val="00AD0AE4"/>
    <w:rsid w:val="00AD1374"/>
    <w:rsid w:val="00AD3B88"/>
    <w:rsid w:val="00AD3CFB"/>
    <w:rsid w:val="00AD3FAF"/>
    <w:rsid w:val="00AD413D"/>
    <w:rsid w:val="00AD42A5"/>
    <w:rsid w:val="00AD5C72"/>
    <w:rsid w:val="00AD5F36"/>
    <w:rsid w:val="00AD6241"/>
    <w:rsid w:val="00AD6705"/>
    <w:rsid w:val="00AD7AF0"/>
    <w:rsid w:val="00AE263F"/>
    <w:rsid w:val="00AE2D3E"/>
    <w:rsid w:val="00AE6348"/>
    <w:rsid w:val="00AE74A2"/>
    <w:rsid w:val="00AF1F8C"/>
    <w:rsid w:val="00AF5455"/>
    <w:rsid w:val="00AF64D4"/>
    <w:rsid w:val="00AF6854"/>
    <w:rsid w:val="00AF6F18"/>
    <w:rsid w:val="00B02BEC"/>
    <w:rsid w:val="00B02F31"/>
    <w:rsid w:val="00B03131"/>
    <w:rsid w:val="00B0323E"/>
    <w:rsid w:val="00B1135D"/>
    <w:rsid w:val="00B12CE1"/>
    <w:rsid w:val="00B15685"/>
    <w:rsid w:val="00B17BF3"/>
    <w:rsid w:val="00B17CA7"/>
    <w:rsid w:val="00B22485"/>
    <w:rsid w:val="00B277DB"/>
    <w:rsid w:val="00B32E04"/>
    <w:rsid w:val="00B33579"/>
    <w:rsid w:val="00B33E8D"/>
    <w:rsid w:val="00B34854"/>
    <w:rsid w:val="00B34E8E"/>
    <w:rsid w:val="00B37BFA"/>
    <w:rsid w:val="00B4236C"/>
    <w:rsid w:val="00B4487B"/>
    <w:rsid w:val="00B44EC5"/>
    <w:rsid w:val="00B45478"/>
    <w:rsid w:val="00B4746D"/>
    <w:rsid w:val="00B50685"/>
    <w:rsid w:val="00B51A8C"/>
    <w:rsid w:val="00B51C41"/>
    <w:rsid w:val="00B51D60"/>
    <w:rsid w:val="00B53BE2"/>
    <w:rsid w:val="00B6102E"/>
    <w:rsid w:val="00B62130"/>
    <w:rsid w:val="00B658B9"/>
    <w:rsid w:val="00B663AD"/>
    <w:rsid w:val="00B6667E"/>
    <w:rsid w:val="00B66F96"/>
    <w:rsid w:val="00B7015E"/>
    <w:rsid w:val="00B71DBA"/>
    <w:rsid w:val="00B727CB"/>
    <w:rsid w:val="00B7533A"/>
    <w:rsid w:val="00B76899"/>
    <w:rsid w:val="00B769B4"/>
    <w:rsid w:val="00B770A6"/>
    <w:rsid w:val="00B80FF8"/>
    <w:rsid w:val="00B81E72"/>
    <w:rsid w:val="00B857AF"/>
    <w:rsid w:val="00B91788"/>
    <w:rsid w:val="00B91D0F"/>
    <w:rsid w:val="00B93378"/>
    <w:rsid w:val="00B96EA7"/>
    <w:rsid w:val="00B979EB"/>
    <w:rsid w:val="00B97B2C"/>
    <w:rsid w:val="00B97B43"/>
    <w:rsid w:val="00BA01DA"/>
    <w:rsid w:val="00BA297A"/>
    <w:rsid w:val="00BA6B3D"/>
    <w:rsid w:val="00BA701C"/>
    <w:rsid w:val="00BA7D47"/>
    <w:rsid w:val="00BB19DF"/>
    <w:rsid w:val="00BB25A0"/>
    <w:rsid w:val="00BB3508"/>
    <w:rsid w:val="00BB53A6"/>
    <w:rsid w:val="00BB599F"/>
    <w:rsid w:val="00BC0597"/>
    <w:rsid w:val="00BC20E5"/>
    <w:rsid w:val="00BC46F5"/>
    <w:rsid w:val="00BC5F3A"/>
    <w:rsid w:val="00BD2228"/>
    <w:rsid w:val="00BD3B0C"/>
    <w:rsid w:val="00BD5649"/>
    <w:rsid w:val="00BD62F9"/>
    <w:rsid w:val="00BD6DE4"/>
    <w:rsid w:val="00BE16C7"/>
    <w:rsid w:val="00BE2B41"/>
    <w:rsid w:val="00BE4CF9"/>
    <w:rsid w:val="00BE52FC"/>
    <w:rsid w:val="00BE6A9A"/>
    <w:rsid w:val="00BF1A54"/>
    <w:rsid w:val="00BF7E64"/>
    <w:rsid w:val="00C01595"/>
    <w:rsid w:val="00C019B4"/>
    <w:rsid w:val="00C07343"/>
    <w:rsid w:val="00C145FA"/>
    <w:rsid w:val="00C15455"/>
    <w:rsid w:val="00C15C68"/>
    <w:rsid w:val="00C160AC"/>
    <w:rsid w:val="00C16B80"/>
    <w:rsid w:val="00C20936"/>
    <w:rsid w:val="00C209D1"/>
    <w:rsid w:val="00C21862"/>
    <w:rsid w:val="00C2322E"/>
    <w:rsid w:val="00C26D83"/>
    <w:rsid w:val="00C30690"/>
    <w:rsid w:val="00C31A2C"/>
    <w:rsid w:val="00C333FF"/>
    <w:rsid w:val="00C340A6"/>
    <w:rsid w:val="00C34C0B"/>
    <w:rsid w:val="00C35A11"/>
    <w:rsid w:val="00C3741E"/>
    <w:rsid w:val="00C41A5C"/>
    <w:rsid w:val="00C41ED7"/>
    <w:rsid w:val="00C43514"/>
    <w:rsid w:val="00C43B36"/>
    <w:rsid w:val="00C46101"/>
    <w:rsid w:val="00C46FFF"/>
    <w:rsid w:val="00C47612"/>
    <w:rsid w:val="00C505B8"/>
    <w:rsid w:val="00C52C13"/>
    <w:rsid w:val="00C52D11"/>
    <w:rsid w:val="00C557C3"/>
    <w:rsid w:val="00C5643D"/>
    <w:rsid w:val="00C62B74"/>
    <w:rsid w:val="00C6380C"/>
    <w:rsid w:val="00C65100"/>
    <w:rsid w:val="00C6590B"/>
    <w:rsid w:val="00C659D9"/>
    <w:rsid w:val="00C66836"/>
    <w:rsid w:val="00C66FFA"/>
    <w:rsid w:val="00C728F8"/>
    <w:rsid w:val="00C73348"/>
    <w:rsid w:val="00C747C4"/>
    <w:rsid w:val="00C758FC"/>
    <w:rsid w:val="00C76453"/>
    <w:rsid w:val="00C76C95"/>
    <w:rsid w:val="00C76E30"/>
    <w:rsid w:val="00C87086"/>
    <w:rsid w:val="00C8724D"/>
    <w:rsid w:val="00C874F8"/>
    <w:rsid w:val="00C91567"/>
    <w:rsid w:val="00C93E17"/>
    <w:rsid w:val="00CA0773"/>
    <w:rsid w:val="00CB11F1"/>
    <w:rsid w:val="00CB2D3F"/>
    <w:rsid w:val="00CB543C"/>
    <w:rsid w:val="00CB799D"/>
    <w:rsid w:val="00CC2C4D"/>
    <w:rsid w:val="00CC31D4"/>
    <w:rsid w:val="00CC551E"/>
    <w:rsid w:val="00CC6FAF"/>
    <w:rsid w:val="00CD004B"/>
    <w:rsid w:val="00CD1343"/>
    <w:rsid w:val="00CD24C4"/>
    <w:rsid w:val="00CD3D3F"/>
    <w:rsid w:val="00CD6701"/>
    <w:rsid w:val="00CD70CC"/>
    <w:rsid w:val="00CF241E"/>
    <w:rsid w:val="00CF2F73"/>
    <w:rsid w:val="00CF5B7A"/>
    <w:rsid w:val="00CF6850"/>
    <w:rsid w:val="00CF6D53"/>
    <w:rsid w:val="00D02622"/>
    <w:rsid w:val="00D05117"/>
    <w:rsid w:val="00D07D85"/>
    <w:rsid w:val="00D1024D"/>
    <w:rsid w:val="00D11361"/>
    <w:rsid w:val="00D135A1"/>
    <w:rsid w:val="00D16075"/>
    <w:rsid w:val="00D16D2E"/>
    <w:rsid w:val="00D177C3"/>
    <w:rsid w:val="00D214DF"/>
    <w:rsid w:val="00D21DBF"/>
    <w:rsid w:val="00D26518"/>
    <w:rsid w:val="00D26607"/>
    <w:rsid w:val="00D27000"/>
    <w:rsid w:val="00D3019D"/>
    <w:rsid w:val="00D30F4B"/>
    <w:rsid w:val="00D32D94"/>
    <w:rsid w:val="00D32FB2"/>
    <w:rsid w:val="00D330B9"/>
    <w:rsid w:val="00D33479"/>
    <w:rsid w:val="00D34A30"/>
    <w:rsid w:val="00D374EF"/>
    <w:rsid w:val="00D40B64"/>
    <w:rsid w:val="00D41E89"/>
    <w:rsid w:val="00D42374"/>
    <w:rsid w:val="00D428D4"/>
    <w:rsid w:val="00D43B25"/>
    <w:rsid w:val="00D43D64"/>
    <w:rsid w:val="00D464E9"/>
    <w:rsid w:val="00D5007E"/>
    <w:rsid w:val="00D50167"/>
    <w:rsid w:val="00D52026"/>
    <w:rsid w:val="00D53419"/>
    <w:rsid w:val="00D53D2B"/>
    <w:rsid w:val="00D549DA"/>
    <w:rsid w:val="00D55417"/>
    <w:rsid w:val="00D5668E"/>
    <w:rsid w:val="00D60AE4"/>
    <w:rsid w:val="00D60EC3"/>
    <w:rsid w:val="00D61165"/>
    <w:rsid w:val="00D630DC"/>
    <w:rsid w:val="00D63FF7"/>
    <w:rsid w:val="00D64C89"/>
    <w:rsid w:val="00D66E78"/>
    <w:rsid w:val="00D706C2"/>
    <w:rsid w:val="00D73BF3"/>
    <w:rsid w:val="00D75E62"/>
    <w:rsid w:val="00D77789"/>
    <w:rsid w:val="00D801FE"/>
    <w:rsid w:val="00D804C7"/>
    <w:rsid w:val="00D83031"/>
    <w:rsid w:val="00D83555"/>
    <w:rsid w:val="00D83D35"/>
    <w:rsid w:val="00D85567"/>
    <w:rsid w:val="00D91F7F"/>
    <w:rsid w:val="00DA016A"/>
    <w:rsid w:val="00DA1B20"/>
    <w:rsid w:val="00DA2E65"/>
    <w:rsid w:val="00DA3D9C"/>
    <w:rsid w:val="00DA466F"/>
    <w:rsid w:val="00DA5B09"/>
    <w:rsid w:val="00DB023F"/>
    <w:rsid w:val="00DB221F"/>
    <w:rsid w:val="00DB300A"/>
    <w:rsid w:val="00DB398C"/>
    <w:rsid w:val="00DB416B"/>
    <w:rsid w:val="00DB62C6"/>
    <w:rsid w:val="00DB6364"/>
    <w:rsid w:val="00DB75AF"/>
    <w:rsid w:val="00DB7BAB"/>
    <w:rsid w:val="00DC1198"/>
    <w:rsid w:val="00DC23CB"/>
    <w:rsid w:val="00DC4DAC"/>
    <w:rsid w:val="00DC5249"/>
    <w:rsid w:val="00DC526D"/>
    <w:rsid w:val="00DC58AF"/>
    <w:rsid w:val="00DC78D4"/>
    <w:rsid w:val="00DD3F4B"/>
    <w:rsid w:val="00DE437B"/>
    <w:rsid w:val="00DE6D20"/>
    <w:rsid w:val="00DF03C4"/>
    <w:rsid w:val="00DF0666"/>
    <w:rsid w:val="00DF0836"/>
    <w:rsid w:val="00DF117F"/>
    <w:rsid w:val="00DF23F3"/>
    <w:rsid w:val="00DF3878"/>
    <w:rsid w:val="00DF3FB0"/>
    <w:rsid w:val="00DF611D"/>
    <w:rsid w:val="00DF7152"/>
    <w:rsid w:val="00E02A6A"/>
    <w:rsid w:val="00E07AA1"/>
    <w:rsid w:val="00E125BE"/>
    <w:rsid w:val="00E13BF3"/>
    <w:rsid w:val="00E14203"/>
    <w:rsid w:val="00E15F80"/>
    <w:rsid w:val="00E17182"/>
    <w:rsid w:val="00E2069D"/>
    <w:rsid w:val="00E2078E"/>
    <w:rsid w:val="00E22779"/>
    <w:rsid w:val="00E23410"/>
    <w:rsid w:val="00E234DA"/>
    <w:rsid w:val="00E2466B"/>
    <w:rsid w:val="00E26A6F"/>
    <w:rsid w:val="00E347D8"/>
    <w:rsid w:val="00E409A0"/>
    <w:rsid w:val="00E41969"/>
    <w:rsid w:val="00E44D79"/>
    <w:rsid w:val="00E45D4C"/>
    <w:rsid w:val="00E473BB"/>
    <w:rsid w:val="00E52627"/>
    <w:rsid w:val="00E52B98"/>
    <w:rsid w:val="00E54FF4"/>
    <w:rsid w:val="00E60F74"/>
    <w:rsid w:val="00E6274A"/>
    <w:rsid w:val="00E63829"/>
    <w:rsid w:val="00E6581F"/>
    <w:rsid w:val="00E7230E"/>
    <w:rsid w:val="00E77790"/>
    <w:rsid w:val="00E80304"/>
    <w:rsid w:val="00E806FD"/>
    <w:rsid w:val="00E814AC"/>
    <w:rsid w:val="00E81A34"/>
    <w:rsid w:val="00E81BA0"/>
    <w:rsid w:val="00E8523C"/>
    <w:rsid w:val="00E92016"/>
    <w:rsid w:val="00E94BB0"/>
    <w:rsid w:val="00E95DB5"/>
    <w:rsid w:val="00E967F9"/>
    <w:rsid w:val="00E969E7"/>
    <w:rsid w:val="00E97731"/>
    <w:rsid w:val="00EA07CF"/>
    <w:rsid w:val="00EA0EAE"/>
    <w:rsid w:val="00EA158A"/>
    <w:rsid w:val="00EA27E8"/>
    <w:rsid w:val="00EA2D11"/>
    <w:rsid w:val="00EA4F31"/>
    <w:rsid w:val="00EB1377"/>
    <w:rsid w:val="00EB27BD"/>
    <w:rsid w:val="00EB5A9F"/>
    <w:rsid w:val="00EB614A"/>
    <w:rsid w:val="00EB723C"/>
    <w:rsid w:val="00EB7F89"/>
    <w:rsid w:val="00EC0F76"/>
    <w:rsid w:val="00EC5C43"/>
    <w:rsid w:val="00ED2D9F"/>
    <w:rsid w:val="00ED4C26"/>
    <w:rsid w:val="00ED59E6"/>
    <w:rsid w:val="00ED67BA"/>
    <w:rsid w:val="00ED67DB"/>
    <w:rsid w:val="00ED75B1"/>
    <w:rsid w:val="00EE11DB"/>
    <w:rsid w:val="00EE2721"/>
    <w:rsid w:val="00EE28B3"/>
    <w:rsid w:val="00EE45AB"/>
    <w:rsid w:val="00EE5F65"/>
    <w:rsid w:val="00EF707B"/>
    <w:rsid w:val="00F01149"/>
    <w:rsid w:val="00F029EF"/>
    <w:rsid w:val="00F04716"/>
    <w:rsid w:val="00F060CC"/>
    <w:rsid w:val="00F12370"/>
    <w:rsid w:val="00F1262B"/>
    <w:rsid w:val="00F12B9B"/>
    <w:rsid w:val="00F13447"/>
    <w:rsid w:val="00F154B6"/>
    <w:rsid w:val="00F16462"/>
    <w:rsid w:val="00F172D8"/>
    <w:rsid w:val="00F20018"/>
    <w:rsid w:val="00F21801"/>
    <w:rsid w:val="00F26E9D"/>
    <w:rsid w:val="00F316E0"/>
    <w:rsid w:val="00F32926"/>
    <w:rsid w:val="00F340F1"/>
    <w:rsid w:val="00F41CBF"/>
    <w:rsid w:val="00F41FA3"/>
    <w:rsid w:val="00F42DE3"/>
    <w:rsid w:val="00F45181"/>
    <w:rsid w:val="00F46D08"/>
    <w:rsid w:val="00F5005C"/>
    <w:rsid w:val="00F50818"/>
    <w:rsid w:val="00F5177B"/>
    <w:rsid w:val="00F528E6"/>
    <w:rsid w:val="00F529C5"/>
    <w:rsid w:val="00F5473B"/>
    <w:rsid w:val="00F57BC2"/>
    <w:rsid w:val="00F60A90"/>
    <w:rsid w:val="00F66FD2"/>
    <w:rsid w:val="00F67310"/>
    <w:rsid w:val="00F674C0"/>
    <w:rsid w:val="00F7560C"/>
    <w:rsid w:val="00F76601"/>
    <w:rsid w:val="00F7728D"/>
    <w:rsid w:val="00F80053"/>
    <w:rsid w:val="00F80AA1"/>
    <w:rsid w:val="00F80BB4"/>
    <w:rsid w:val="00F81FAD"/>
    <w:rsid w:val="00F851F2"/>
    <w:rsid w:val="00F87376"/>
    <w:rsid w:val="00F90539"/>
    <w:rsid w:val="00F93185"/>
    <w:rsid w:val="00F9338E"/>
    <w:rsid w:val="00F94F68"/>
    <w:rsid w:val="00FA284D"/>
    <w:rsid w:val="00FA30C5"/>
    <w:rsid w:val="00FA64B2"/>
    <w:rsid w:val="00FB1B30"/>
    <w:rsid w:val="00FB28DF"/>
    <w:rsid w:val="00FB3AD9"/>
    <w:rsid w:val="00FB4162"/>
    <w:rsid w:val="00FB5C44"/>
    <w:rsid w:val="00FB5E08"/>
    <w:rsid w:val="00FB7E3B"/>
    <w:rsid w:val="00FC2BEF"/>
    <w:rsid w:val="00FC67EC"/>
    <w:rsid w:val="00FD0700"/>
    <w:rsid w:val="00FD0C39"/>
    <w:rsid w:val="00FD4771"/>
    <w:rsid w:val="00FE1327"/>
    <w:rsid w:val="00FE1C5C"/>
    <w:rsid w:val="00FE4F7F"/>
    <w:rsid w:val="00FF1228"/>
    <w:rsid w:val="00FF1700"/>
    <w:rsid w:val="00FF23E7"/>
    <w:rsid w:val="00FF33C3"/>
    <w:rsid w:val="00FF3B4D"/>
    <w:rsid w:val="00FF3CC3"/>
    <w:rsid w:val="00FF4D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08253"/>
  <w15:docId w15:val="{BD1F8B9A-0E77-4F4C-8D3F-82113871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DTE-Voetnoottekst,Footnote Text Char,Car Char,Car,tekst,Note de bas de page Car1,Note de bas de page Car Car,Foo,Footnot,F,footnote text,Footnotes Car,Footnote Text Char1,Footnote Text Char1 Char Char,Footnote Text Char Char Char Char"/>
    <w:basedOn w:val="Standaard"/>
    <w:link w:val="VoetnoottekstChar"/>
    <w:uiPriority w:val="99"/>
    <w:unhideWhenUsed/>
    <w:qFormat/>
    <w:rsid w:val="00947D78"/>
    <w:pPr>
      <w:spacing w:after="0" w:line="240" w:lineRule="auto"/>
    </w:pPr>
    <w:rPr>
      <w:sz w:val="20"/>
      <w:szCs w:val="20"/>
    </w:rPr>
  </w:style>
  <w:style w:type="character" w:customStyle="1" w:styleId="VoetnoottekstChar">
    <w:name w:val="Voetnoottekst Char"/>
    <w:aliases w:val="DTE-Voetnoottekst Char,Footnote Text Char Char,Car Char Char,Car Char1,tekst Char,Note de bas de page Car1 Char,Note de bas de page Car Car Char,Foo Char,Footnot Char,F Char,footnote text Char,Footnotes Car Char"/>
    <w:basedOn w:val="Standaardalinea-lettertype"/>
    <w:link w:val="Voetnoottekst"/>
    <w:uiPriority w:val="99"/>
    <w:rsid w:val="00947D78"/>
    <w:rPr>
      <w:sz w:val="20"/>
      <w:szCs w:val="20"/>
    </w:rPr>
  </w:style>
  <w:style w:type="character" w:styleId="Voetnootmarkering">
    <w:name w:val="footnote reference"/>
    <w:aliases w:val="Appel note de bas de page,callout,Footnote Refernece,Footnotes refss,Footnote Reference Superscript,BVI fnr,Footnote Refere,Footnote Reference Number,Footnote Reference N,Footnote Reference in text,FZ,Footnote R"/>
    <w:basedOn w:val="Standaardalinea-lettertype"/>
    <w:unhideWhenUsed/>
    <w:rsid w:val="00947D78"/>
    <w:rPr>
      <w:vertAlign w:val="superscript"/>
    </w:rPr>
  </w:style>
  <w:style w:type="character" w:styleId="Verwijzingopmerking">
    <w:name w:val="annotation reference"/>
    <w:basedOn w:val="Standaardalinea-lettertype"/>
    <w:uiPriority w:val="99"/>
    <w:semiHidden/>
    <w:unhideWhenUsed/>
    <w:rsid w:val="00E07AA1"/>
    <w:rPr>
      <w:sz w:val="16"/>
      <w:szCs w:val="16"/>
    </w:rPr>
  </w:style>
  <w:style w:type="paragraph" w:styleId="Tekstopmerking">
    <w:name w:val="annotation text"/>
    <w:basedOn w:val="Standaard"/>
    <w:link w:val="TekstopmerkingChar"/>
    <w:uiPriority w:val="99"/>
    <w:semiHidden/>
    <w:unhideWhenUsed/>
    <w:rsid w:val="00E07A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7AA1"/>
    <w:rPr>
      <w:sz w:val="20"/>
      <w:szCs w:val="20"/>
    </w:rPr>
  </w:style>
  <w:style w:type="paragraph" w:styleId="Onderwerpvanopmerking">
    <w:name w:val="annotation subject"/>
    <w:basedOn w:val="Tekstopmerking"/>
    <w:next w:val="Tekstopmerking"/>
    <w:link w:val="OnderwerpvanopmerkingChar"/>
    <w:uiPriority w:val="99"/>
    <w:semiHidden/>
    <w:unhideWhenUsed/>
    <w:rsid w:val="00E07AA1"/>
    <w:rPr>
      <w:b/>
      <w:bCs/>
    </w:rPr>
  </w:style>
  <w:style w:type="character" w:customStyle="1" w:styleId="OnderwerpvanopmerkingChar">
    <w:name w:val="Onderwerp van opmerking Char"/>
    <w:basedOn w:val="TekstopmerkingChar"/>
    <w:link w:val="Onderwerpvanopmerking"/>
    <w:uiPriority w:val="99"/>
    <w:semiHidden/>
    <w:rsid w:val="00E07AA1"/>
    <w:rPr>
      <w:b/>
      <w:bCs/>
      <w:sz w:val="20"/>
      <w:szCs w:val="20"/>
    </w:rPr>
  </w:style>
  <w:style w:type="paragraph" w:styleId="Ballontekst">
    <w:name w:val="Balloon Text"/>
    <w:basedOn w:val="Standaard"/>
    <w:link w:val="BallontekstChar"/>
    <w:uiPriority w:val="99"/>
    <w:semiHidden/>
    <w:unhideWhenUsed/>
    <w:rsid w:val="00E07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AA1"/>
    <w:rPr>
      <w:rFonts w:ascii="Tahoma" w:hAnsi="Tahoma" w:cs="Tahoma"/>
      <w:sz w:val="16"/>
      <w:szCs w:val="16"/>
    </w:rPr>
  </w:style>
  <w:style w:type="paragraph" w:styleId="Lijstalinea">
    <w:name w:val="List Paragraph"/>
    <w:basedOn w:val="Standaard"/>
    <w:uiPriority w:val="34"/>
    <w:qFormat/>
    <w:rsid w:val="00EA2D11"/>
    <w:pPr>
      <w:ind w:left="720"/>
      <w:contextualSpacing/>
    </w:pPr>
  </w:style>
  <w:style w:type="paragraph" w:styleId="Koptekst">
    <w:name w:val="header"/>
    <w:basedOn w:val="Standaard"/>
    <w:link w:val="KoptekstChar"/>
    <w:uiPriority w:val="99"/>
    <w:unhideWhenUsed/>
    <w:rsid w:val="00577D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D6F"/>
  </w:style>
  <w:style w:type="paragraph" w:styleId="Voettekst">
    <w:name w:val="footer"/>
    <w:basedOn w:val="Standaard"/>
    <w:link w:val="VoettekstChar"/>
    <w:uiPriority w:val="99"/>
    <w:unhideWhenUsed/>
    <w:rsid w:val="00577D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D6F"/>
  </w:style>
  <w:style w:type="table" w:styleId="Tabelraster">
    <w:name w:val="Table Grid"/>
    <w:basedOn w:val="Standaardtabel"/>
    <w:rsid w:val="007546E4"/>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fzender">
    <w:name w:val="Adres afzender"/>
    <w:basedOn w:val="Standaard"/>
    <w:link w:val="AdresafzenderChar"/>
    <w:qFormat/>
    <w:rsid w:val="007546E4"/>
    <w:pPr>
      <w:tabs>
        <w:tab w:val="center" w:pos="4320"/>
        <w:tab w:val="right" w:pos="8640"/>
      </w:tabs>
      <w:spacing w:after="0" w:line="270" w:lineRule="exact"/>
    </w:pPr>
    <w:rPr>
      <w:rFonts w:ascii="FlandersArtSans-Regular" w:eastAsia="Times" w:hAnsi="FlandersArtSans-Regular" w:cs="Times New Roman"/>
      <w:sz w:val="20"/>
      <w:lang w:eastAsia="nl-BE"/>
    </w:rPr>
  </w:style>
  <w:style w:type="character" w:customStyle="1" w:styleId="AdresafzenderChar">
    <w:name w:val="Adres afzender Char"/>
    <w:basedOn w:val="Standaardalinea-lettertype"/>
    <w:link w:val="Adresafzender"/>
    <w:rsid w:val="007546E4"/>
    <w:rPr>
      <w:rFonts w:ascii="FlandersArtSans-Regular" w:eastAsia="Times" w:hAnsi="FlandersArtSans-Regular" w:cs="Times New Roman"/>
      <w:sz w:val="20"/>
      <w:lang w:eastAsia="nl-BE"/>
    </w:rPr>
  </w:style>
  <w:style w:type="paragraph" w:customStyle="1" w:styleId="Afdeling">
    <w:name w:val="Afdeling"/>
    <w:basedOn w:val="Adresafzender"/>
    <w:link w:val="AfdelingChar"/>
    <w:qFormat/>
    <w:rsid w:val="007546E4"/>
    <w:pPr>
      <w:tabs>
        <w:tab w:val="center" w:pos="992"/>
      </w:tabs>
    </w:pPr>
    <w:rPr>
      <w:rFonts w:ascii="FlandersArtSans-Medium" w:hAnsi="FlandersArtSans-Medium"/>
    </w:rPr>
  </w:style>
  <w:style w:type="character" w:customStyle="1" w:styleId="AfdelingChar">
    <w:name w:val="Afdeling Char"/>
    <w:basedOn w:val="AdresafzenderChar"/>
    <w:link w:val="Afdeling"/>
    <w:rsid w:val="007546E4"/>
    <w:rPr>
      <w:rFonts w:ascii="FlandersArtSans-Medium" w:eastAsia="Times" w:hAnsi="FlandersArtSans-Medium" w:cs="Times New Roman"/>
      <w:sz w:val="20"/>
      <w:lang w:eastAsia="nl-BE"/>
    </w:rPr>
  </w:style>
  <w:style w:type="character" w:customStyle="1" w:styleId="medium">
    <w:name w:val="medium"/>
    <w:basedOn w:val="Standaardalinea-lettertype"/>
    <w:uiPriority w:val="1"/>
    <w:qFormat/>
    <w:rsid w:val="007546E4"/>
    <w:rPr>
      <w:rFonts w:ascii="FlandersArtSans-Medium" w:hAnsi="FlandersArtSans-Medium"/>
    </w:rPr>
  </w:style>
  <w:style w:type="paragraph" w:customStyle="1" w:styleId="xl66">
    <w:name w:val="xl66"/>
    <w:basedOn w:val="Standaard"/>
    <w:rsid w:val="00763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7">
    <w:name w:val="xl67"/>
    <w:basedOn w:val="Standaard"/>
    <w:rsid w:val="00763F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8">
    <w:name w:val="xl68"/>
    <w:basedOn w:val="Standaard"/>
    <w:rsid w:val="00763FF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9">
    <w:name w:val="xl69"/>
    <w:basedOn w:val="Standaard"/>
    <w:rsid w:val="00763F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0">
    <w:name w:val="xl70"/>
    <w:basedOn w:val="Standaard"/>
    <w:rsid w:val="00763F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1">
    <w:name w:val="xl71"/>
    <w:basedOn w:val="Standaard"/>
    <w:rsid w:val="00763FFE"/>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72">
    <w:name w:val="xl72"/>
    <w:basedOn w:val="Standaard"/>
    <w:rsid w:val="00763FF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73">
    <w:name w:val="xl73"/>
    <w:basedOn w:val="Standaard"/>
    <w:rsid w:val="00763FFE"/>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74">
    <w:name w:val="xl74"/>
    <w:basedOn w:val="Standaard"/>
    <w:rsid w:val="00763FF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75">
    <w:name w:val="xl75"/>
    <w:basedOn w:val="Standaard"/>
    <w:rsid w:val="00763FFE"/>
    <w:pPr>
      <w:pBdr>
        <w:top w:val="single" w:sz="8" w:space="0" w:color="auto"/>
        <w:bottom w:val="single" w:sz="8" w:space="0" w:color="auto"/>
      </w:pBdr>
      <w:shd w:val="clear" w:color="DCE6F1"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76">
    <w:name w:val="xl76"/>
    <w:basedOn w:val="Standaard"/>
    <w:rsid w:val="00763FFE"/>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7">
    <w:name w:val="xl77"/>
    <w:basedOn w:val="Standaard"/>
    <w:rsid w:val="00763FFE"/>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8">
    <w:name w:val="xl78"/>
    <w:basedOn w:val="Standaard"/>
    <w:rsid w:val="00763FFE"/>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79">
    <w:name w:val="xl79"/>
    <w:basedOn w:val="Standaard"/>
    <w:rsid w:val="00763FFE"/>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80">
    <w:name w:val="xl80"/>
    <w:basedOn w:val="Standaard"/>
    <w:rsid w:val="00763FF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81">
    <w:name w:val="xl81"/>
    <w:basedOn w:val="Standaard"/>
    <w:rsid w:val="00763FFE"/>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82">
    <w:name w:val="xl82"/>
    <w:basedOn w:val="Standaard"/>
    <w:rsid w:val="00763FFE"/>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83">
    <w:name w:val="xl83"/>
    <w:basedOn w:val="Standaard"/>
    <w:rsid w:val="00763FFE"/>
    <w:pPr>
      <w:pBdr>
        <w:left w:val="single" w:sz="8"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84">
    <w:name w:val="xl84"/>
    <w:basedOn w:val="Standaard"/>
    <w:rsid w:val="00763FFE"/>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85">
    <w:name w:val="xl85"/>
    <w:basedOn w:val="Standaard"/>
    <w:rsid w:val="00763FFE"/>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86">
    <w:name w:val="xl86"/>
    <w:basedOn w:val="Standaard"/>
    <w:rsid w:val="00763FF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7">
    <w:name w:val="xl87"/>
    <w:basedOn w:val="Standaard"/>
    <w:rsid w:val="00763FF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8">
    <w:name w:val="xl88"/>
    <w:basedOn w:val="Standaard"/>
    <w:rsid w:val="00763F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9">
    <w:name w:val="xl89"/>
    <w:basedOn w:val="Standaard"/>
    <w:rsid w:val="00763F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0">
    <w:name w:val="xl90"/>
    <w:basedOn w:val="Standaard"/>
    <w:rsid w:val="00763F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1">
    <w:name w:val="xl91"/>
    <w:basedOn w:val="Standaard"/>
    <w:rsid w:val="00763FF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92">
    <w:name w:val="xl92"/>
    <w:basedOn w:val="Standaard"/>
    <w:rsid w:val="00763FFE"/>
    <w:pPr>
      <w:pBdr>
        <w:top w:val="single" w:sz="8" w:space="0" w:color="auto"/>
        <w:left w:val="single" w:sz="8" w:space="0" w:color="auto"/>
        <w:bottom w:val="single" w:sz="8" w:space="0" w:color="auto"/>
        <w:right w:val="single" w:sz="8" w:space="0" w:color="auto"/>
      </w:pBdr>
      <w:shd w:val="clear" w:color="DCE6F1" w:fill="BFBFBF"/>
      <w:spacing w:before="100" w:beforeAutospacing="1" w:after="100" w:afterAutospacing="1" w:line="240" w:lineRule="auto"/>
    </w:pPr>
    <w:rPr>
      <w:rFonts w:ascii="Times New Roman" w:eastAsia="Times New Roman" w:hAnsi="Times New Roman" w:cs="Times New Roman"/>
      <w:b/>
      <w:bCs/>
      <w:sz w:val="24"/>
      <w:szCs w:val="24"/>
      <w:lang w:eastAsia="nl-BE"/>
    </w:rPr>
  </w:style>
  <w:style w:type="paragraph" w:customStyle="1" w:styleId="xl93">
    <w:name w:val="xl93"/>
    <w:basedOn w:val="Standaard"/>
    <w:rsid w:val="00763FF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4">
    <w:name w:val="xl94"/>
    <w:basedOn w:val="Standaard"/>
    <w:rsid w:val="00763FF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5">
    <w:name w:val="xl95"/>
    <w:basedOn w:val="Standaard"/>
    <w:rsid w:val="00763FF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6">
    <w:name w:val="xl96"/>
    <w:basedOn w:val="Standaard"/>
    <w:rsid w:val="00763FF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7">
    <w:name w:val="xl97"/>
    <w:basedOn w:val="Standaard"/>
    <w:rsid w:val="00763FF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8">
    <w:name w:val="xl98"/>
    <w:basedOn w:val="Standaard"/>
    <w:rsid w:val="00763FF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90505"/>
    <w:rPr>
      <w:color w:val="0000FF"/>
      <w:u w:val="single"/>
    </w:rPr>
  </w:style>
  <w:style w:type="character" w:styleId="GevolgdeHyperlink">
    <w:name w:val="FollowedHyperlink"/>
    <w:basedOn w:val="Standaardalinea-lettertype"/>
    <w:uiPriority w:val="99"/>
    <w:semiHidden/>
    <w:unhideWhenUsed/>
    <w:rsid w:val="00890505"/>
    <w:rPr>
      <w:color w:val="800080"/>
      <w:u w:val="single"/>
    </w:rPr>
  </w:style>
  <w:style w:type="paragraph" w:customStyle="1" w:styleId="xl99">
    <w:name w:val="xl99"/>
    <w:basedOn w:val="Standaard"/>
    <w:rsid w:val="0089050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100">
    <w:name w:val="xl100"/>
    <w:basedOn w:val="Standaard"/>
    <w:rsid w:val="0089050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xl101">
    <w:name w:val="xl101"/>
    <w:basedOn w:val="Standaard"/>
    <w:rsid w:val="0089050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nl-BE"/>
    </w:rPr>
  </w:style>
  <w:style w:type="paragraph" w:customStyle="1" w:styleId="NormalIndent1">
    <w:name w:val="Normal Indent1"/>
    <w:basedOn w:val="Standaard"/>
    <w:rsid w:val="00D77789"/>
    <w:pPr>
      <w:spacing w:after="0" w:line="240" w:lineRule="atLeast"/>
      <w:ind w:firstLine="397"/>
      <w:jc w:val="both"/>
    </w:pPr>
    <w:rPr>
      <w:rFonts w:ascii="Baskerville Old Face" w:eastAsia="Calibri" w:hAnsi="Baskerville Old Face" w:cs="Times New Roman"/>
      <w:sz w:val="20"/>
      <w:lang w:val="nl-NL"/>
    </w:rPr>
  </w:style>
  <w:style w:type="paragraph" w:styleId="Standaardinspringing">
    <w:name w:val="Normal Indent"/>
    <w:basedOn w:val="Standaard"/>
    <w:link w:val="StandaardinspringingChar"/>
    <w:unhideWhenUsed/>
    <w:qFormat/>
    <w:rsid w:val="008C49E3"/>
    <w:pPr>
      <w:spacing w:before="240" w:after="0" w:line="300" w:lineRule="exact"/>
      <w:ind w:left="708"/>
      <w:jc w:val="both"/>
    </w:pPr>
    <w:rPr>
      <w:rFonts w:eastAsia="Times New Roman" w:cs="Times New Roman"/>
      <w:szCs w:val="24"/>
      <w:lang w:eastAsia="nl-NL"/>
    </w:rPr>
  </w:style>
  <w:style w:type="character" w:customStyle="1" w:styleId="StandaardinspringingChar">
    <w:name w:val="Standaardinspringing Char"/>
    <w:basedOn w:val="Standaardalinea-lettertype"/>
    <w:link w:val="Standaardinspringing"/>
    <w:rsid w:val="008C49E3"/>
    <w:rPr>
      <w:rFonts w:eastAsia="Times New Roman" w:cs="Times New Roman"/>
      <w:szCs w:val="24"/>
      <w:lang w:eastAsia="nl-NL"/>
    </w:rPr>
  </w:style>
  <w:style w:type="character" w:styleId="Zwaar">
    <w:name w:val="Strong"/>
    <w:basedOn w:val="Standaardalinea-lettertype"/>
    <w:uiPriority w:val="22"/>
    <w:qFormat/>
    <w:rsid w:val="00E7230E"/>
    <w:rPr>
      <w:b/>
      <w:bCs/>
    </w:rPr>
  </w:style>
  <w:style w:type="paragraph" w:styleId="Normaalweb">
    <w:name w:val="Normal (Web)"/>
    <w:basedOn w:val="Standaard"/>
    <w:uiPriority w:val="99"/>
    <w:semiHidden/>
    <w:unhideWhenUsed/>
    <w:rsid w:val="000E4E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Revisie">
    <w:name w:val="Revision"/>
    <w:hidden/>
    <w:uiPriority w:val="99"/>
    <w:semiHidden/>
    <w:rsid w:val="009A70F9"/>
    <w:pPr>
      <w:spacing w:after="0" w:line="240" w:lineRule="auto"/>
    </w:pPr>
  </w:style>
  <w:style w:type="character" w:styleId="Onopgelostemelding">
    <w:name w:val="Unresolved Mention"/>
    <w:basedOn w:val="Standaardalinea-lettertype"/>
    <w:uiPriority w:val="99"/>
    <w:semiHidden/>
    <w:unhideWhenUsed/>
    <w:rsid w:val="00B769B4"/>
    <w:rPr>
      <w:color w:val="808080"/>
      <w:shd w:val="clear" w:color="auto" w:fill="E6E6E6"/>
    </w:rPr>
  </w:style>
  <w:style w:type="paragraph" w:customStyle="1" w:styleId="Default">
    <w:name w:val="Default"/>
    <w:rsid w:val="008B407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121">
      <w:bodyDiv w:val="1"/>
      <w:marLeft w:val="0"/>
      <w:marRight w:val="0"/>
      <w:marTop w:val="0"/>
      <w:marBottom w:val="0"/>
      <w:divBdr>
        <w:top w:val="none" w:sz="0" w:space="0" w:color="auto"/>
        <w:left w:val="none" w:sz="0" w:space="0" w:color="auto"/>
        <w:bottom w:val="none" w:sz="0" w:space="0" w:color="auto"/>
        <w:right w:val="none" w:sz="0" w:space="0" w:color="auto"/>
      </w:divBdr>
    </w:div>
    <w:div w:id="80953708">
      <w:bodyDiv w:val="1"/>
      <w:marLeft w:val="0"/>
      <w:marRight w:val="0"/>
      <w:marTop w:val="0"/>
      <w:marBottom w:val="0"/>
      <w:divBdr>
        <w:top w:val="none" w:sz="0" w:space="0" w:color="auto"/>
        <w:left w:val="none" w:sz="0" w:space="0" w:color="auto"/>
        <w:bottom w:val="none" w:sz="0" w:space="0" w:color="auto"/>
        <w:right w:val="none" w:sz="0" w:space="0" w:color="auto"/>
      </w:divBdr>
    </w:div>
    <w:div w:id="85347549">
      <w:bodyDiv w:val="1"/>
      <w:marLeft w:val="0"/>
      <w:marRight w:val="0"/>
      <w:marTop w:val="0"/>
      <w:marBottom w:val="0"/>
      <w:divBdr>
        <w:top w:val="none" w:sz="0" w:space="0" w:color="auto"/>
        <w:left w:val="none" w:sz="0" w:space="0" w:color="auto"/>
        <w:bottom w:val="none" w:sz="0" w:space="0" w:color="auto"/>
        <w:right w:val="none" w:sz="0" w:space="0" w:color="auto"/>
      </w:divBdr>
    </w:div>
    <w:div w:id="124544857">
      <w:bodyDiv w:val="1"/>
      <w:marLeft w:val="0"/>
      <w:marRight w:val="0"/>
      <w:marTop w:val="0"/>
      <w:marBottom w:val="0"/>
      <w:divBdr>
        <w:top w:val="none" w:sz="0" w:space="0" w:color="auto"/>
        <w:left w:val="none" w:sz="0" w:space="0" w:color="auto"/>
        <w:bottom w:val="none" w:sz="0" w:space="0" w:color="auto"/>
        <w:right w:val="none" w:sz="0" w:space="0" w:color="auto"/>
      </w:divBdr>
    </w:div>
    <w:div w:id="153188469">
      <w:bodyDiv w:val="1"/>
      <w:marLeft w:val="0"/>
      <w:marRight w:val="0"/>
      <w:marTop w:val="0"/>
      <w:marBottom w:val="0"/>
      <w:divBdr>
        <w:top w:val="none" w:sz="0" w:space="0" w:color="auto"/>
        <w:left w:val="none" w:sz="0" w:space="0" w:color="auto"/>
        <w:bottom w:val="none" w:sz="0" w:space="0" w:color="auto"/>
        <w:right w:val="none" w:sz="0" w:space="0" w:color="auto"/>
      </w:divBdr>
    </w:div>
    <w:div w:id="176770865">
      <w:bodyDiv w:val="1"/>
      <w:marLeft w:val="0"/>
      <w:marRight w:val="0"/>
      <w:marTop w:val="0"/>
      <w:marBottom w:val="0"/>
      <w:divBdr>
        <w:top w:val="none" w:sz="0" w:space="0" w:color="auto"/>
        <w:left w:val="none" w:sz="0" w:space="0" w:color="auto"/>
        <w:bottom w:val="none" w:sz="0" w:space="0" w:color="auto"/>
        <w:right w:val="none" w:sz="0" w:space="0" w:color="auto"/>
      </w:divBdr>
    </w:div>
    <w:div w:id="214006897">
      <w:bodyDiv w:val="1"/>
      <w:marLeft w:val="0"/>
      <w:marRight w:val="0"/>
      <w:marTop w:val="0"/>
      <w:marBottom w:val="0"/>
      <w:divBdr>
        <w:top w:val="none" w:sz="0" w:space="0" w:color="auto"/>
        <w:left w:val="none" w:sz="0" w:space="0" w:color="auto"/>
        <w:bottom w:val="none" w:sz="0" w:space="0" w:color="auto"/>
        <w:right w:val="none" w:sz="0" w:space="0" w:color="auto"/>
      </w:divBdr>
      <w:divsChild>
        <w:div w:id="39670533">
          <w:marLeft w:val="0"/>
          <w:marRight w:val="0"/>
          <w:marTop w:val="0"/>
          <w:marBottom w:val="0"/>
          <w:divBdr>
            <w:top w:val="none" w:sz="0" w:space="0" w:color="auto"/>
            <w:left w:val="none" w:sz="0" w:space="0" w:color="auto"/>
            <w:bottom w:val="none" w:sz="0" w:space="0" w:color="auto"/>
            <w:right w:val="none" w:sz="0" w:space="0" w:color="auto"/>
          </w:divBdr>
          <w:divsChild>
            <w:div w:id="1841385484">
              <w:marLeft w:val="0"/>
              <w:marRight w:val="0"/>
              <w:marTop w:val="0"/>
              <w:marBottom w:val="0"/>
              <w:divBdr>
                <w:top w:val="none" w:sz="0" w:space="0" w:color="auto"/>
                <w:left w:val="none" w:sz="0" w:space="0" w:color="auto"/>
                <w:bottom w:val="none" w:sz="0" w:space="0" w:color="auto"/>
                <w:right w:val="none" w:sz="0" w:space="0" w:color="auto"/>
              </w:divBdr>
              <w:divsChild>
                <w:div w:id="1466854237">
                  <w:marLeft w:val="0"/>
                  <w:marRight w:val="0"/>
                  <w:marTop w:val="0"/>
                  <w:marBottom w:val="0"/>
                  <w:divBdr>
                    <w:top w:val="none" w:sz="0" w:space="0" w:color="auto"/>
                    <w:left w:val="none" w:sz="0" w:space="0" w:color="auto"/>
                    <w:bottom w:val="none" w:sz="0" w:space="0" w:color="auto"/>
                    <w:right w:val="none" w:sz="0" w:space="0" w:color="auto"/>
                  </w:divBdr>
                  <w:divsChild>
                    <w:div w:id="775708104">
                      <w:marLeft w:val="0"/>
                      <w:marRight w:val="0"/>
                      <w:marTop w:val="0"/>
                      <w:marBottom w:val="0"/>
                      <w:divBdr>
                        <w:top w:val="none" w:sz="0" w:space="0" w:color="auto"/>
                        <w:left w:val="none" w:sz="0" w:space="0" w:color="auto"/>
                        <w:bottom w:val="none" w:sz="0" w:space="0" w:color="auto"/>
                        <w:right w:val="none" w:sz="0" w:space="0" w:color="auto"/>
                      </w:divBdr>
                      <w:divsChild>
                        <w:div w:id="204222405">
                          <w:marLeft w:val="0"/>
                          <w:marRight w:val="0"/>
                          <w:marTop w:val="0"/>
                          <w:marBottom w:val="0"/>
                          <w:divBdr>
                            <w:top w:val="none" w:sz="0" w:space="0" w:color="auto"/>
                            <w:left w:val="none" w:sz="0" w:space="0" w:color="auto"/>
                            <w:bottom w:val="none" w:sz="0" w:space="0" w:color="auto"/>
                            <w:right w:val="none" w:sz="0" w:space="0" w:color="auto"/>
                          </w:divBdr>
                          <w:divsChild>
                            <w:div w:id="2096389637">
                              <w:marLeft w:val="0"/>
                              <w:marRight w:val="0"/>
                              <w:marTop w:val="0"/>
                              <w:marBottom w:val="0"/>
                              <w:divBdr>
                                <w:top w:val="none" w:sz="0" w:space="0" w:color="auto"/>
                                <w:left w:val="none" w:sz="0" w:space="0" w:color="auto"/>
                                <w:bottom w:val="none" w:sz="0" w:space="0" w:color="auto"/>
                                <w:right w:val="none" w:sz="0" w:space="0" w:color="auto"/>
                              </w:divBdr>
                              <w:divsChild>
                                <w:div w:id="1039204785">
                                  <w:marLeft w:val="0"/>
                                  <w:marRight w:val="0"/>
                                  <w:marTop w:val="0"/>
                                  <w:marBottom w:val="0"/>
                                  <w:divBdr>
                                    <w:top w:val="none" w:sz="0" w:space="0" w:color="auto"/>
                                    <w:left w:val="none" w:sz="0" w:space="0" w:color="auto"/>
                                    <w:bottom w:val="none" w:sz="0" w:space="0" w:color="auto"/>
                                    <w:right w:val="none" w:sz="0" w:space="0" w:color="auto"/>
                                  </w:divBdr>
                                  <w:divsChild>
                                    <w:div w:id="1581865955">
                                      <w:marLeft w:val="0"/>
                                      <w:marRight w:val="0"/>
                                      <w:marTop w:val="0"/>
                                      <w:marBottom w:val="0"/>
                                      <w:divBdr>
                                        <w:top w:val="none" w:sz="0" w:space="0" w:color="auto"/>
                                        <w:left w:val="none" w:sz="0" w:space="0" w:color="auto"/>
                                        <w:bottom w:val="none" w:sz="0" w:space="0" w:color="auto"/>
                                        <w:right w:val="none" w:sz="0" w:space="0" w:color="auto"/>
                                      </w:divBdr>
                                      <w:divsChild>
                                        <w:div w:id="2134055543">
                                          <w:marLeft w:val="0"/>
                                          <w:marRight w:val="0"/>
                                          <w:marTop w:val="0"/>
                                          <w:marBottom w:val="0"/>
                                          <w:divBdr>
                                            <w:top w:val="none" w:sz="0" w:space="0" w:color="auto"/>
                                            <w:left w:val="none" w:sz="0" w:space="0" w:color="auto"/>
                                            <w:bottom w:val="none" w:sz="0" w:space="0" w:color="auto"/>
                                            <w:right w:val="none" w:sz="0" w:space="0" w:color="auto"/>
                                          </w:divBdr>
                                          <w:divsChild>
                                            <w:div w:id="14241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470044">
      <w:bodyDiv w:val="1"/>
      <w:marLeft w:val="0"/>
      <w:marRight w:val="0"/>
      <w:marTop w:val="0"/>
      <w:marBottom w:val="0"/>
      <w:divBdr>
        <w:top w:val="none" w:sz="0" w:space="0" w:color="auto"/>
        <w:left w:val="none" w:sz="0" w:space="0" w:color="auto"/>
        <w:bottom w:val="none" w:sz="0" w:space="0" w:color="auto"/>
        <w:right w:val="none" w:sz="0" w:space="0" w:color="auto"/>
      </w:divBdr>
    </w:div>
    <w:div w:id="264459402">
      <w:bodyDiv w:val="1"/>
      <w:marLeft w:val="0"/>
      <w:marRight w:val="0"/>
      <w:marTop w:val="0"/>
      <w:marBottom w:val="0"/>
      <w:divBdr>
        <w:top w:val="none" w:sz="0" w:space="0" w:color="auto"/>
        <w:left w:val="none" w:sz="0" w:space="0" w:color="auto"/>
        <w:bottom w:val="none" w:sz="0" w:space="0" w:color="auto"/>
        <w:right w:val="none" w:sz="0" w:space="0" w:color="auto"/>
      </w:divBdr>
    </w:div>
    <w:div w:id="297878356">
      <w:bodyDiv w:val="1"/>
      <w:marLeft w:val="0"/>
      <w:marRight w:val="0"/>
      <w:marTop w:val="0"/>
      <w:marBottom w:val="0"/>
      <w:divBdr>
        <w:top w:val="none" w:sz="0" w:space="0" w:color="auto"/>
        <w:left w:val="none" w:sz="0" w:space="0" w:color="auto"/>
        <w:bottom w:val="none" w:sz="0" w:space="0" w:color="auto"/>
        <w:right w:val="none" w:sz="0" w:space="0" w:color="auto"/>
      </w:divBdr>
    </w:div>
    <w:div w:id="392241286">
      <w:bodyDiv w:val="1"/>
      <w:marLeft w:val="0"/>
      <w:marRight w:val="0"/>
      <w:marTop w:val="0"/>
      <w:marBottom w:val="0"/>
      <w:divBdr>
        <w:top w:val="none" w:sz="0" w:space="0" w:color="auto"/>
        <w:left w:val="none" w:sz="0" w:space="0" w:color="auto"/>
        <w:bottom w:val="none" w:sz="0" w:space="0" w:color="auto"/>
        <w:right w:val="none" w:sz="0" w:space="0" w:color="auto"/>
      </w:divBdr>
    </w:div>
    <w:div w:id="395322343">
      <w:bodyDiv w:val="1"/>
      <w:marLeft w:val="0"/>
      <w:marRight w:val="0"/>
      <w:marTop w:val="0"/>
      <w:marBottom w:val="0"/>
      <w:divBdr>
        <w:top w:val="none" w:sz="0" w:space="0" w:color="auto"/>
        <w:left w:val="none" w:sz="0" w:space="0" w:color="auto"/>
        <w:bottom w:val="none" w:sz="0" w:space="0" w:color="auto"/>
        <w:right w:val="none" w:sz="0" w:space="0" w:color="auto"/>
      </w:divBdr>
    </w:div>
    <w:div w:id="397871142">
      <w:bodyDiv w:val="1"/>
      <w:marLeft w:val="0"/>
      <w:marRight w:val="0"/>
      <w:marTop w:val="0"/>
      <w:marBottom w:val="0"/>
      <w:divBdr>
        <w:top w:val="none" w:sz="0" w:space="0" w:color="auto"/>
        <w:left w:val="none" w:sz="0" w:space="0" w:color="auto"/>
        <w:bottom w:val="none" w:sz="0" w:space="0" w:color="auto"/>
        <w:right w:val="none" w:sz="0" w:space="0" w:color="auto"/>
      </w:divBdr>
    </w:div>
    <w:div w:id="459152373">
      <w:bodyDiv w:val="1"/>
      <w:marLeft w:val="0"/>
      <w:marRight w:val="0"/>
      <w:marTop w:val="0"/>
      <w:marBottom w:val="0"/>
      <w:divBdr>
        <w:top w:val="none" w:sz="0" w:space="0" w:color="auto"/>
        <w:left w:val="none" w:sz="0" w:space="0" w:color="auto"/>
        <w:bottom w:val="none" w:sz="0" w:space="0" w:color="auto"/>
        <w:right w:val="none" w:sz="0" w:space="0" w:color="auto"/>
      </w:divBdr>
    </w:div>
    <w:div w:id="481773761">
      <w:bodyDiv w:val="1"/>
      <w:marLeft w:val="0"/>
      <w:marRight w:val="0"/>
      <w:marTop w:val="0"/>
      <w:marBottom w:val="0"/>
      <w:divBdr>
        <w:top w:val="none" w:sz="0" w:space="0" w:color="auto"/>
        <w:left w:val="none" w:sz="0" w:space="0" w:color="auto"/>
        <w:bottom w:val="none" w:sz="0" w:space="0" w:color="auto"/>
        <w:right w:val="none" w:sz="0" w:space="0" w:color="auto"/>
      </w:divBdr>
    </w:div>
    <w:div w:id="497498955">
      <w:bodyDiv w:val="1"/>
      <w:marLeft w:val="0"/>
      <w:marRight w:val="0"/>
      <w:marTop w:val="0"/>
      <w:marBottom w:val="0"/>
      <w:divBdr>
        <w:top w:val="none" w:sz="0" w:space="0" w:color="auto"/>
        <w:left w:val="none" w:sz="0" w:space="0" w:color="auto"/>
        <w:bottom w:val="none" w:sz="0" w:space="0" w:color="auto"/>
        <w:right w:val="none" w:sz="0" w:space="0" w:color="auto"/>
      </w:divBdr>
    </w:div>
    <w:div w:id="557781965">
      <w:bodyDiv w:val="1"/>
      <w:marLeft w:val="0"/>
      <w:marRight w:val="0"/>
      <w:marTop w:val="0"/>
      <w:marBottom w:val="0"/>
      <w:divBdr>
        <w:top w:val="none" w:sz="0" w:space="0" w:color="auto"/>
        <w:left w:val="none" w:sz="0" w:space="0" w:color="auto"/>
        <w:bottom w:val="none" w:sz="0" w:space="0" w:color="auto"/>
        <w:right w:val="none" w:sz="0" w:space="0" w:color="auto"/>
      </w:divBdr>
    </w:div>
    <w:div w:id="571934622">
      <w:bodyDiv w:val="1"/>
      <w:marLeft w:val="0"/>
      <w:marRight w:val="0"/>
      <w:marTop w:val="0"/>
      <w:marBottom w:val="0"/>
      <w:divBdr>
        <w:top w:val="none" w:sz="0" w:space="0" w:color="auto"/>
        <w:left w:val="none" w:sz="0" w:space="0" w:color="auto"/>
        <w:bottom w:val="none" w:sz="0" w:space="0" w:color="auto"/>
        <w:right w:val="none" w:sz="0" w:space="0" w:color="auto"/>
      </w:divBdr>
    </w:div>
    <w:div w:id="577522409">
      <w:bodyDiv w:val="1"/>
      <w:marLeft w:val="0"/>
      <w:marRight w:val="0"/>
      <w:marTop w:val="0"/>
      <w:marBottom w:val="0"/>
      <w:divBdr>
        <w:top w:val="none" w:sz="0" w:space="0" w:color="auto"/>
        <w:left w:val="none" w:sz="0" w:space="0" w:color="auto"/>
        <w:bottom w:val="none" w:sz="0" w:space="0" w:color="auto"/>
        <w:right w:val="none" w:sz="0" w:space="0" w:color="auto"/>
      </w:divBdr>
    </w:div>
    <w:div w:id="638072005">
      <w:bodyDiv w:val="1"/>
      <w:marLeft w:val="0"/>
      <w:marRight w:val="0"/>
      <w:marTop w:val="0"/>
      <w:marBottom w:val="0"/>
      <w:divBdr>
        <w:top w:val="none" w:sz="0" w:space="0" w:color="auto"/>
        <w:left w:val="none" w:sz="0" w:space="0" w:color="auto"/>
        <w:bottom w:val="none" w:sz="0" w:space="0" w:color="auto"/>
        <w:right w:val="none" w:sz="0" w:space="0" w:color="auto"/>
      </w:divBdr>
    </w:div>
    <w:div w:id="690492765">
      <w:bodyDiv w:val="1"/>
      <w:marLeft w:val="0"/>
      <w:marRight w:val="0"/>
      <w:marTop w:val="0"/>
      <w:marBottom w:val="0"/>
      <w:divBdr>
        <w:top w:val="none" w:sz="0" w:space="0" w:color="auto"/>
        <w:left w:val="none" w:sz="0" w:space="0" w:color="auto"/>
        <w:bottom w:val="none" w:sz="0" w:space="0" w:color="auto"/>
        <w:right w:val="none" w:sz="0" w:space="0" w:color="auto"/>
      </w:divBdr>
    </w:div>
    <w:div w:id="699554005">
      <w:bodyDiv w:val="1"/>
      <w:marLeft w:val="0"/>
      <w:marRight w:val="0"/>
      <w:marTop w:val="0"/>
      <w:marBottom w:val="0"/>
      <w:divBdr>
        <w:top w:val="none" w:sz="0" w:space="0" w:color="auto"/>
        <w:left w:val="none" w:sz="0" w:space="0" w:color="auto"/>
        <w:bottom w:val="none" w:sz="0" w:space="0" w:color="auto"/>
        <w:right w:val="none" w:sz="0" w:space="0" w:color="auto"/>
      </w:divBdr>
    </w:div>
    <w:div w:id="724331192">
      <w:bodyDiv w:val="1"/>
      <w:marLeft w:val="0"/>
      <w:marRight w:val="0"/>
      <w:marTop w:val="0"/>
      <w:marBottom w:val="0"/>
      <w:divBdr>
        <w:top w:val="none" w:sz="0" w:space="0" w:color="auto"/>
        <w:left w:val="none" w:sz="0" w:space="0" w:color="auto"/>
        <w:bottom w:val="none" w:sz="0" w:space="0" w:color="auto"/>
        <w:right w:val="none" w:sz="0" w:space="0" w:color="auto"/>
      </w:divBdr>
    </w:div>
    <w:div w:id="732116134">
      <w:bodyDiv w:val="1"/>
      <w:marLeft w:val="0"/>
      <w:marRight w:val="0"/>
      <w:marTop w:val="0"/>
      <w:marBottom w:val="0"/>
      <w:divBdr>
        <w:top w:val="none" w:sz="0" w:space="0" w:color="auto"/>
        <w:left w:val="none" w:sz="0" w:space="0" w:color="auto"/>
        <w:bottom w:val="none" w:sz="0" w:space="0" w:color="auto"/>
        <w:right w:val="none" w:sz="0" w:space="0" w:color="auto"/>
      </w:divBdr>
    </w:div>
    <w:div w:id="806627410">
      <w:bodyDiv w:val="1"/>
      <w:marLeft w:val="0"/>
      <w:marRight w:val="0"/>
      <w:marTop w:val="0"/>
      <w:marBottom w:val="0"/>
      <w:divBdr>
        <w:top w:val="none" w:sz="0" w:space="0" w:color="auto"/>
        <w:left w:val="none" w:sz="0" w:space="0" w:color="auto"/>
        <w:bottom w:val="none" w:sz="0" w:space="0" w:color="auto"/>
        <w:right w:val="none" w:sz="0" w:space="0" w:color="auto"/>
      </w:divBdr>
    </w:div>
    <w:div w:id="811944042">
      <w:bodyDiv w:val="1"/>
      <w:marLeft w:val="0"/>
      <w:marRight w:val="0"/>
      <w:marTop w:val="0"/>
      <w:marBottom w:val="0"/>
      <w:divBdr>
        <w:top w:val="none" w:sz="0" w:space="0" w:color="auto"/>
        <w:left w:val="none" w:sz="0" w:space="0" w:color="auto"/>
        <w:bottom w:val="none" w:sz="0" w:space="0" w:color="auto"/>
        <w:right w:val="none" w:sz="0" w:space="0" w:color="auto"/>
      </w:divBdr>
    </w:div>
    <w:div w:id="887491511">
      <w:bodyDiv w:val="1"/>
      <w:marLeft w:val="0"/>
      <w:marRight w:val="0"/>
      <w:marTop w:val="0"/>
      <w:marBottom w:val="0"/>
      <w:divBdr>
        <w:top w:val="none" w:sz="0" w:space="0" w:color="auto"/>
        <w:left w:val="none" w:sz="0" w:space="0" w:color="auto"/>
        <w:bottom w:val="none" w:sz="0" w:space="0" w:color="auto"/>
        <w:right w:val="none" w:sz="0" w:space="0" w:color="auto"/>
      </w:divBdr>
    </w:div>
    <w:div w:id="959916020">
      <w:bodyDiv w:val="1"/>
      <w:marLeft w:val="0"/>
      <w:marRight w:val="0"/>
      <w:marTop w:val="0"/>
      <w:marBottom w:val="0"/>
      <w:divBdr>
        <w:top w:val="none" w:sz="0" w:space="0" w:color="auto"/>
        <w:left w:val="none" w:sz="0" w:space="0" w:color="auto"/>
        <w:bottom w:val="none" w:sz="0" w:space="0" w:color="auto"/>
        <w:right w:val="none" w:sz="0" w:space="0" w:color="auto"/>
      </w:divBdr>
    </w:div>
    <w:div w:id="998769104">
      <w:bodyDiv w:val="1"/>
      <w:marLeft w:val="0"/>
      <w:marRight w:val="0"/>
      <w:marTop w:val="0"/>
      <w:marBottom w:val="0"/>
      <w:divBdr>
        <w:top w:val="none" w:sz="0" w:space="0" w:color="auto"/>
        <w:left w:val="none" w:sz="0" w:space="0" w:color="auto"/>
        <w:bottom w:val="none" w:sz="0" w:space="0" w:color="auto"/>
        <w:right w:val="none" w:sz="0" w:space="0" w:color="auto"/>
      </w:divBdr>
    </w:div>
    <w:div w:id="1004742963">
      <w:bodyDiv w:val="1"/>
      <w:marLeft w:val="0"/>
      <w:marRight w:val="0"/>
      <w:marTop w:val="0"/>
      <w:marBottom w:val="0"/>
      <w:divBdr>
        <w:top w:val="none" w:sz="0" w:space="0" w:color="auto"/>
        <w:left w:val="none" w:sz="0" w:space="0" w:color="auto"/>
        <w:bottom w:val="none" w:sz="0" w:space="0" w:color="auto"/>
        <w:right w:val="none" w:sz="0" w:space="0" w:color="auto"/>
      </w:divBdr>
    </w:div>
    <w:div w:id="1046027653">
      <w:bodyDiv w:val="1"/>
      <w:marLeft w:val="0"/>
      <w:marRight w:val="0"/>
      <w:marTop w:val="0"/>
      <w:marBottom w:val="0"/>
      <w:divBdr>
        <w:top w:val="none" w:sz="0" w:space="0" w:color="auto"/>
        <w:left w:val="none" w:sz="0" w:space="0" w:color="auto"/>
        <w:bottom w:val="none" w:sz="0" w:space="0" w:color="auto"/>
        <w:right w:val="none" w:sz="0" w:space="0" w:color="auto"/>
      </w:divBdr>
    </w:div>
    <w:div w:id="1053582262">
      <w:bodyDiv w:val="1"/>
      <w:marLeft w:val="0"/>
      <w:marRight w:val="0"/>
      <w:marTop w:val="0"/>
      <w:marBottom w:val="0"/>
      <w:divBdr>
        <w:top w:val="none" w:sz="0" w:space="0" w:color="auto"/>
        <w:left w:val="none" w:sz="0" w:space="0" w:color="auto"/>
        <w:bottom w:val="none" w:sz="0" w:space="0" w:color="auto"/>
        <w:right w:val="none" w:sz="0" w:space="0" w:color="auto"/>
      </w:divBdr>
    </w:div>
    <w:div w:id="1069886823">
      <w:bodyDiv w:val="1"/>
      <w:marLeft w:val="0"/>
      <w:marRight w:val="0"/>
      <w:marTop w:val="0"/>
      <w:marBottom w:val="0"/>
      <w:divBdr>
        <w:top w:val="none" w:sz="0" w:space="0" w:color="auto"/>
        <w:left w:val="none" w:sz="0" w:space="0" w:color="auto"/>
        <w:bottom w:val="none" w:sz="0" w:space="0" w:color="auto"/>
        <w:right w:val="none" w:sz="0" w:space="0" w:color="auto"/>
      </w:divBdr>
    </w:div>
    <w:div w:id="1166553362">
      <w:bodyDiv w:val="1"/>
      <w:marLeft w:val="0"/>
      <w:marRight w:val="0"/>
      <w:marTop w:val="0"/>
      <w:marBottom w:val="0"/>
      <w:divBdr>
        <w:top w:val="none" w:sz="0" w:space="0" w:color="auto"/>
        <w:left w:val="none" w:sz="0" w:space="0" w:color="auto"/>
        <w:bottom w:val="none" w:sz="0" w:space="0" w:color="auto"/>
        <w:right w:val="none" w:sz="0" w:space="0" w:color="auto"/>
      </w:divBdr>
    </w:div>
    <w:div w:id="1229881297">
      <w:bodyDiv w:val="1"/>
      <w:marLeft w:val="0"/>
      <w:marRight w:val="0"/>
      <w:marTop w:val="0"/>
      <w:marBottom w:val="0"/>
      <w:divBdr>
        <w:top w:val="none" w:sz="0" w:space="0" w:color="auto"/>
        <w:left w:val="none" w:sz="0" w:space="0" w:color="auto"/>
        <w:bottom w:val="none" w:sz="0" w:space="0" w:color="auto"/>
        <w:right w:val="none" w:sz="0" w:space="0" w:color="auto"/>
      </w:divBdr>
    </w:div>
    <w:div w:id="1298341842">
      <w:bodyDiv w:val="1"/>
      <w:marLeft w:val="0"/>
      <w:marRight w:val="0"/>
      <w:marTop w:val="0"/>
      <w:marBottom w:val="0"/>
      <w:divBdr>
        <w:top w:val="none" w:sz="0" w:space="0" w:color="auto"/>
        <w:left w:val="none" w:sz="0" w:space="0" w:color="auto"/>
        <w:bottom w:val="none" w:sz="0" w:space="0" w:color="auto"/>
        <w:right w:val="none" w:sz="0" w:space="0" w:color="auto"/>
      </w:divBdr>
    </w:div>
    <w:div w:id="1334453721">
      <w:bodyDiv w:val="1"/>
      <w:marLeft w:val="0"/>
      <w:marRight w:val="0"/>
      <w:marTop w:val="0"/>
      <w:marBottom w:val="0"/>
      <w:divBdr>
        <w:top w:val="none" w:sz="0" w:space="0" w:color="auto"/>
        <w:left w:val="none" w:sz="0" w:space="0" w:color="auto"/>
        <w:bottom w:val="none" w:sz="0" w:space="0" w:color="auto"/>
        <w:right w:val="none" w:sz="0" w:space="0" w:color="auto"/>
      </w:divBdr>
    </w:div>
    <w:div w:id="1345594064">
      <w:bodyDiv w:val="1"/>
      <w:marLeft w:val="0"/>
      <w:marRight w:val="0"/>
      <w:marTop w:val="0"/>
      <w:marBottom w:val="0"/>
      <w:divBdr>
        <w:top w:val="none" w:sz="0" w:space="0" w:color="auto"/>
        <w:left w:val="none" w:sz="0" w:space="0" w:color="auto"/>
        <w:bottom w:val="none" w:sz="0" w:space="0" w:color="auto"/>
        <w:right w:val="none" w:sz="0" w:space="0" w:color="auto"/>
      </w:divBdr>
    </w:div>
    <w:div w:id="1373310470">
      <w:bodyDiv w:val="1"/>
      <w:marLeft w:val="0"/>
      <w:marRight w:val="0"/>
      <w:marTop w:val="0"/>
      <w:marBottom w:val="0"/>
      <w:divBdr>
        <w:top w:val="none" w:sz="0" w:space="0" w:color="auto"/>
        <w:left w:val="none" w:sz="0" w:space="0" w:color="auto"/>
        <w:bottom w:val="none" w:sz="0" w:space="0" w:color="auto"/>
        <w:right w:val="none" w:sz="0" w:space="0" w:color="auto"/>
      </w:divBdr>
    </w:div>
    <w:div w:id="1378891649">
      <w:bodyDiv w:val="1"/>
      <w:marLeft w:val="0"/>
      <w:marRight w:val="0"/>
      <w:marTop w:val="0"/>
      <w:marBottom w:val="0"/>
      <w:divBdr>
        <w:top w:val="none" w:sz="0" w:space="0" w:color="auto"/>
        <w:left w:val="none" w:sz="0" w:space="0" w:color="auto"/>
        <w:bottom w:val="none" w:sz="0" w:space="0" w:color="auto"/>
        <w:right w:val="none" w:sz="0" w:space="0" w:color="auto"/>
      </w:divBdr>
    </w:div>
    <w:div w:id="1434016236">
      <w:bodyDiv w:val="1"/>
      <w:marLeft w:val="0"/>
      <w:marRight w:val="0"/>
      <w:marTop w:val="0"/>
      <w:marBottom w:val="0"/>
      <w:divBdr>
        <w:top w:val="none" w:sz="0" w:space="0" w:color="auto"/>
        <w:left w:val="none" w:sz="0" w:space="0" w:color="auto"/>
        <w:bottom w:val="none" w:sz="0" w:space="0" w:color="auto"/>
        <w:right w:val="none" w:sz="0" w:space="0" w:color="auto"/>
      </w:divBdr>
    </w:div>
    <w:div w:id="1442915007">
      <w:bodyDiv w:val="1"/>
      <w:marLeft w:val="0"/>
      <w:marRight w:val="0"/>
      <w:marTop w:val="0"/>
      <w:marBottom w:val="0"/>
      <w:divBdr>
        <w:top w:val="none" w:sz="0" w:space="0" w:color="auto"/>
        <w:left w:val="none" w:sz="0" w:space="0" w:color="auto"/>
        <w:bottom w:val="none" w:sz="0" w:space="0" w:color="auto"/>
        <w:right w:val="none" w:sz="0" w:space="0" w:color="auto"/>
      </w:divBdr>
    </w:div>
    <w:div w:id="1472096174">
      <w:bodyDiv w:val="1"/>
      <w:marLeft w:val="0"/>
      <w:marRight w:val="0"/>
      <w:marTop w:val="0"/>
      <w:marBottom w:val="0"/>
      <w:divBdr>
        <w:top w:val="none" w:sz="0" w:space="0" w:color="auto"/>
        <w:left w:val="none" w:sz="0" w:space="0" w:color="auto"/>
        <w:bottom w:val="none" w:sz="0" w:space="0" w:color="auto"/>
        <w:right w:val="none" w:sz="0" w:space="0" w:color="auto"/>
      </w:divBdr>
    </w:div>
    <w:div w:id="1516187433">
      <w:bodyDiv w:val="1"/>
      <w:marLeft w:val="0"/>
      <w:marRight w:val="0"/>
      <w:marTop w:val="0"/>
      <w:marBottom w:val="0"/>
      <w:divBdr>
        <w:top w:val="none" w:sz="0" w:space="0" w:color="auto"/>
        <w:left w:val="none" w:sz="0" w:space="0" w:color="auto"/>
        <w:bottom w:val="none" w:sz="0" w:space="0" w:color="auto"/>
        <w:right w:val="none" w:sz="0" w:space="0" w:color="auto"/>
      </w:divBdr>
    </w:div>
    <w:div w:id="1528441620">
      <w:bodyDiv w:val="1"/>
      <w:marLeft w:val="0"/>
      <w:marRight w:val="0"/>
      <w:marTop w:val="0"/>
      <w:marBottom w:val="0"/>
      <w:divBdr>
        <w:top w:val="none" w:sz="0" w:space="0" w:color="auto"/>
        <w:left w:val="none" w:sz="0" w:space="0" w:color="auto"/>
        <w:bottom w:val="none" w:sz="0" w:space="0" w:color="auto"/>
        <w:right w:val="none" w:sz="0" w:space="0" w:color="auto"/>
      </w:divBdr>
    </w:div>
    <w:div w:id="1531991176">
      <w:bodyDiv w:val="1"/>
      <w:marLeft w:val="0"/>
      <w:marRight w:val="0"/>
      <w:marTop w:val="0"/>
      <w:marBottom w:val="0"/>
      <w:divBdr>
        <w:top w:val="none" w:sz="0" w:space="0" w:color="auto"/>
        <w:left w:val="none" w:sz="0" w:space="0" w:color="auto"/>
        <w:bottom w:val="none" w:sz="0" w:space="0" w:color="auto"/>
        <w:right w:val="none" w:sz="0" w:space="0" w:color="auto"/>
      </w:divBdr>
    </w:div>
    <w:div w:id="1551457737">
      <w:bodyDiv w:val="1"/>
      <w:marLeft w:val="0"/>
      <w:marRight w:val="0"/>
      <w:marTop w:val="0"/>
      <w:marBottom w:val="0"/>
      <w:divBdr>
        <w:top w:val="none" w:sz="0" w:space="0" w:color="auto"/>
        <w:left w:val="none" w:sz="0" w:space="0" w:color="auto"/>
        <w:bottom w:val="none" w:sz="0" w:space="0" w:color="auto"/>
        <w:right w:val="none" w:sz="0" w:space="0" w:color="auto"/>
      </w:divBdr>
    </w:div>
    <w:div w:id="1561476127">
      <w:bodyDiv w:val="1"/>
      <w:marLeft w:val="0"/>
      <w:marRight w:val="0"/>
      <w:marTop w:val="0"/>
      <w:marBottom w:val="0"/>
      <w:divBdr>
        <w:top w:val="none" w:sz="0" w:space="0" w:color="auto"/>
        <w:left w:val="none" w:sz="0" w:space="0" w:color="auto"/>
        <w:bottom w:val="none" w:sz="0" w:space="0" w:color="auto"/>
        <w:right w:val="none" w:sz="0" w:space="0" w:color="auto"/>
      </w:divBdr>
    </w:div>
    <w:div w:id="1574075109">
      <w:bodyDiv w:val="1"/>
      <w:marLeft w:val="0"/>
      <w:marRight w:val="0"/>
      <w:marTop w:val="0"/>
      <w:marBottom w:val="0"/>
      <w:divBdr>
        <w:top w:val="none" w:sz="0" w:space="0" w:color="auto"/>
        <w:left w:val="none" w:sz="0" w:space="0" w:color="auto"/>
        <w:bottom w:val="none" w:sz="0" w:space="0" w:color="auto"/>
        <w:right w:val="none" w:sz="0" w:space="0" w:color="auto"/>
      </w:divBdr>
    </w:div>
    <w:div w:id="1579515645">
      <w:bodyDiv w:val="1"/>
      <w:marLeft w:val="0"/>
      <w:marRight w:val="0"/>
      <w:marTop w:val="0"/>
      <w:marBottom w:val="0"/>
      <w:divBdr>
        <w:top w:val="none" w:sz="0" w:space="0" w:color="auto"/>
        <w:left w:val="none" w:sz="0" w:space="0" w:color="auto"/>
        <w:bottom w:val="none" w:sz="0" w:space="0" w:color="auto"/>
        <w:right w:val="none" w:sz="0" w:space="0" w:color="auto"/>
      </w:divBdr>
    </w:div>
    <w:div w:id="1583563580">
      <w:bodyDiv w:val="1"/>
      <w:marLeft w:val="0"/>
      <w:marRight w:val="0"/>
      <w:marTop w:val="0"/>
      <w:marBottom w:val="0"/>
      <w:divBdr>
        <w:top w:val="none" w:sz="0" w:space="0" w:color="auto"/>
        <w:left w:val="none" w:sz="0" w:space="0" w:color="auto"/>
        <w:bottom w:val="none" w:sz="0" w:space="0" w:color="auto"/>
        <w:right w:val="none" w:sz="0" w:space="0" w:color="auto"/>
      </w:divBdr>
    </w:div>
    <w:div w:id="1624385897">
      <w:bodyDiv w:val="1"/>
      <w:marLeft w:val="0"/>
      <w:marRight w:val="0"/>
      <w:marTop w:val="0"/>
      <w:marBottom w:val="0"/>
      <w:divBdr>
        <w:top w:val="none" w:sz="0" w:space="0" w:color="auto"/>
        <w:left w:val="none" w:sz="0" w:space="0" w:color="auto"/>
        <w:bottom w:val="none" w:sz="0" w:space="0" w:color="auto"/>
        <w:right w:val="none" w:sz="0" w:space="0" w:color="auto"/>
      </w:divBdr>
    </w:div>
    <w:div w:id="1700351411">
      <w:bodyDiv w:val="1"/>
      <w:marLeft w:val="0"/>
      <w:marRight w:val="0"/>
      <w:marTop w:val="0"/>
      <w:marBottom w:val="0"/>
      <w:divBdr>
        <w:top w:val="none" w:sz="0" w:space="0" w:color="auto"/>
        <w:left w:val="none" w:sz="0" w:space="0" w:color="auto"/>
        <w:bottom w:val="none" w:sz="0" w:space="0" w:color="auto"/>
        <w:right w:val="none" w:sz="0" w:space="0" w:color="auto"/>
      </w:divBdr>
    </w:div>
    <w:div w:id="1772510414">
      <w:bodyDiv w:val="1"/>
      <w:marLeft w:val="0"/>
      <w:marRight w:val="0"/>
      <w:marTop w:val="0"/>
      <w:marBottom w:val="0"/>
      <w:divBdr>
        <w:top w:val="none" w:sz="0" w:space="0" w:color="auto"/>
        <w:left w:val="none" w:sz="0" w:space="0" w:color="auto"/>
        <w:bottom w:val="none" w:sz="0" w:space="0" w:color="auto"/>
        <w:right w:val="none" w:sz="0" w:space="0" w:color="auto"/>
      </w:divBdr>
    </w:div>
    <w:div w:id="1776829979">
      <w:bodyDiv w:val="1"/>
      <w:marLeft w:val="0"/>
      <w:marRight w:val="0"/>
      <w:marTop w:val="0"/>
      <w:marBottom w:val="0"/>
      <w:divBdr>
        <w:top w:val="none" w:sz="0" w:space="0" w:color="auto"/>
        <w:left w:val="none" w:sz="0" w:space="0" w:color="auto"/>
        <w:bottom w:val="none" w:sz="0" w:space="0" w:color="auto"/>
        <w:right w:val="none" w:sz="0" w:space="0" w:color="auto"/>
      </w:divBdr>
    </w:div>
    <w:div w:id="1781486789">
      <w:bodyDiv w:val="1"/>
      <w:marLeft w:val="0"/>
      <w:marRight w:val="0"/>
      <w:marTop w:val="0"/>
      <w:marBottom w:val="0"/>
      <w:divBdr>
        <w:top w:val="none" w:sz="0" w:space="0" w:color="auto"/>
        <w:left w:val="none" w:sz="0" w:space="0" w:color="auto"/>
        <w:bottom w:val="none" w:sz="0" w:space="0" w:color="auto"/>
        <w:right w:val="none" w:sz="0" w:space="0" w:color="auto"/>
      </w:divBdr>
    </w:div>
    <w:div w:id="1791898104">
      <w:bodyDiv w:val="1"/>
      <w:marLeft w:val="0"/>
      <w:marRight w:val="0"/>
      <w:marTop w:val="0"/>
      <w:marBottom w:val="0"/>
      <w:divBdr>
        <w:top w:val="none" w:sz="0" w:space="0" w:color="auto"/>
        <w:left w:val="none" w:sz="0" w:space="0" w:color="auto"/>
        <w:bottom w:val="none" w:sz="0" w:space="0" w:color="auto"/>
        <w:right w:val="none" w:sz="0" w:space="0" w:color="auto"/>
      </w:divBdr>
    </w:div>
    <w:div w:id="1962613781">
      <w:bodyDiv w:val="1"/>
      <w:marLeft w:val="0"/>
      <w:marRight w:val="0"/>
      <w:marTop w:val="0"/>
      <w:marBottom w:val="0"/>
      <w:divBdr>
        <w:top w:val="none" w:sz="0" w:space="0" w:color="auto"/>
        <w:left w:val="none" w:sz="0" w:space="0" w:color="auto"/>
        <w:bottom w:val="none" w:sz="0" w:space="0" w:color="auto"/>
        <w:right w:val="none" w:sz="0" w:space="0" w:color="auto"/>
      </w:divBdr>
    </w:div>
    <w:div w:id="1974945378">
      <w:bodyDiv w:val="1"/>
      <w:marLeft w:val="0"/>
      <w:marRight w:val="0"/>
      <w:marTop w:val="0"/>
      <w:marBottom w:val="0"/>
      <w:divBdr>
        <w:top w:val="none" w:sz="0" w:space="0" w:color="auto"/>
        <w:left w:val="none" w:sz="0" w:space="0" w:color="auto"/>
        <w:bottom w:val="none" w:sz="0" w:space="0" w:color="auto"/>
        <w:right w:val="none" w:sz="0" w:space="0" w:color="auto"/>
      </w:divBdr>
    </w:div>
    <w:div w:id="19965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msw.be/Home/Ik-ben-professioneel/Nieuws/ArtMID/21950/ArticleID/4165/Woningkenmerken-de-markthuurwaarde-de-energiecorrectie-en-het-PV-forfait-voor-202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dex.vlaanderen.be/Zoeken/Document.aspx?DID=1032195&amp;param=informatie&amp;ref=search&amp;AVI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dex.vlaanderen.be/Zoeken/Document.aspx?DID=1033919&amp;param=inhou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onenvlaanderen.be/sites/wvl/files/wysiwyg/mb_energiecorrectie.pdf" TargetMode="External"/><Relationship Id="rId2" Type="http://schemas.openxmlformats.org/officeDocument/2006/relationships/hyperlink" Target="https://www.wonenvlaanderen.be/sociale-woonactoren/schattingsmodel-sociale-huur" TargetMode="External"/><Relationship Id="rId1" Type="http://schemas.openxmlformats.org/officeDocument/2006/relationships/hyperlink" Target="https://www.wonenvlaanderen.be/nieuws/besluit-huurprijsberekening-sociale-huurwoningen-shm%E2%80%99s-definitief-goedgekeurd" TargetMode="External"/><Relationship Id="rId4" Type="http://schemas.openxmlformats.org/officeDocument/2006/relationships/hyperlink" Target="https://www.wonenvlaanderen.be/sites/wvl/files/wysiwyg/mb_energiecorrecti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5E30-1945-4C30-9A14-A9CB741EDB02}">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CD7CC829-D79E-4E67-AB49-3D768C54E699}">
  <ds:schemaRefs>
    <ds:schemaRef ds:uri="http://schemas.invenso.com/xbi/doc/TemplateResources.xsd"/>
  </ds:schemaRefs>
</ds:datastoreItem>
</file>

<file path=customXml/itemProps3.xml><?xml version="1.0" encoding="utf-8"?>
<ds:datastoreItem xmlns:ds="http://schemas.openxmlformats.org/officeDocument/2006/customXml" ds:itemID="{93EE5684-0244-43F3-A5F3-03ECAAF2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2911</Words>
  <Characters>16013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Hollebeeke, Dominique</dc:creator>
  <cp:lastModifiedBy>Van Hollebeeke Dominique</cp:lastModifiedBy>
  <cp:revision>294</cp:revision>
  <cp:lastPrinted>2016-07-26T12:42:00Z</cp:lastPrinted>
  <dcterms:created xsi:type="dcterms:W3CDTF">2019-07-17T17:09:00Z</dcterms:created>
  <dcterms:modified xsi:type="dcterms:W3CDTF">2022-08-30T13:11:00Z</dcterms:modified>
</cp:coreProperties>
</file>