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206C" w14:textId="11E82803" w:rsidR="00484387" w:rsidRPr="00484387" w:rsidRDefault="00484387" w:rsidP="00C170C8">
      <w:pPr>
        <w:pStyle w:val="Normaalweb"/>
        <w:rPr>
          <w:rFonts w:asciiTheme="minorHAnsi" w:eastAsiaTheme="minorHAnsi" w:hAnsiTheme="minorHAnsi" w:cstheme="minorBidi"/>
          <w:b/>
          <w:bCs/>
          <w:sz w:val="36"/>
          <w:szCs w:val="36"/>
          <w:u w:val="single"/>
          <w:lang w:eastAsia="en-US"/>
        </w:rPr>
      </w:pPr>
      <w:r w:rsidRPr="00484387">
        <w:rPr>
          <w:rFonts w:asciiTheme="minorHAnsi" w:eastAsiaTheme="minorHAnsi" w:hAnsiTheme="minorHAnsi" w:cstheme="minorBidi"/>
          <w:b/>
          <w:bCs/>
          <w:sz w:val="36"/>
          <w:szCs w:val="36"/>
          <w:u w:val="single"/>
          <w:lang w:eastAsia="en-US"/>
        </w:rPr>
        <w:t>Gemeentelijk reglement verplicht CA</w:t>
      </w:r>
    </w:p>
    <w:p w14:paraId="69FA8A99" w14:textId="5BC53B3B" w:rsidR="00C170C8" w:rsidRPr="00C170C8" w:rsidRDefault="000C767C" w:rsidP="00C170C8">
      <w:pPr>
        <w:pStyle w:val="Normaalweb"/>
        <w:rPr>
          <w:rFonts w:asciiTheme="minorHAnsi" w:eastAsiaTheme="minorHAnsi" w:hAnsiTheme="minorHAnsi" w:cstheme="minorBidi"/>
          <w:sz w:val="22"/>
          <w:szCs w:val="22"/>
          <w:lang w:eastAsia="en-US"/>
        </w:rPr>
      </w:pPr>
      <w:r w:rsidRPr="00C170C8">
        <w:rPr>
          <w:rFonts w:asciiTheme="minorHAnsi" w:eastAsiaTheme="minorHAnsi" w:hAnsiTheme="minorHAnsi" w:cstheme="minorBidi"/>
          <w:b/>
          <w:bCs/>
          <w:sz w:val="22"/>
          <w:szCs w:val="22"/>
          <w:u w:val="single"/>
          <w:lang w:eastAsia="en-US"/>
        </w:rPr>
        <w:t>Wetgeving:</w:t>
      </w:r>
      <w:r w:rsidRPr="00C170C8">
        <w:rPr>
          <w:rFonts w:asciiTheme="minorHAnsi" w:eastAsiaTheme="minorHAnsi" w:hAnsiTheme="minorHAnsi" w:cstheme="minorBidi"/>
          <w:sz w:val="22"/>
          <w:szCs w:val="22"/>
          <w:lang w:eastAsia="en-US"/>
        </w:rPr>
        <w:br/>
      </w:r>
      <w:r w:rsidR="00C170C8" w:rsidRPr="00C170C8">
        <w:rPr>
          <w:rFonts w:asciiTheme="minorHAnsi" w:eastAsiaTheme="minorHAnsi" w:hAnsiTheme="minorHAnsi" w:cstheme="minorBidi"/>
          <w:sz w:val="22"/>
          <w:szCs w:val="22"/>
          <w:lang w:eastAsia="en-US"/>
        </w:rPr>
        <w:t>Artikel 3.2.</w:t>
      </w:r>
      <w:r w:rsidR="00C170C8">
        <w:rPr>
          <w:rFonts w:asciiTheme="minorHAnsi" w:eastAsiaTheme="minorHAnsi" w:hAnsiTheme="minorHAnsi" w:cstheme="minorBidi"/>
          <w:sz w:val="22"/>
          <w:szCs w:val="22"/>
          <w:lang w:eastAsia="en-US"/>
        </w:rPr>
        <w:t xml:space="preserve"> VCW</w:t>
      </w:r>
      <w:r w:rsidR="00C170C8" w:rsidRPr="00C170C8">
        <w:rPr>
          <w:rFonts w:asciiTheme="minorHAnsi" w:eastAsiaTheme="minorHAnsi" w:hAnsiTheme="minorHAnsi" w:cstheme="minorBidi"/>
          <w:sz w:val="22"/>
          <w:szCs w:val="22"/>
          <w:lang w:eastAsia="en-US"/>
        </w:rPr>
        <w:t> (13/08/2021- ...)</w:t>
      </w:r>
    </w:p>
    <w:p w14:paraId="36FDCC9C" w14:textId="609C0052" w:rsidR="009F7ED0" w:rsidRPr="00484387" w:rsidRDefault="00C170C8" w:rsidP="00C170C8">
      <w:pPr>
        <w:pStyle w:val="Normaalweb"/>
        <w:rPr>
          <w:rFonts w:asciiTheme="minorHAnsi" w:eastAsiaTheme="minorHAnsi" w:hAnsiTheme="minorHAnsi" w:cstheme="minorBidi"/>
          <w:i/>
          <w:iCs/>
          <w:sz w:val="22"/>
          <w:szCs w:val="22"/>
          <w:lang w:eastAsia="en-US"/>
        </w:rPr>
      </w:pPr>
      <w:r w:rsidRPr="00C170C8">
        <w:rPr>
          <w:rFonts w:asciiTheme="minorHAnsi" w:eastAsiaTheme="minorHAnsi" w:hAnsiTheme="minorHAnsi" w:cstheme="minorBidi"/>
          <w:sz w:val="22"/>
          <w:szCs w:val="22"/>
          <w:lang w:eastAsia="en-US"/>
        </w:rPr>
        <w:t>De gemeenteraad kan bij verordening:</w:t>
      </w:r>
      <w:r w:rsidRPr="00C170C8">
        <w:rPr>
          <w:rFonts w:asciiTheme="minorHAnsi" w:eastAsiaTheme="minorHAnsi" w:hAnsiTheme="minorHAnsi" w:cstheme="minorBidi"/>
          <w:sz w:val="22"/>
          <w:szCs w:val="22"/>
          <w:lang w:eastAsia="en-US"/>
        </w:rPr>
        <w:br/>
      </w:r>
      <w:r w:rsidRPr="009F7ED0">
        <w:rPr>
          <w:rFonts w:asciiTheme="minorHAnsi" w:eastAsiaTheme="minorHAnsi" w:hAnsiTheme="minorHAnsi" w:cstheme="minorBidi"/>
          <w:b/>
          <w:bCs/>
          <w:i/>
          <w:iCs/>
          <w:sz w:val="22"/>
          <w:szCs w:val="22"/>
          <w:highlight w:val="yellow"/>
          <w:lang w:eastAsia="en-US"/>
        </w:rPr>
        <w:t>1° het conformiteitsattest, vermeld in artikel 3.6, verplicht stellen en bepalen dat zolang niet aan die verplichting is voldaan, een jaarlijks terugkerende verplichting wordt opgelegd om dat attest aan te vragen;</w:t>
      </w:r>
      <w:r w:rsidRPr="009F7ED0">
        <w:rPr>
          <w:rFonts w:asciiTheme="minorHAnsi" w:eastAsiaTheme="minorHAnsi" w:hAnsiTheme="minorHAnsi" w:cstheme="minorBidi"/>
          <w:b/>
          <w:bCs/>
          <w:i/>
          <w:iCs/>
          <w:sz w:val="22"/>
          <w:szCs w:val="22"/>
          <w:lang w:eastAsia="en-US"/>
        </w:rPr>
        <w:br/>
      </w:r>
      <w:r w:rsidRPr="009F7ED0">
        <w:rPr>
          <w:rFonts w:asciiTheme="minorHAnsi" w:eastAsiaTheme="minorHAnsi" w:hAnsiTheme="minorHAnsi" w:cstheme="minorBidi"/>
          <w:i/>
          <w:iCs/>
          <w:sz w:val="22"/>
          <w:szCs w:val="22"/>
          <w:lang w:eastAsia="en-US"/>
        </w:rPr>
        <w:t>2° strengere veiligheids- en kwaliteitsnormen voor kamers opleggen dan vastgesteld door de Vlaamse Regering met toepassing van artikel 3.1, §2;</w:t>
      </w:r>
      <w:r w:rsidRPr="009F7ED0">
        <w:rPr>
          <w:rFonts w:asciiTheme="minorHAnsi" w:eastAsiaTheme="minorHAnsi" w:hAnsiTheme="minorHAnsi" w:cstheme="minorBidi"/>
          <w:i/>
          <w:iCs/>
          <w:sz w:val="22"/>
          <w:szCs w:val="22"/>
          <w:lang w:eastAsia="en-US"/>
        </w:rPr>
        <w:br/>
        <w:t>3° het verhuren of ter beschikking of te huur stellen van kamers aan een voorafgaande vergunning onderwerpen met het oog op de naleving van de normen, vermeld in punt 2°;</w:t>
      </w:r>
      <w:r w:rsidRPr="009F7ED0">
        <w:rPr>
          <w:rFonts w:asciiTheme="minorHAnsi" w:eastAsiaTheme="minorHAnsi" w:hAnsiTheme="minorHAnsi" w:cstheme="minorBidi"/>
          <w:i/>
          <w:iCs/>
          <w:sz w:val="22"/>
          <w:szCs w:val="22"/>
          <w:lang w:eastAsia="en-US"/>
        </w:rPr>
        <w:br/>
        <w:t>4° opleggen dat kamers in hetzelfde gebouw hetzij aan studenten, hetzij aan niet-studenten worden verhuurd.</w:t>
      </w:r>
      <w:r w:rsidRPr="009F7ED0">
        <w:rPr>
          <w:rFonts w:asciiTheme="minorHAnsi" w:eastAsiaTheme="minorHAnsi" w:hAnsiTheme="minorHAnsi" w:cstheme="minorBidi"/>
          <w:i/>
          <w:iCs/>
          <w:sz w:val="22"/>
          <w:szCs w:val="22"/>
          <w:lang w:eastAsia="en-US"/>
        </w:rPr>
        <w:br/>
      </w:r>
      <w:r w:rsidRPr="009F7ED0">
        <w:rPr>
          <w:rFonts w:asciiTheme="minorHAnsi" w:eastAsiaTheme="minorHAnsi" w:hAnsiTheme="minorHAnsi" w:cstheme="minorBidi"/>
          <w:i/>
          <w:iCs/>
          <w:sz w:val="22"/>
          <w:szCs w:val="22"/>
          <w:lang w:eastAsia="en-US"/>
        </w:rPr>
        <w:br/>
        <w:t>Een gemeentelijke verordening als vermeld in het eerste lid geldt pas vanaf de goedkeuring door de Vlaamse Regering en tot ze herzien of vervangen wordt met toepassing van dezelfde procedure. Als een goedgekeurde verordening opgeheven wordt, brengt de gemeente de Vlaamse Regering daarvan op de hoogte.</w:t>
      </w:r>
      <w:r w:rsidRPr="009F7ED0">
        <w:rPr>
          <w:rFonts w:asciiTheme="minorHAnsi" w:eastAsiaTheme="minorHAnsi" w:hAnsiTheme="minorHAnsi" w:cstheme="minorBidi"/>
          <w:i/>
          <w:iCs/>
          <w:sz w:val="22"/>
          <w:szCs w:val="22"/>
          <w:lang w:eastAsia="en-US"/>
        </w:rPr>
        <w:br/>
      </w:r>
      <w:r w:rsidRPr="009F7ED0">
        <w:rPr>
          <w:rFonts w:asciiTheme="minorHAnsi" w:eastAsiaTheme="minorHAnsi" w:hAnsiTheme="minorHAnsi" w:cstheme="minorBidi"/>
          <w:i/>
          <w:iCs/>
          <w:sz w:val="22"/>
          <w:szCs w:val="22"/>
          <w:lang w:eastAsia="en-US"/>
        </w:rPr>
        <w:br/>
        <w:t>De Vlaamse Regering kan nadere regels bepalen voor de gemeentelijke verordeningen, vermeld in het eerste lid.</w:t>
      </w:r>
    </w:p>
    <w:p w14:paraId="3AAEC7ED" w14:textId="0D8C7648" w:rsidR="009E73F1" w:rsidRPr="009E73F1" w:rsidRDefault="009E73F1" w:rsidP="00C170C8">
      <w:pPr>
        <w:pStyle w:val="Normaalweb"/>
        <w:rPr>
          <w:rFonts w:asciiTheme="minorHAnsi" w:eastAsiaTheme="minorHAnsi" w:hAnsiTheme="minorHAnsi" w:cstheme="minorBidi"/>
          <w:b/>
          <w:bCs/>
          <w:sz w:val="22"/>
          <w:szCs w:val="22"/>
          <w:u w:val="single"/>
          <w:lang w:eastAsia="en-US"/>
        </w:rPr>
      </w:pPr>
      <w:r w:rsidRPr="009E73F1">
        <w:rPr>
          <w:rFonts w:asciiTheme="minorHAnsi" w:eastAsiaTheme="minorHAnsi" w:hAnsiTheme="minorHAnsi" w:cstheme="minorBidi"/>
          <w:b/>
          <w:bCs/>
          <w:sz w:val="22"/>
          <w:szCs w:val="22"/>
          <w:u w:val="single"/>
          <w:lang w:eastAsia="en-US"/>
        </w:rPr>
        <w:t>Welke woningen kan je vatten in de gemeentelijke verordening tot verplichting van het CA?</w:t>
      </w:r>
    </w:p>
    <w:p w14:paraId="16A36397" w14:textId="636FA1BD" w:rsidR="00A86DB1" w:rsidRPr="00A86DB1" w:rsidRDefault="00A86DB1" w:rsidP="00A86DB1">
      <w:pPr>
        <w:pStyle w:val="Normaalweb"/>
        <w:rPr>
          <w:rFonts w:asciiTheme="minorHAnsi" w:eastAsiaTheme="minorHAnsi" w:hAnsiTheme="minorHAnsi" w:cstheme="minorBidi"/>
          <w:b/>
          <w:bCs/>
          <w:sz w:val="22"/>
          <w:szCs w:val="22"/>
          <w:lang w:eastAsia="en-US"/>
        </w:rPr>
      </w:pPr>
      <w:r w:rsidRPr="00A86DB1">
        <w:rPr>
          <w:rFonts w:asciiTheme="minorHAnsi" w:eastAsiaTheme="minorHAnsi" w:hAnsiTheme="minorHAnsi" w:cstheme="minorBidi"/>
          <w:b/>
          <w:bCs/>
          <w:sz w:val="22"/>
          <w:szCs w:val="22"/>
          <w:lang w:eastAsia="en-US"/>
        </w:rPr>
        <w:t>Artikel 3.6. </w:t>
      </w:r>
      <w:r>
        <w:rPr>
          <w:rFonts w:asciiTheme="minorHAnsi" w:eastAsiaTheme="minorHAnsi" w:hAnsiTheme="minorHAnsi" w:cstheme="minorBidi"/>
          <w:b/>
          <w:bCs/>
          <w:sz w:val="22"/>
          <w:szCs w:val="22"/>
          <w:lang w:eastAsia="en-US"/>
        </w:rPr>
        <w:t xml:space="preserve">VCW </w:t>
      </w:r>
      <w:r w:rsidRPr="00A86DB1">
        <w:rPr>
          <w:rFonts w:asciiTheme="minorHAnsi" w:eastAsiaTheme="minorHAnsi" w:hAnsiTheme="minorHAnsi" w:cstheme="minorBidi"/>
          <w:b/>
          <w:bCs/>
          <w:sz w:val="22"/>
          <w:szCs w:val="22"/>
          <w:lang w:eastAsia="en-US"/>
        </w:rPr>
        <w:t>(20/09/2021- ...)</w:t>
      </w:r>
    </w:p>
    <w:p w14:paraId="60A257A9" w14:textId="3D16D426" w:rsidR="009E73F1" w:rsidRPr="00A86DB1" w:rsidRDefault="00A86DB1" w:rsidP="00C170C8">
      <w:pPr>
        <w:pStyle w:val="Normaalweb"/>
        <w:rPr>
          <w:rFonts w:asciiTheme="minorHAnsi" w:eastAsiaTheme="minorHAnsi" w:hAnsiTheme="minorHAnsi" w:cstheme="minorBidi"/>
          <w:i/>
          <w:iCs/>
          <w:sz w:val="22"/>
          <w:szCs w:val="22"/>
          <w:lang w:eastAsia="en-US"/>
        </w:rPr>
      </w:pPr>
      <w:r w:rsidRPr="00A86DB1">
        <w:rPr>
          <w:rFonts w:asciiTheme="minorHAnsi" w:eastAsiaTheme="minorHAnsi" w:hAnsiTheme="minorHAnsi" w:cstheme="minorBidi"/>
          <w:i/>
          <w:iCs/>
          <w:sz w:val="22"/>
          <w:szCs w:val="22"/>
          <w:highlight w:val="yellow"/>
          <w:lang w:eastAsia="en-US"/>
        </w:rPr>
        <w:t>§1. De conformiteit van een woning die verhuurd wordt of te huur of ter beschikking gesteld wordt als hoofdverblijfplaats of voor de huisvesting van een of meer studenten,</w:t>
      </w:r>
      <w:r w:rsidRPr="00A86DB1">
        <w:rPr>
          <w:rFonts w:asciiTheme="minorHAnsi" w:eastAsiaTheme="minorHAnsi" w:hAnsiTheme="minorHAnsi" w:cstheme="minorBidi"/>
          <w:i/>
          <w:iCs/>
          <w:sz w:val="22"/>
          <w:szCs w:val="22"/>
          <w:lang w:eastAsia="en-US"/>
        </w:rPr>
        <w:t xml:space="preserve"> kan blijken uit het conformiteitsattest dat de burgemeester afgeeft op eigen initiatief of op verzoek. Het conformiteitsattest vermeldt de aanwezigheid van eventuele gebreken als vermeld in artikel 3.1, §1, derde lid, 1°, en de toegestane maximale woningbezetting volgens de normen die worden vastgesteld met toepassing van artikel 3.1, §1, vierde lid.</w:t>
      </w:r>
      <w:r w:rsidRPr="00A86DB1">
        <w:rPr>
          <w:rFonts w:asciiTheme="minorHAnsi" w:eastAsiaTheme="minorHAnsi" w:hAnsiTheme="minorHAnsi" w:cstheme="minorBidi"/>
          <w:i/>
          <w:iCs/>
          <w:sz w:val="22"/>
          <w:szCs w:val="22"/>
          <w:lang w:eastAsia="en-US"/>
        </w:rPr>
        <w:br/>
        <w:t>…</w:t>
      </w:r>
    </w:p>
    <w:p w14:paraId="124262DB" w14:textId="19420055" w:rsidR="00C170C8" w:rsidRDefault="00C170C8" w:rsidP="00C170C8">
      <w:pPr>
        <w:pStyle w:val="Normaalweb"/>
        <w:rPr>
          <w:rFonts w:asciiTheme="minorHAnsi" w:eastAsiaTheme="minorHAnsi" w:hAnsiTheme="minorHAnsi" w:cstheme="minorBidi"/>
          <w:sz w:val="22"/>
          <w:szCs w:val="22"/>
          <w:lang w:eastAsia="en-US"/>
        </w:rPr>
      </w:pPr>
      <w:r w:rsidRPr="009E73F1">
        <w:rPr>
          <w:rFonts w:asciiTheme="minorHAnsi" w:eastAsiaTheme="minorHAnsi" w:hAnsiTheme="minorHAnsi" w:cstheme="minorBidi"/>
          <w:b/>
          <w:bCs/>
          <w:sz w:val="22"/>
          <w:szCs w:val="22"/>
          <w:u w:val="single"/>
          <w:lang w:eastAsia="en-US"/>
        </w:rPr>
        <w:t>Accenten toevoegen:</w:t>
      </w:r>
      <w:r>
        <w:rPr>
          <w:rFonts w:asciiTheme="minorHAnsi" w:eastAsiaTheme="minorHAnsi" w:hAnsiTheme="minorHAnsi" w:cstheme="minorBidi"/>
          <w:sz w:val="22"/>
          <w:szCs w:val="22"/>
          <w:lang w:eastAsia="en-US"/>
        </w:rPr>
        <w:br/>
        <w:t xml:space="preserve">Op het terrein zien we dat gemeenten bepaalde accenten toevoegen. Veelal om de werklast te spreiden. Eén van de meeste gebruikte </w:t>
      </w:r>
      <w:r w:rsidR="009E73F1">
        <w:rPr>
          <w:rFonts w:asciiTheme="minorHAnsi" w:eastAsiaTheme="minorHAnsi" w:hAnsiTheme="minorHAnsi" w:cstheme="minorBidi"/>
          <w:sz w:val="22"/>
          <w:szCs w:val="22"/>
          <w:lang w:eastAsia="en-US"/>
        </w:rPr>
        <w:t>accenten is het verplichten van het CA gefaseerd invoeren op basis van de ouderdom van de woning en</w:t>
      </w:r>
      <w:r w:rsidR="00015139">
        <w:rPr>
          <w:rFonts w:asciiTheme="minorHAnsi" w:eastAsiaTheme="minorHAnsi" w:hAnsiTheme="minorHAnsi" w:cstheme="minorBidi"/>
          <w:sz w:val="22"/>
          <w:szCs w:val="22"/>
          <w:lang w:eastAsia="en-US"/>
        </w:rPr>
        <w:t>/</w:t>
      </w:r>
      <w:r w:rsidR="009E73F1">
        <w:rPr>
          <w:rFonts w:asciiTheme="minorHAnsi" w:eastAsiaTheme="minorHAnsi" w:hAnsiTheme="minorHAnsi" w:cstheme="minorBidi"/>
          <w:sz w:val="22"/>
          <w:szCs w:val="22"/>
          <w:lang w:eastAsia="en-US"/>
        </w:rPr>
        <w:t>of de geografische ligging.</w:t>
      </w:r>
    </w:p>
    <w:p w14:paraId="42E87716" w14:textId="0579C800" w:rsidR="009E73F1" w:rsidRDefault="009E73F1" w:rsidP="7F9B99F5">
      <w:pPr>
        <w:pStyle w:val="Normaalweb"/>
        <w:rPr>
          <w:rFonts w:asciiTheme="minorHAnsi" w:eastAsiaTheme="minorEastAsia" w:hAnsiTheme="minorHAnsi" w:cstheme="minorBidi"/>
          <w:sz w:val="22"/>
          <w:szCs w:val="22"/>
          <w:lang w:eastAsia="en-US"/>
        </w:rPr>
      </w:pPr>
      <w:r w:rsidRPr="7F9B99F5">
        <w:rPr>
          <w:rFonts w:asciiTheme="minorHAnsi" w:eastAsiaTheme="minorEastAsia" w:hAnsiTheme="minorHAnsi" w:cstheme="minorBidi"/>
          <w:sz w:val="22"/>
          <w:szCs w:val="22"/>
          <w:lang w:eastAsia="en-US"/>
        </w:rPr>
        <w:t>Bij de ouderdom van de woning gaat men uit van het principe dat een nieuwbouwwoning vaker conform zal zijn en dat oudere woningen vaker niet voldoen aan de opgelegde woningkwaliteitseisen. Deze motivering is duidelijk.</w:t>
      </w:r>
    </w:p>
    <w:p w14:paraId="4CFFC441" w14:textId="6592BD93" w:rsidR="009E73F1" w:rsidRDefault="009E73F1" w:rsidP="7F9B99F5">
      <w:pPr>
        <w:pStyle w:val="Normaalweb"/>
        <w:rPr>
          <w:rFonts w:asciiTheme="minorHAnsi" w:eastAsiaTheme="minorEastAsia" w:hAnsiTheme="minorHAnsi" w:cstheme="minorBidi"/>
          <w:sz w:val="22"/>
          <w:szCs w:val="22"/>
          <w:lang w:eastAsia="en-US"/>
        </w:rPr>
      </w:pPr>
      <w:r w:rsidRPr="7F9B99F5">
        <w:rPr>
          <w:rFonts w:asciiTheme="minorHAnsi" w:eastAsiaTheme="minorEastAsia" w:hAnsiTheme="minorHAnsi" w:cstheme="minorBidi"/>
          <w:sz w:val="22"/>
          <w:szCs w:val="22"/>
          <w:lang w:eastAsia="en-US"/>
        </w:rPr>
        <w:t>Indien men kiest om op basis van de geografische ligging een fasering in</w:t>
      </w:r>
      <w:r w:rsidR="00015139" w:rsidRPr="7F9B99F5">
        <w:rPr>
          <w:rFonts w:asciiTheme="minorHAnsi" w:eastAsiaTheme="minorEastAsia" w:hAnsiTheme="minorHAnsi" w:cstheme="minorBidi"/>
          <w:sz w:val="22"/>
          <w:szCs w:val="22"/>
          <w:lang w:eastAsia="en-US"/>
        </w:rPr>
        <w:t xml:space="preserve"> de</w:t>
      </w:r>
      <w:r w:rsidRPr="7F9B99F5">
        <w:rPr>
          <w:rFonts w:asciiTheme="minorHAnsi" w:eastAsiaTheme="minorEastAsia" w:hAnsiTheme="minorHAnsi" w:cstheme="minorBidi"/>
          <w:sz w:val="22"/>
          <w:szCs w:val="22"/>
          <w:lang w:eastAsia="en-US"/>
        </w:rPr>
        <w:t xml:space="preserve"> tijd in te voeren zal men dit eveneens goed moeten motiveren (om het gelijkheidsbeginsel niet te schenden). Op het terrein zien we dat de motiveringen voornamelijk te vinden zijn in bv. de aanwezigheid van veel </w:t>
      </w:r>
      <w:r w:rsidR="00015139" w:rsidRPr="7F9B99F5">
        <w:rPr>
          <w:rFonts w:asciiTheme="minorHAnsi" w:eastAsiaTheme="minorEastAsia" w:hAnsiTheme="minorHAnsi" w:cstheme="minorBidi"/>
          <w:sz w:val="22"/>
          <w:szCs w:val="22"/>
          <w:lang w:eastAsia="en-US"/>
        </w:rPr>
        <w:t xml:space="preserve">(oude) </w:t>
      </w:r>
      <w:r w:rsidRPr="7F9B99F5">
        <w:rPr>
          <w:rFonts w:asciiTheme="minorHAnsi" w:eastAsiaTheme="minorEastAsia" w:hAnsiTheme="minorHAnsi" w:cstheme="minorBidi"/>
          <w:sz w:val="22"/>
          <w:szCs w:val="22"/>
          <w:lang w:eastAsia="en-US"/>
        </w:rPr>
        <w:t>huurwoningen in bepaalde wijken.</w:t>
      </w:r>
    </w:p>
    <w:p w14:paraId="4AC4C7FD" w14:textId="555B91F7" w:rsidR="009E73F1" w:rsidRDefault="009E73F1" w:rsidP="7F9B99F5">
      <w:pPr>
        <w:pStyle w:val="Normaalweb"/>
        <w:rPr>
          <w:rFonts w:asciiTheme="minorHAnsi" w:eastAsiaTheme="minorEastAsia" w:hAnsiTheme="minorHAnsi" w:cstheme="minorBidi"/>
          <w:sz w:val="22"/>
          <w:szCs w:val="22"/>
          <w:lang w:eastAsia="en-US"/>
        </w:rPr>
      </w:pPr>
      <w:r w:rsidRPr="7F9B99F5">
        <w:rPr>
          <w:rFonts w:asciiTheme="minorHAnsi" w:eastAsiaTheme="minorEastAsia" w:hAnsiTheme="minorHAnsi" w:cstheme="minorBidi"/>
          <w:sz w:val="22"/>
          <w:szCs w:val="22"/>
          <w:lang w:eastAsia="en-US"/>
        </w:rPr>
        <w:lastRenderedPageBreak/>
        <w:t>Een combinatie van enerzijds de ouderdom van de woning en anderzijds de geografische ligging komt ook voor</w:t>
      </w:r>
      <w:r w:rsidR="00015139" w:rsidRPr="7F9B99F5">
        <w:rPr>
          <w:rFonts w:asciiTheme="minorHAnsi" w:eastAsiaTheme="minorEastAsia" w:hAnsiTheme="minorHAnsi" w:cstheme="minorBidi"/>
          <w:sz w:val="22"/>
          <w:szCs w:val="22"/>
          <w:lang w:eastAsia="en-US"/>
        </w:rPr>
        <w:t>.</w:t>
      </w:r>
    </w:p>
    <w:p w14:paraId="18DA8431" w14:textId="77777777" w:rsidR="008E69E3" w:rsidRDefault="008E69E3" w:rsidP="008E69E3">
      <w:pPr>
        <w:pStyle w:val="Normaalweb"/>
        <w:rPr>
          <w:rFonts w:asciiTheme="minorHAnsi" w:eastAsiaTheme="minorHAnsi" w:hAnsiTheme="minorHAnsi" w:cstheme="minorBidi"/>
          <w:b/>
          <w:bCs/>
          <w:sz w:val="22"/>
          <w:szCs w:val="22"/>
          <w:u w:val="single"/>
          <w:lang w:eastAsia="en-US"/>
        </w:rPr>
      </w:pPr>
      <w:r w:rsidRPr="00021D1B">
        <w:rPr>
          <w:rFonts w:asciiTheme="minorHAnsi" w:eastAsiaTheme="minorHAnsi" w:hAnsiTheme="minorHAnsi" w:cstheme="minorBidi"/>
          <w:b/>
          <w:bCs/>
          <w:sz w:val="22"/>
          <w:szCs w:val="22"/>
          <w:u w:val="single"/>
          <w:lang w:eastAsia="en-US"/>
        </w:rPr>
        <w:t>Handhaving:</w:t>
      </w:r>
    </w:p>
    <w:p w14:paraId="33D15C6E" w14:textId="4A25114A" w:rsidR="008E69E3" w:rsidRDefault="008E69E3" w:rsidP="7F9B99F5">
      <w:pPr>
        <w:pStyle w:val="Normaalweb"/>
        <w:rPr>
          <w:rFonts w:asciiTheme="minorHAnsi" w:eastAsiaTheme="minorEastAsia" w:hAnsiTheme="minorHAnsi" w:cstheme="minorBidi"/>
          <w:sz w:val="22"/>
          <w:szCs w:val="22"/>
          <w:lang w:eastAsia="en-US"/>
        </w:rPr>
      </w:pPr>
      <w:r w:rsidRPr="7F9B99F5">
        <w:rPr>
          <w:rFonts w:asciiTheme="minorHAnsi" w:eastAsiaTheme="minorEastAsia" w:hAnsiTheme="minorHAnsi" w:cstheme="minorBidi"/>
          <w:sz w:val="22"/>
          <w:szCs w:val="22"/>
          <w:lang w:eastAsia="en-US"/>
        </w:rPr>
        <w:t>De regelgeving maakt het mogelijk om het niet hebben van een CA te handhaven. Men moet hier echter twee aspecten onderscheiden. Enerzijds kan men het niet hebben van een CA handhaven. Dit kan men slechts één keer, namelijk bij de vaststelling dat een verplicht CA ontbreekt. Anderzijds kan men de jaarlijkse verplichting om het attest aan te vragen handhaven (indien een eigenaar die een verplicht CA niet heeft het CA een jaar later nog steeds niet aangevraagd heeft). Dit kan men handhaven vanaf jaar 2.</w:t>
      </w:r>
    </w:p>
    <w:p w14:paraId="2B05A4FD" w14:textId="0A68FF7F" w:rsidR="001B3F07" w:rsidRPr="006E0B77" w:rsidRDefault="008E69E3" w:rsidP="006C03B9">
      <w:pPr>
        <w:pStyle w:val="Normaalweb"/>
      </w:pPr>
      <w:r w:rsidRPr="7F9B99F5">
        <w:rPr>
          <w:rFonts w:asciiTheme="minorHAnsi" w:eastAsiaTheme="minorEastAsia" w:hAnsiTheme="minorHAnsi" w:cstheme="minorBidi"/>
          <w:sz w:val="22"/>
          <w:szCs w:val="22"/>
          <w:lang w:eastAsia="en-US"/>
        </w:rPr>
        <w:t xml:space="preserve">De handhaving kan enkel gebeuren d.m.v. een GAS-boete. Het opleggen van een </w:t>
      </w:r>
      <w:r w:rsidR="00483EEB" w:rsidRPr="7F9B99F5">
        <w:rPr>
          <w:rFonts w:asciiTheme="minorHAnsi" w:eastAsiaTheme="minorEastAsia" w:hAnsiTheme="minorHAnsi" w:cstheme="minorBidi"/>
          <w:sz w:val="22"/>
          <w:szCs w:val="22"/>
          <w:lang w:eastAsia="en-US"/>
        </w:rPr>
        <w:t>belasting</w:t>
      </w:r>
      <w:r w:rsidRPr="7F9B99F5">
        <w:rPr>
          <w:rFonts w:asciiTheme="minorHAnsi" w:eastAsiaTheme="minorEastAsia" w:hAnsiTheme="minorHAnsi" w:cstheme="minorBidi"/>
          <w:sz w:val="22"/>
          <w:szCs w:val="22"/>
          <w:lang w:eastAsia="en-US"/>
        </w:rPr>
        <w:t xml:space="preserve"> kan niet.</w:t>
      </w:r>
    </w:p>
    <w:p w14:paraId="40944FE7" w14:textId="20ECAFF2" w:rsidR="7F9B99F5" w:rsidRDefault="7F9B99F5" w:rsidP="7F9B99F5">
      <w:pPr>
        <w:rPr>
          <w:b/>
          <w:bCs/>
          <w:u w:val="single"/>
        </w:rPr>
      </w:pPr>
    </w:p>
    <w:p w14:paraId="1E7429A2" w14:textId="1AB2397C" w:rsidR="009F7ED0" w:rsidRPr="00E72F3A" w:rsidRDefault="009F32BF" w:rsidP="7F9B99F5">
      <w:pPr>
        <w:rPr>
          <w:b/>
          <w:bCs/>
          <w:u w:val="single"/>
        </w:rPr>
      </w:pPr>
      <w:r w:rsidRPr="7F9B99F5">
        <w:rPr>
          <w:b/>
          <w:bCs/>
          <w:u w:val="single"/>
        </w:rPr>
        <w:t>MODELREGLEMENT:</w:t>
      </w:r>
    </w:p>
    <w:p w14:paraId="5B180FB2" w14:textId="694DE963" w:rsidR="000C767C" w:rsidRDefault="009F7ED0">
      <w:r w:rsidRPr="009F7ED0">
        <w:rPr>
          <w:i/>
          <w:iCs/>
          <w:u w:val="single"/>
        </w:rPr>
        <w:t>Artikel 1:</w:t>
      </w:r>
      <w:r>
        <w:t xml:space="preserve"> </w:t>
      </w:r>
    </w:p>
    <w:p w14:paraId="32252E6C" w14:textId="448A79BF" w:rsidR="009F7ED0" w:rsidRDefault="000F01F9">
      <w:r>
        <w:t>§1</w:t>
      </w:r>
      <w:r w:rsidR="00461BB2">
        <w:t xml:space="preserve"> </w:t>
      </w:r>
      <w:r w:rsidR="009F7ED0">
        <w:t xml:space="preserve">Voor elke woning die verhuurd of ter beschikking gesteld wordt als hoofdverblijfplaats of met het oog op de huisvesting van een of meer studenten, moet de verhuurder of terbeschikkingsteller </w:t>
      </w:r>
      <w:r w:rsidR="00021D1B">
        <w:t xml:space="preserve">over </w:t>
      </w:r>
      <w:r w:rsidR="009F7ED0">
        <w:t xml:space="preserve">een geldig conformiteitsattest </w:t>
      </w:r>
      <w:r w:rsidR="00021D1B">
        <w:t>beschikken</w:t>
      </w:r>
      <w:r w:rsidR="00100012">
        <w:t>, vana</w:t>
      </w:r>
      <w:r w:rsidR="00842765">
        <w:t>f</w:t>
      </w:r>
      <w:r w:rsidR="00100012">
        <w:t xml:space="preserve"> de eerste dag </w:t>
      </w:r>
      <w:r w:rsidR="00CD3489">
        <w:t xml:space="preserve">dat de woning verhuurd of ter beschikking gesteld wordt, </w:t>
      </w:r>
      <w:r w:rsidR="00100012">
        <w:t>en dit gedurende de volledige duur van de verhuring of terbeschikkingstelling</w:t>
      </w:r>
      <w:r w:rsidR="00021D1B">
        <w:t>.</w:t>
      </w:r>
    </w:p>
    <w:tbl>
      <w:tblPr>
        <w:tblStyle w:val="Tabelraster"/>
        <w:tblW w:w="0" w:type="auto"/>
        <w:tblLook w:val="04A0" w:firstRow="1" w:lastRow="0" w:firstColumn="1" w:lastColumn="0" w:noHBand="0" w:noVBand="1"/>
      </w:tblPr>
      <w:tblGrid>
        <w:gridCol w:w="9062"/>
      </w:tblGrid>
      <w:tr w:rsidR="006C03B9" w14:paraId="24980D71" w14:textId="77777777" w:rsidTr="0A08309C">
        <w:tc>
          <w:tcPr>
            <w:tcW w:w="9062" w:type="dxa"/>
            <w:shd w:val="clear" w:color="auto" w:fill="auto"/>
          </w:tcPr>
          <w:p w14:paraId="37683B20" w14:textId="55C606CB" w:rsidR="006C03B9" w:rsidRPr="006C03B9" w:rsidRDefault="006C03B9" w:rsidP="006C03B9">
            <w:pPr>
              <w:pStyle w:val="Tekstopmerking"/>
              <w:rPr>
                <w:sz w:val="18"/>
                <w:szCs w:val="18"/>
              </w:rPr>
            </w:pPr>
            <w:r w:rsidRPr="0A08309C">
              <w:rPr>
                <w:sz w:val="18"/>
                <w:szCs w:val="18"/>
              </w:rPr>
              <w:t xml:space="preserve">1. </w:t>
            </w:r>
            <w:r w:rsidR="5402A3E7" w:rsidRPr="0A08309C">
              <w:rPr>
                <w:sz w:val="18"/>
                <w:szCs w:val="18"/>
              </w:rPr>
              <w:t>Als de gemeente een jaarlijkse aanvraagverplichting in haar reglement opneemt</w:t>
            </w:r>
            <w:r w:rsidRPr="0A08309C">
              <w:rPr>
                <w:sz w:val="18"/>
                <w:szCs w:val="18"/>
              </w:rPr>
              <w:t>, moet het duidelijk zijn vanaf wanneer deze verplichting voor een verhuurder of terbeschikkingsteller ingaat. Er kan gekozen worden voor  de dag waarop de verhuurder bij aangetekend schrijven in kennis is gesteld dat hij niet over het verplichte conformiteitsattest beschikt.. Zie voorstel tot formulering in art. 2.</w:t>
            </w:r>
          </w:p>
          <w:p w14:paraId="34B10149" w14:textId="77777777" w:rsidR="006C03B9" w:rsidRPr="006C03B9" w:rsidRDefault="006C03B9" w:rsidP="006C03B9">
            <w:pPr>
              <w:pStyle w:val="Tekstopmerking"/>
              <w:rPr>
                <w:sz w:val="18"/>
                <w:szCs w:val="18"/>
              </w:rPr>
            </w:pPr>
          </w:p>
          <w:p w14:paraId="4F19C2AE" w14:textId="77777777" w:rsidR="006C03B9" w:rsidRDefault="006C03B9" w:rsidP="006C03B9">
            <w:pPr>
              <w:rPr>
                <w:sz w:val="18"/>
                <w:szCs w:val="18"/>
              </w:rPr>
            </w:pPr>
            <w:r w:rsidRPr="7F9B99F5">
              <w:rPr>
                <w:sz w:val="18"/>
                <w:szCs w:val="18"/>
              </w:rPr>
              <w:t>2. Als er een aanvangsdatum van de verplichting wordt ingeschreven, zoals in dit modelreglement, kan ook toegevoegd worden dat de verplichting geldt zolang de woning of de studentenkamer verhuurd wordt. Een verhuurder die bij aanvang bijvoorbeeld een CA heeft van 9 jaar oud wordt valt daardoor vanaf jaar 11 ook onder de verordening.</w:t>
            </w:r>
          </w:p>
          <w:p w14:paraId="2074A5A0" w14:textId="77777777" w:rsidR="00737BC9" w:rsidRDefault="00737BC9" w:rsidP="006C03B9">
            <w:pPr>
              <w:rPr>
                <w:sz w:val="18"/>
                <w:szCs w:val="18"/>
              </w:rPr>
            </w:pPr>
          </w:p>
          <w:p w14:paraId="03593A0F" w14:textId="5DB72A56" w:rsidR="00E85C81" w:rsidRDefault="00737BC9" w:rsidP="006C03B9">
            <w:pPr>
              <w:rPr>
                <w:sz w:val="18"/>
                <w:szCs w:val="18"/>
              </w:rPr>
            </w:pPr>
            <w:r>
              <w:rPr>
                <w:sz w:val="18"/>
                <w:szCs w:val="18"/>
              </w:rPr>
              <w:t xml:space="preserve">3. </w:t>
            </w:r>
            <w:r w:rsidR="004E1B44">
              <w:rPr>
                <w:sz w:val="18"/>
                <w:szCs w:val="18"/>
              </w:rPr>
              <w:t xml:space="preserve">a) </w:t>
            </w:r>
            <w:r>
              <w:rPr>
                <w:sz w:val="18"/>
                <w:szCs w:val="18"/>
              </w:rPr>
              <w:t xml:space="preserve">In dit modelreglement </w:t>
            </w:r>
            <w:r w:rsidR="000265D7">
              <w:rPr>
                <w:sz w:val="18"/>
                <w:szCs w:val="18"/>
              </w:rPr>
              <w:t xml:space="preserve">hebben we het toepassingsgebied </w:t>
            </w:r>
            <w:r w:rsidR="003F400E">
              <w:rPr>
                <w:sz w:val="18"/>
                <w:szCs w:val="18"/>
              </w:rPr>
              <w:t>omschreven als “voor elke woning die verhuurd of ter beschikking wordt gesteld</w:t>
            </w:r>
            <w:r w:rsidR="00275788">
              <w:rPr>
                <w:sz w:val="18"/>
                <w:szCs w:val="18"/>
              </w:rPr>
              <w:t xml:space="preserve"> (</w:t>
            </w:r>
            <w:r w:rsidR="003F400E">
              <w:rPr>
                <w:sz w:val="18"/>
                <w:szCs w:val="18"/>
              </w:rPr>
              <w:t>…</w:t>
            </w:r>
            <w:r w:rsidR="00275788">
              <w:rPr>
                <w:sz w:val="18"/>
                <w:szCs w:val="18"/>
              </w:rPr>
              <w:t>)</w:t>
            </w:r>
            <w:r w:rsidR="003F400E">
              <w:rPr>
                <w:sz w:val="18"/>
                <w:szCs w:val="18"/>
              </w:rPr>
              <w:t>”.</w:t>
            </w:r>
            <w:r w:rsidR="00275788">
              <w:rPr>
                <w:sz w:val="18"/>
                <w:szCs w:val="18"/>
              </w:rPr>
              <w:t xml:space="preserve"> Dit kan zeker ook nog worden uitgebreid naar “voor elke woning die verhuurd, </w:t>
            </w:r>
            <w:r w:rsidR="00275788">
              <w:rPr>
                <w:i/>
                <w:iCs/>
                <w:sz w:val="18"/>
                <w:szCs w:val="18"/>
              </w:rPr>
              <w:t>te huur</w:t>
            </w:r>
            <w:r w:rsidR="00275788">
              <w:rPr>
                <w:sz w:val="18"/>
                <w:szCs w:val="18"/>
              </w:rPr>
              <w:t xml:space="preserve"> of ter beschikking wordt gesteld (…)”. Daarbij wordt dan toegevoegd dat elke woning</w:t>
            </w:r>
            <w:r w:rsidR="00B34BFB">
              <w:rPr>
                <w:sz w:val="18"/>
                <w:szCs w:val="18"/>
              </w:rPr>
              <w:t xml:space="preserve"> die </w:t>
            </w:r>
            <w:r w:rsidR="00E6736D">
              <w:rPr>
                <w:sz w:val="18"/>
                <w:szCs w:val="18"/>
              </w:rPr>
              <w:t xml:space="preserve">volgens de verdere omschrijving </w:t>
            </w:r>
            <w:r w:rsidR="00B34BFB">
              <w:rPr>
                <w:sz w:val="18"/>
                <w:szCs w:val="18"/>
              </w:rPr>
              <w:t>onder toepassing van het reglement valt</w:t>
            </w:r>
            <w:r w:rsidR="00275788">
              <w:rPr>
                <w:sz w:val="18"/>
                <w:szCs w:val="18"/>
              </w:rPr>
              <w:t xml:space="preserve">, van zodra die te huur wordt gesteld, ook </w:t>
            </w:r>
            <w:r w:rsidR="0033611A">
              <w:rPr>
                <w:sz w:val="18"/>
                <w:szCs w:val="18"/>
              </w:rPr>
              <w:t xml:space="preserve">onder de verplichting valt. </w:t>
            </w:r>
            <w:r w:rsidR="001605E4">
              <w:rPr>
                <w:sz w:val="18"/>
                <w:szCs w:val="18"/>
              </w:rPr>
              <w:t>M.a.w. een verhuurder of terbeschikkingsteller moet eerst over een CA</w:t>
            </w:r>
            <w:r w:rsidR="003F400E">
              <w:rPr>
                <w:sz w:val="18"/>
                <w:szCs w:val="18"/>
              </w:rPr>
              <w:t xml:space="preserve"> </w:t>
            </w:r>
            <w:r w:rsidR="001605E4">
              <w:rPr>
                <w:sz w:val="18"/>
                <w:szCs w:val="18"/>
              </w:rPr>
              <w:t xml:space="preserve">beschikken, alvorens de woning </w:t>
            </w:r>
            <w:r w:rsidR="00E85C81">
              <w:rPr>
                <w:sz w:val="18"/>
                <w:szCs w:val="18"/>
              </w:rPr>
              <w:t>kan te huur worden gesteld.</w:t>
            </w:r>
          </w:p>
          <w:p w14:paraId="6D8A96F8" w14:textId="399D2211" w:rsidR="00DF5B95" w:rsidRDefault="004E1B44" w:rsidP="006C03B9">
            <w:pPr>
              <w:rPr>
                <w:sz w:val="18"/>
                <w:szCs w:val="18"/>
              </w:rPr>
            </w:pPr>
            <w:r>
              <w:rPr>
                <w:sz w:val="18"/>
                <w:szCs w:val="18"/>
              </w:rPr>
              <w:t xml:space="preserve">b) </w:t>
            </w:r>
            <w:r w:rsidR="00DF5B95">
              <w:rPr>
                <w:sz w:val="18"/>
                <w:szCs w:val="18"/>
              </w:rPr>
              <w:t xml:space="preserve">Indien er wordt gekozen om </w:t>
            </w:r>
            <w:r w:rsidR="001D5E5F">
              <w:rPr>
                <w:i/>
                <w:iCs/>
                <w:sz w:val="18"/>
                <w:szCs w:val="18"/>
              </w:rPr>
              <w:t>te huur</w:t>
            </w:r>
            <w:r w:rsidR="001D5E5F">
              <w:rPr>
                <w:sz w:val="18"/>
                <w:szCs w:val="18"/>
              </w:rPr>
              <w:t xml:space="preserve"> ook toe te voegen, zal dit verder in het reglement ook telkens moeten worden toegevoegd in alle artikels en paragrafen waar de opsomming </w:t>
            </w:r>
            <w:r w:rsidR="001E16B6">
              <w:rPr>
                <w:sz w:val="18"/>
                <w:szCs w:val="18"/>
              </w:rPr>
              <w:t xml:space="preserve">“voor elke woning die verhuurd, </w:t>
            </w:r>
            <w:r w:rsidR="001E16B6">
              <w:rPr>
                <w:i/>
                <w:iCs/>
                <w:sz w:val="18"/>
                <w:szCs w:val="18"/>
              </w:rPr>
              <w:t>te huur</w:t>
            </w:r>
            <w:r w:rsidR="001E16B6">
              <w:rPr>
                <w:sz w:val="18"/>
                <w:szCs w:val="18"/>
              </w:rPr>
              <w:t xml:space="preserve"> of ter beschikking wordt gesteld (…)” wordt gemaakt. Zie verder in dit modelreglement bv. </w:t>
            </w:r>
            <w:r w:rsidR="004B72F5">
              <w:rPr>
                <w:sz w:val="18"/>
                <w:szCs w:val="18"/>
              </w:rPr>
              <w:t>art.1, §2</w:t>
            </w:r>
            <w:r w:rsidR="00AA10A5">
              <w:rPr>
                <w:sz w:val="18"/>
                <w:szCs w:val="18"/>
              </w:rPr>
              <w:t xml:space="preserve"> (afhankelijk van de mogelijk te kiezen opties, op verschillende plaatsen</w:t>
            </w:r>
            <w:r w:rsidR="00DA3EBB">
              <w:rPr>
                <w:sz w:val="18"/>
                <w:szCs w:val="18"/>
              </w:rPr>
              <w:t xml:space="preserve">) </w:t>
            </w:r>
            <w:r w:rsidR="00946EBE">
              <w:rPr>
                <w:sz w:val="18"/>
                <w:szCs w:val="18"/>
              </w:rPr>
              <w:t xml:space="preserve">en art.2 (afhankelijk van de </w:t>
            </w:r>
            <w:r w:rsidR="00CF18E1">
              <w:rPr>
                <w:sz w:val="18"/>
                <w:szCs w:val="18"/>
              </w:rPr>
              <w:t>mogelijke optie van een register).</w:t>
            </w:r>
          </w:p>
          <w:p w14:paraId="69E8984A" w14:textId="6BCA7049" w:rsidR="00CF18E1" w:rsidRDefault="004E1B44" w:rsidP="006C03B9">
            <w:pPr>
              <w:rPr>
                <w:sz w:val="18"/>
                <w:szCs w:val="18"/>
              </w:rPr>
            </w:pPr>
            <w:r>
              <w:rPr>
                <w:sz w:val="18"/>
                <w:szCs w:val="18"/>
              </w:rPr>
              <w:t xml:space="preserve">c) </w:t>
            </w:r>
            <w:r w:rsidR="004820C8">
              <w:rPr>
                <w:sz w:val="18"/>
                <w:szCs w:val="18"/>
              </w:rPr>
              <w:t xml:space="preserve">Ook voor een mogelijke handhaving via een jaarlijkse </w:t>
            </w:r>
            <w:r w:rsidR="00A04BE1">
              <w:rPr>
                <w:sz w:val="18"/>
                <w:szCs w:val="18"/>
              </w:rPr>
              <w:t>G</w:t>
            </w:r>
            <w:r w:rsidR="004820C8">
              <w:rPr>
                <w:sz w:val="18"/>
                <w:szCs w:val="18"/>
              </w:rPr>
              <w:t xml:space="preserve">AS-boete </w:t>
            </w:r>
            <w:r w:rsidR="000F6FC8">
              <w:rPr>
                <w:sz w:val="18"/>
                <w:szCs w:val="18"/>
              </w:rPr>
              <w:t>(zie verder) zal deze keuze gevolgen hebben.</w:t>
            </w:r>
          </w:p>
          <w:p w14:paraId="1D7174BC" w14:textId="7BF7D3F0" w:rsidR="00CF18E1" w:rsidRPr="001D5E5F" w:rsidRDefault="00CF18E1" w:rsidP="006C03B9">
            <w:pPr>
              <w:rPr>
                <w:sz w:val="18"/>
                <w:szCs w:val="18"/>
              </w:rPr>
            </w:pPr>
          </w:p>
        </w:tc>
      </w:tr>
    </w:tbl>
    <w:p w14:paraId="4A2F4514" w14:textId="77777777" w:rsidR="006C03B9" w:rsidRDefault="006C03B9"/>
    <w:p w14:paraId="513111B5" w14:textId="204FECE5" w:rsidR="000C767C" w:rsidRDefault="000F01F9">
      <w:r>
        <w:t>§2 Deze verplichting is van toepassing op alle nieuwe verhuringen</w:t>
      </w:r>
      <w:r w:rsidR="00021D1B">
        <w:t xml:space="preserve"> </w:t>
      </w:r>
      <w:r>
        <w:t>of terbeschikkingstellingen vanaf XX/XX/XXXX</w:t>
      </w:r>
    </w:p>
    <w:tbl>
      <w:tblPr>
        <w:tblStyle w:val="Tabelraster"/>
        <w:tblW w:w="0" w:type="auto"/>
        <w:tblLook w:val="04A0" w:firstRow="1" w:lastRow="0" w:firstColumn="1" w:lastColumn="0" w:noHBand="0" w:noVBand="1"/>
      </w:tblPr>
      <w:tblGrid>
        <w:gridCol w:w="9062"/>
      </w:tblGrid>
      <w:tr w:rsidR="00973CBE" w14:paraId="64E5AED0" w14:textId="77777777" w:rsidTr="0A08309C">
        <w:tc>
          <w:tcPr>
            <w:tcW w:w="9062" w:type="dxa"/>
          </w:tcPr>
          <w:p w14:paraId="5A7048E3" w14:textId="11F2BB4B" w:rsidR="00973CBE" w:rsidRPr="00973CBE" w:rsidRDefault="2FE773D2" w:rsidP="00973CBE">
            <w:pPr>
              <w:rPr>
                <w:sz w:val="18"/>
                <w:szCs w:val="18"/>
              </w:rPr>
            </w:pPr>
            <w:r w:rsidRPr="0A08309C">
              <w:rPr>
                <w:sz w:val="18"/>
                <w:szCs w:val="18"/>
              </w:rPr>
              <w:t>Optioneel – fasering volgens ouderdom en enkel nieuwe verhuringen of terbeschikkingstellingen</w:t>
            </w:r>
            <w:r w:rsidR="13F347F8" w:rsidRPr="0A08309C">
              <w:rPr>
                <w:sz w:val="18"/>
                <w:szCs w:val="18"/>
              </w:rPr>
              <w:t xml:space="preserve"> - VOORBEELD</w:t>
            </w:r>
            <w:r w:rsidRPr="0A08309C">
              <w:rPr>
                <w:sz w:val="18"/>
                <w:szCs w:val="18"/>
              </w:rPr>
              <w:t>:</w:t>
            </w:r>
          </w:p>
          <w:p w14:paraId="20A918D0" w14:textId="0FC863AD" w:rsidR="00973CBE" w:rsidRPr="00973CBE" w:rsidRDefault="651E0A5C" w:rsidP="00973CBE">
            <w:pPr>
              <w:rPr>
                <w:sz w:val="18"/>
                <w:szCs w:val="18"/>
              </w:rPr>
            </w:pPr>
            <w:r w:rsidRPr="0A08309C">
              <w:rPr>
                <w:sz w:val="18"/>
                <w:szCs w:val="18"/>
              </w:rPr>
              <w:t xml:space="preserve">§2 Deze verplichting wordt gefaseerd ingevoerd voor </w:t>
            </w:r>
            <w:r w:rsidRPr="0A08309C">
              <w:rPr>
                <w:sz w:val="18"/>
                <w:szCs w:val="18"/>
                <w:highlight w:val="yellow"/>
              </w:rPr>
              <w:t xml:space="preserve">alle </w:t>
            </w:r>
            <w:r w:rsidRPr="0A08309C">
              <w:rPr>
                <w:b/>
                <w:bCs/>
                <w:sz w:val="18"/>
                <w:szCs w:val="18"/>
                <w:highlight w:val="yellow"/>
              </w:rPr>
              <w:t>nieuwe</w:t>
            </w:r>
            <w:r w:rsidRPr="0A08309C">
              <w:rPr>
                <w:sz w:val="18"/>
                <w:szCs w:val="18"/>
                <w:highlight w:val="yellow"/>
              </w:rPr>
              <w:t xml:space="preserve"> verhuringen</w:t>
            </w:r>
            <w:r w:rsidRPr="0A08309C">
              <w:rPr>
                <w:sz w:val="18"/>
                <w:szCs w:val="18"/>
              </w:rPr>
              <w:t xml:space="preserve"> of terbeschikkingstellingen vanaf XX/XX/XXXX en gefaseerd op basis van de leeftijd van de huurwoning: </w:t>
            </w:r>
          </w:p>
          <w:p w14:paraId="1229B011" w14:textId="77777777" w:rsidR="00973CBE" w:rsidRPr="00973CBE" w:rsidRDefault="00973CBE" w:rsidP="00973CBE">
            <w:pPr>
              <w:rPr>
                <w:sz w:val="18"/>
                <w:szCs w:val="18"/>
              </w:rPr>
            </w:pPr>
            <w:r w:rsidRPr="00973CBE">
              <w:rPr>
                <w:sz w:val="18"/>
                <w:szCs w:val="18"/>
              </w:rPr>
              <w:t xml:space="preserve">- Vanaf 1 januari 2021 voor huurwoningen van 50 jaar en ouder (bouwjaar van 1971 en ouder) </w:t>
            </w:r>
          </w:p>
          <w:p w14:paraId="6454411C" w14:textId="77777777" w:rsidR="00973CBE" w:rsidRPr="00973CBE" w:rsidRDefault="00973CBE" w:rsidP="00973CBE">
            <w:pPr>
              <w:rPr>
                <w:sz w:val="18"/>
                <w:szCs w:val="18"/>
              </w:rPr>
            </w:pPr>
            <w:r w:rsidRPr="00973CBE">
              <w:rPr>
                <w:sz w:val="18"/>
                <w:szCs w:val="18"/>
              </w:rPr>
              <w:t xml:space="preserve">- Vanaf 1 januari 2024 voor huurwoningen van 30 jaar en ouder (bouwjaar van 1994 en ouder) </w:t>
            </w:r>
          </w:p>
          <w:p w14:paraId="0F52AD36" w14:textId="2C26A11C" w:rsidR="00973CBE" w:rsidRPr="00973CBE" w:rsidRDefault="00973CBE" w:rsidP="00973CBE">
            <w:pPr>
              <w:rPr>
                <w:sz w:val="18"/>
                <w:szCs w:val="18"/>
              </w:rPr>
            </w:pPr>
            <w:r w:rsidRPr="0A08309C">
              <w:rPr>
                <w:sz w:val="18"/>
                <w:szCs w:val="18"/>
              </w:rPr>
              <w:t>- Vanaf 1 januari 2026 voor alle huurwoningen (nieuwe huurcontracten / nieuwe terbeschikkingstellingen)</w:t>
            </w:r>
          </w:p>
          <w:p w14:paraId="60FF6C16" w14:textId="77777777" w:rsidR="00973CBE" w:rsidRPr="00973CBE" w:rsidRDefault="00973CBE" w:rsidP="00973CBE">
            <w:pPr>
              <w:rPr>
                <w:sz w:val="18"/>
                <w:szCs w:val="18"/>
              </w:rPr>
            </w:pPr>
          </w:p>
          <w:p w14:paraId="02757FC3" w14:textId="7726C821" w:rsidR="2FE773D2" w:rsidRDefault="2FE773D2" w:rsidP="03C4DCAB">
            <w:pPr>
              <w:rPr>
                <w:sz w:val="18"/>
                <w:szCs w:val="18"/>
              </w:rPr>
            </w:pPr>
            <w:r w:rsidRPr="0A08309C">
              <w:rPr>
                <w:sz w:val="18"/>
                <w:szCs w:val="18"/>
              </w:rPr>
              <w:lastRenderedPageBreak/>
              <w:t>Optioneel – fasering volgens ouderdom voor alle verhuringen en terbeschikkingstellingen</w:t>
            </w:r>
            <w:r w:rsidR="13F347F8" w:rsidRPr="0A08309C">
              <w:rPr>
                <w:sz w:val="18"/>
                <w:szCs w:val="18"/>
              </w:rPr>
              <w:t xml:space="preserve"> - VOORBEELD</w:t>
            </w:r>
            <w:r w:rsidRPr="0A08309C">
              <w:rPr>
                <w:sz w:val="18"/>
                <w:szCs w:val="18"/>
              </w:rPr>
              <w:t>:</w:t>
            </w:r>
          </w:p>
          <w:p w14:paraId="59A12BCC" w14:textId="1235DD00" w:rsidR="651E0A5C" w:rsidRDefault="651E0A5C" w:rsidP="03C4DCAB">
            <w:pPr>
              <w:rPr>
                <w:sz w:val="18"/>
                <w:szCs w:val="18"/>
              </w:rPr>
            </w:pPr>
            <w:r w:rsidRPr="0A08309C">
              <w:rPr>
                <w:sz w:val="18"/>
                <w:szCs w:val="18"/>
              </w:rPr>
              <w:t xml:space="preserve">§2 Deze verplichting wordt gefaseerd ingevoerd voor </w:t>
            </w:r>
            <w:r w:rsidRPr="0A08309C">
              <w:rPr>
                <w:sz w:val="18"/>
                <w:szCs w:val="18"/>
                <w:highlight w:val="yellow"/>
              </w:rPr>
              <w:t>alle</w:t>
            </w:r>
            <w:r w:rsidRPr="0A08309C">
              <w:rPr>
                <w:sz w:val="18"/>
                <w:szCs w:val="18"/>
              </w:rPr>
              <w:t xml:space="preserve"> verhuringen of terbeschikkingstellingen vanaf XX/XX/XXXX en gefaseerd op basis van de leeftijd van de huurwoning: </w:t>
            </w:r>
          </w:p>
          <w:p w14:paraId="2482812B" w14:textId="77777777" w:rsidR="2FE773D2" w:rsidRDefault="2FE773D2" w:rsidP="03C4DCAB">
            <w:pPr>
              <w:rPr>
                <w:sz w:val="18"/>
                <w:szCs w:val="18"/>
              </w:rPr>
            </w:pPr>
            <w:r w:rsidRPr="0A08309C">
              <w:rPr>
                <w:sz w:val="18"/>
                <w:szCs w:val="18"/>
              </w:rPr>
              <w:t xml:space="preserve">- Vanaf 1 januari 2021 voor huurwoningen van 50 jaar en ouder (bouwjaar van 1971 en ouder) </w:t>
            </w:r>
          </w:p>
          <w:p w14:paraId="558558A0" w14:textId="77777777" w:rsidR="2FE773D2" w:rsidRDefault="2FE773D2" w:rsidP="03C4DCAB">
            <w:pPr>
              <w:rPr>
                <w:sz w:val="18"/>
                <w:szCs w:val="18"/>
              </w:rPr>
            </w:pPr>
            <w:r w:rsidRPr="0A08309C">
              <w:rPr>
                <w:sz w:val="18"/>
                <w:szCs w:val="18"/>
              </w:rPr>
              <w:t xml:space="preserve">- Vanaf 1 januari 2024 voor huurwoningen van 30 jaar en ouder (bouwjaar van 1994 en ouder) </w:t>
            </w:r>
          </w:p>
          <w:p w14:paraId="63977C57" w14:textId="2C26A11C" w:rsidR="2FE773D2" w:rsidRDefault="2FE773D2" w:rsidP="03C4DCAB">
            <w:pPr>
              <w:rPr>
                <w:sz w:val="18"/>
                <w:szCs w:val="18"/>
              </w:rPr>
            </w:pPr>
            <w:r w:rsidRPr="0A08309C">
              <w:rPr>
                <w:sz w:val="18"/>
                <w:szCs w:val="18"/>
              </w:rPr>
              <w:t>- Vanaf 1 januari 2026 voor alle huurwoningen (nieuwe huurcontracten / nieuwe terbeschikkingstellingen)</w:t>
            </w:r>
          </w:p>
          <w:p w14:paraId="5A901BA0" w14:textId="262B76DD" w:rsidR="03C4DCAB" w:rsidRDefault="03C4DCAB" w:rsidP="03C4DCAB">
            <w:pPr>
              <w:rPr>
                <w:sz w:val="18"/>
                <w:szCs w:val="18"/>
              </w:rPr>
            </w:pPr>
          </w:p>
          <w:p w14:paraId="5111F188" w14:textId="49309E33" w:rsidR="2FE773D2" w:rsidRDefault="2FE773D2" w:rsidP="03C4DCAB">
            <w:pPr>
              <w:rPr>
                <w:sz w:val="18"/>
                <w:szCs w:val="18"/>
              </w:rPr>
            </w:pPr>
            <w:r w:rsidRPr="0A08309C">
              <w:rPr>
                <w:sz w:val="18"/>
                <w:szCs w:val="18"/>
              </w:rPr>
              <w:t>Optioneel – fasering volgens geografie voor enkel nieuwe verhuringen en terbeschikkingstellingen</w:t>
            </w:r>
            <w:r w:rsidR="13F347F8" w:rsidRPr="0A08309C">
              <w:rPr>
                <w:sz w:val="18"/>
                <w:szCs w:val="18"/>
              </w:rPr>
              <w:t xml:space="preserve"> - VOORBEELD</w:t>
            </w:r>
            <w:r w:rsidRPr="0A08309C">
              <w:rPr>
                <w:sz w:val="18"/>
                <w:szCs w:val="18"/>
              </w:rPr>
              <w:t>:</w:t>
            </w:r>
          </w:p>
          <w:p w14:paraId="373E93AF" w14:textId="79347E47" w:rsidR="651E0A5C" w:rsidRDefault="651E0A5C" w:rsidP="03C4DCAB">
            <w:pPr>
              <w:rPr>
                <w:sz w:val="18"/>
                <w:szCs w:val="18"/>
              </w:rPr>
            </w:pPr>
            <w:r w:rsidRPr="0A08309C">
              <w:rPr>
                <w:sz w:val="18"/>
                <w:szCs w:val="18"/>
              </w:rPr>
              <w:t xml:space="preserve">§2 Deze verplichting wordt gefaseerd ingevoerd voor </w:t>
            </w:r>
            <w:r w:rsidRPr="0A08309C">
              <w:rPr>
                <w:sz w:val="18"/>
                <w:szCs w:val="18"/>
                <w:highlight w:val="yellow"/>
              </w:rPr>
              <w:t>alle</w:t>
            </w:r>
            <w:r w:rsidRPr="0A08309C">
              <w:rPr>
                <w:sz w:val="18"/>
                <w:szCs w:val="18"/>
              </w:rPr>
              <w:t xml:space="preserve"> </w:t>
            </w:r>
            <w:r w:rsidRPr="0A08309C">
              <w:rPr>
                <w:b/>
                <w:bCs/>
                <w:sz w:val="18"/>
                <w:szCs w:val="18"/>
                <w:highlight w:val="yellow"/>
              </w:rPr>
              <w:t>nieuwe</w:t>
            </w:r>
            <w:r w:rsidRPr="0A08309C">
              <w:rPr>
                <w:sz w:val="18"/>
                <w:szCs w:val="18"/>
              </w:rPr>
              <w:t xml:space="preserve"> verhuringen of terbeschikkingstellingen vanaf XX/XX/XXXX en gefaseerd op basis van de geografische ligging (bijgevoegde kaart maakt onderdeel uit van deze verordening): </w:t>
            </w:r>
          </w:p>
          <w:p w14:paraId="70675747" w14:textId="27893EB6" w:rsidR="2FE773D2" w:rsidRDefault="2FE773D2" w:rsidP="03C4DCAB">
            <w:pPr>
              <w:rPr>
                <w:sz w:val="18"/>
                <w:szCs w:val="18"/>
              </w:rPr>
            </w:pPr>
            <w:r w:rsidRPr="0A08309C">
              <w:rPr>
                <w:sz w:val="18"/>
                <w:szCs w:val="18"/>
              </w:rPr>
              <w:t xml:space="preserve">- Vanaf 1 januari 2021 voor huurwoningen in wijk A </w:t>
            </w:r>
          </w:p>
          <w:p w14:paraId="1E21BF3E" w14:textId="75199A7F" w:rsidR="2FE773D2" w:rsidRDefault="2FE773D2" w:rsidP="03C4DCAB">
            <w:pPr>
              <w:rPr>
                <w:sz w:val="18"/>
                <w:szCs w:val="18"/>
              </w:rPr>
            </w:pPr>
            <w:r w:rsidRPr="0A08309C">
              <w:rPr>
                <w:sz w:val="18"/>
                <w:szCs w:val="18"/>
              </w:rPr>
              <w:t>- Vanaf 1 januari 2024 voor huurwoningen in wijk B</w:t>
            </w:r>
          </w:p>
          <w:p w14:paraId="0838AF2D" w14:textId="67596F91" w:rsidR="03C4DCAB" w:rsidRDefault="03C4DCAB" w:rsidP="03C4DCAB">
            <w:pPr>
              <w:rPr>
                <w:sz w:val="18"/>
                <w:szCs w:val="18"/>
              </w:rPr>
            </w:pPr>
          </w:p>
          <w:p w14:paraId="7A1AA681" w14:textId="19FEE712" w:rsidR="2FE773D2" w:rsidRDefault="2FE773D2" w:rsidP="03C4DCAB">
            <w:pPr>
              <w:rPr>
                <w:sz w:val="18"/>
                <w:szCs w:val="18"/>
              </w:rPr>
            </w:pPr>
            <w:r w:rsidRPr="0A08309C">
              <w:rPr>
                <w:sz w:val="18"/>
                <w:szCs w:val="18"/>
              </w:rPr>
              <w:t>Optioneel – fasering volgens geografie voor alle verhuringen en terbeschikkingstellingen</w:t>
            </w:r>
            <w:r w:rsidR="13F347F8" w:rsidRPr="0A08309C">
              <w:rPr>
                <w:sz w:val="18"/>
                <w:szCs w:val="18"/>
              </w:rPr>
              <w:t xml:space="preserve"> - VOORBEELD</w:t>
            </w:r>
            <w:r w:rsidRPr="0A08309C">
              <w:rPr>
                <w:sz w:val="18"/>
                <w:szCs w:val="18"/>
              </w:rPr>
              <w:t>:</w:t>
            </w:r>
          </w:p>
          <w:p w14:paraId="59C9968B" w14:textId="7DE1E151" w:rsidR="651E0A5C" w:rsidRDefault="651E0A5C" w:rsidP="03C4DCAB">
            <w:pPr>
              <w:rPr>
                <w:sz w:val="18"/>
                <w:szCs w:val="18"/>
              </w:rPr>
            </w:pPr>
            <w:r w:rsidRPr="0A08309C">
              <w:rPr>
                <w:sz w:val="18"/>
                <w:szCs w:val="18"/>
              </w:rPr>
              <w:t xml:space="preserve">§2 Deze verplichting wordt gefaseerd ingevoerd voor </w:t>
            </w:r>
            <w:r w:rsidRPr="0A08309C">
              <w:rPr>
                <w:sz w:val="18"/>
                <w:szCs w:val="18"/>
                <w:highlight w:val="yellow"/>
              </w:rPr>
              <w:t>alle</w:t>
            </w:r>
            <w:r w:rsidRPr="0A08309C">
              <w:rPr>
                <w:sz w:val="18"/>
                <w:szCs w:val="18"/>
              </w:rPr>
              <w:t xml:space="preserve"> verhuringen of terbeschikkingstellingen vanaf XX/XX/XXXX en gefaseerd op basis van de geografische ligging (bijgevoegde kaart maakt onderdeel uit van deze verordening): </w:t>
            </w:r>
          </w:p>
          <w:p w14:paraId="2E35108E" w14:textId="27893EB6" w:rsidR="2FE773D2" w:rsidRDefault="2FE773D2" w:rsidP="03C4DCAB">
            <w:pPr>
              <w:rPr>
                <w:sz w:val="18"/>
                <w:szCs w:val="18"/>
              </w:rPr>
            </w:pPr>
            <w:r w:rsidRPr="0A08309C">
              <w:rPr>
                <w:sz w:val="18"/>
                <w:szCs w:val="18"/>
              </w:rPr>
              <w:t xml:space="preserve">- Vanaf 1 januari 2021 voor huurwoningen in wijk A </w:t>
            </w:r>
          </w:p>
          <w:p w14:paraId="48D93A0D" w14:textId="75199A7F" w:rsidR="2FE773D2" w:rsidRDefault="2FE773D2" w:rsidP="03C4DCAB">
            <w:pPr>
              <w:rPr>
                <w:sz w:val="18"/>
                <w:szCs w:val="18"/>
              </w:rPr>
            </w:pPr>
            <w:r w:rsidRPr="0A08309C">
              <w:rPr>
                <w:sz w:val="18"/>
                <w:szCs w:val="18"/>
              </w:rPr>
              <w:t>- Vanaf 1 januari 2024 voor huurwoningen in wijk B</w:t>
            </w:r>
          </w:p>
          <w:p w14:paraId="3CA05611" w14:textId="487ECD08" w:rsidR="03C4DCAB" w:rsidRDefault="03C4DCAB" w:rsidP="03C4DCAB">
            <w:pPr>
              <w:rPr>
                <w:sz w:val="18"/>
                <w:szCs w:val="18"/>
              </w:rPr>
            </w:pPr>
          </w:p>
          <w:p w14:paraId="355E3A1F" w14:textId="6A6BE93F" w:rsidR="000F01F9" w:rsidRDefault="000F01F9" w:rsidP="03C4DCAB">
            <w:pPr>
              <w:rPr>
                <w:sz w:val="18"/>
                <w:szCs w:val="18"/>
              </w:rPr>
            </w:pPr>
            <w:r w:rsidRPr="0A08309C">
              <w:rPr>
                <w:sz w:val="18"/>
                <w:szCs w:val="18"/>
              </w:rPr>
              <w:t>Optioneel – alle verhuringen of terbeschikkingstellingen</w:t>
            </w:r>
          </w:p>
          <w:p w14:paraId="66CD87B8" w14:textId="40FBFF5E" w:rsidR="000F01F9" w:rsidRDefault="000F01F9" w:rsidP="03C4DCAB">
            <w:pPr>
              <w:rPr>
                <w:sz w:val="18"/>
                <w:szCs w:val="18"/>
              </w:rPr>
            </w:pPr>
            <w:r w:rsidRPr="0A08309C">
              <w:rPr>
                <w:sz w:val="18"/>
                <w:szCs w:val="18"/>
              </w:rPr>
              <w:t>§2 Deze verplichting is van toepassing op alle verhuringen</w:t>
            </w:r>
            <w:r w:rsidR="00021D1B" w:rsidRPr="0A08309C">
              <w:rPr>
                <w:sz w:val="18"/>
                <w:szCs w:val="18"/>
              </w:rPr>
              <w:t xml:space="preserve"> </w:t>
            </w:r>
            <w:r w:rsidRPr="0A08309C">
              <w:rPr>
                <w:sz w:val="18"/>
                <w:szCs w:val="18"/>
              </w:rPr>
              <w:t>of terbeschikkingstellingen vanaf XX/XX/XXXX</w:t>
            </w:r>
          </w:p>
          <w:p w14:paraId="61363E96" w14:textId="4C52D299" w:rsidR="03C4DCAB" w:rsidRDefault="03C4DCAB" w:rsidP="03C4DCAB">
            <w:pPr>
              <w:rPr>
                <w:sz w:val="18"/>
                <w:szCs w:val="18"/>
              </w:rPr>
            </w:pPr>
          </w:p>
          <w:p w14:paraId="7890C515" w14:textId="6CA01C6A" w:rsidR="00973CBE" w:rsidRDefault="00973CBE" w:rsidP="0A08309C">
            <w:pPr>
              <w:rPr>
                <w:sz w:val="18"/>
                <w:szCs w:val="18"/>
              </w:rPr>
            </w:pPr>
          </w:p>
        </w:tc>
      </w:tr>
    </w:tbl>
    <w:p w14:paraId="70A795E5" w14:textId="0B651EF9" w:rsidR="00483EEB" w:rsidRPr="005B6A7C" w:rsidRDefault="00483EEB" w:rsidP="000F01F9">
      <w:pPr>
        <w:rPr>
          <w:i/>
          <w:iCs/>
        </w:rPr>
      </w:pPr>
    </w:p>
    <w:p w14:paraId="1EFEF173" w14:textId="77777777" w:rsidR="001B3F07" w:rsidRDefault="001B3F07">
      <w:pPr>
        <w:rPr>
          <w:i/>
          <w:iCs/>
          <w:u w:val="single"/>
        </w:rPr>
      </w:pPr>
    </w:p>
    <w:p w14:paraId="4E66FE84" w14:textId="77777777" w:rsidR="006C03B9" w:rsidRDefault="006C03B9">
      <w:pPr>
        <w:rPr>
          <w:i/>
          <w:iCs/>
          <w:u w:val="single"/>
        </w:rPr>
      </w:pPr>
      <w:r>
        <w:rPr>
          <w:i/>
          <w:iCs/>
          <w:u w:val="single"/>
        </w:rPr>
        <w:br w:type="page"/>
      </w:r>
    </w:p>
    <w:p w14:paraId="0312BE23" w14:textId="41BE0E1E" w:rsidR="005B6A7C" w:rsidRDefault="005B6A7C">
      <w:r w:rsidRPr="0A08309C">
        <w:rPr>
          <w:i/>
          <w:iCs/>
          <w:u w:val="single"/>
        </w:rPr>
        <w:lastRenderedPageBreak/>
        <w:t xml:space="preserve">Artikel </w:t>
      </w:r>
      <w:r w:rsidR="00323B4D" w:rsidRPr="0A08309C">
        <w:rPr>
          <w:i/>
          <w:iCs/>
          <w:u w:val="single"/>
        </w:rPr>
        <w:t>2</w:t>
      </w:r>
      <w:r w:rsidRPr="0A08309C">
        <w:rPr>
          <w:i/>
          <w:iCs/>
          <w:u w:val="single"/>
        </w:rPr>
        <w:t>:</w:t>
      </w:r>
      <w:r>
        <w:t xml:space="preserve"> </w:t>
      </w:r>
    </w:p>
    <w:tbl>
      <w:tblPr>
        <w:tblStyle w:val="Tabelraster"/>
        <w:tblW w:w="0" w:type="auto"/>
        <w:tblLook w:val="04A0" w:firstRow="1" w:lastRow="0" w:firstColumn="1" w:lastColumn="0" w:noHBand="0" w:noVBand="1"/>
      </w:tblPr>
      <w:tblGrid>
        <w:gridCol w:w="9062"/>
      </w:tblGrid>
      <w:tr w:rsidR="00973CBE" w14:paraId="38C7D607" w14:textId="77777777" w:rsidTr="0A08309C">
        <w:tc>
          <w:tcPr>
            <w:tcW w:w="9062" w:type="dxa"/>
          </w:tcPr>
          <w:p w14:paraId="7520F4FB" w14:textId="77777777" w:rsidR="00973CBE" w:rsidRPr="00973CBE" w:rsidRDefault="00973CBE" w:rsidP="00973CBE">
            <w:pPr>
              <w:rPr>
                <w:i/>
                <w:iCs/>
                <w:sz w:val="18"/>
                <w:szCs w:val="18"/>
              </w:rPr>
            </w:pPr>
            <w:r w:rsidRPr="00973CBE">
              <w:rPr>
                <w:i/>
                <w:iCs/>
                <w:sz w:val="18"/>
                <w:szCs w:val="18"/>
              </w:rPr>
              <w:t>Optioneel: De gemeente maakt een register op van woningen die verhuurd of ter beschikking gesteld worden als hoofdverblijfplaats of met het oog op de huisvesting van een of meer studenten.</w:t>
            </w:r>
          </w:p>
          <w:p w14:paraId="0C632DC2" w14:textId="77777777" w:rsidR="00973CBE" w:rsidRPr="00973CBE" w:rsidRDefault="00973CBE" w:rsidP="00973CBE">
            <w:pPr>
              <w:rPr>
                <w:i/>
                <w:iCs/>
                <w:sz w:val="18"/>
                <w:szCs w:val="18"/>
              </w:rPr>
            </w:pPr>
            <w:r w:rsidRPr="00973CBE">
              <w:rPr>
                <w:i/>
                <w:iCs/>
                <w:sz w:val="18"/>
                <w:szCs w:val="18"/>
              </w:rPr>
              <w:t>Dit register bevat volgende elementen:</w:t>
            </w:r>
          </w:p>
          <w:p w14:paraId="53DF2698" w14:textId="77777777" w:rsidR="00973CBE" w:rsidRPr="00973CBE" w:rsidRDefault="00973CBE" w:rsidP="00973CBE">
            <w:pPr>
              <w:pStyle w:val="Lijstalinea"/>
              <w:numPr>
                <w:ilvl w:val="0"/>
                <w:numId w:val="6"/>
              </w:numPr>
              <w:rPr>
                <w:i/>
                <w:iCs/>
                <w:sz w:val="18"/>
                <w:szCs w:val="18"/>
              </w:rPr>
            </w:pPr>
            <w:r w:rsidRPr="00973CBE">
              <w:rPr>
                <w:i/>
                <w:iCs/>
                <w:sz w:val="18"/>
                <w:szCs w:val="18"/>
              </w:rPr>
              <w:t>Identificatie van huurder</w:t>
            </w:r>
          </w:p>
          <w:p w14:paraId="32D87B1F" w14:textId="77777777" w:rsidR="00973CBE" w:rsidRPr="00973CBE" w:rsidRDefault="00973CBE" w:rsidP="00973CBE">
            <w:pPr>
              <w:pStyle w:val="Lijstalinea"/>
              <w:numPr>
                <w:ilvl w:val="0"/>
                <w:numId w:val="6"/>
              </w:numPr>
              <w:rPr>
                <w:i/>
                <w:iCs/>
                <w:sz w:val="18"/>
                <w:szCs w:val="18"/>
              </w:rPr>
            </w:pPr>
            <w:r w:rsidRPr="00973CBE">
              <w:rPr>
                <w:i/>
                <w:iCs/>
                <w:sz w:val="18"/>
                <w:szCs w:val="18"/>
              </w:rPr>
              <w:t>Identificatie van de verhuurder</w:t>
            </w:r>
          </w:p>
          <w:p w14:paraId="35F82F4D" w14:textId="77777777" w:rsidR="00973CBE" w:rsidRPr="00973CBE" w:rsidRDefault="00973CBE" w:rsidP="00973CBE">
            <w:pPr>
              <w:pStyle w:val="Lijstalinea"/>
              <w:numPr>
                <w:ilvl w:val="0"/>
                <w:numId w:val="6"/>
              </w:numPr>
              <w:rPr>
                <w:i/>
                <w:iCs/>
                <w:sz w:val="18"/>
                <w:szCs w:val="18"/>
              </w:rPr>
            </w:pPr>
            <w:r w:rsidRPr="00973CBE">
              <w:rPr>
                <w:i/>
                <w:iCs/>
                <w:sz w:val="18"/>
                <w:szCs w:val="18"/>
              </w:rPr>
              <w:t>Adres van de verhuurde of ter beschikking gestelde woning</w:t>
            </w:r>
          </w:p>
          <w:p w14:paraId="1C991B6C" w14:textId="6FCE7FFF" w:rsidR="00973CBE" w:rsidRPr="00973CBE" w:rsidRDefault="00973CBE" w:rsidP="0A08309C">
            <w:pPr>
              <w:pStyle w:val="Lijstalinea"/>
              <w:numPr>
                <w:ilvl w:val="0"/>
                <w:numId w:val="6"/>
              </w:numPr>
              <w:rPr>
                <w:i/>
                <w:iCs/>
              </w:rPr>
            </w:pPr>
            <w:r w:rsidRPr="0A08309C">
              <w:rPr>
                <w:i/>
                <w:iCs/>
                <w:sz w:val="18"/>
                <w:szCs w:val="18"/>
              </w:rPr>
              <w:t>Datum van de start van de verhuring of terbeschikkingstelling</w:t>
            </w:r>
            <w:r w:rsidRPr="0A08309C">
              <w:rPr>
                <w:i/>
                <w:iCs/>
              </w:rPr>
              <w:t xml:space="preserve"> </w:t>
            </w:r>
            <w:r>
              <w:br/>
            </w:r>
          </w:p>
          <w:p w14:paraId="3CFC5EA6" w14:textId="709464D5" w:rsidR="00973CBE" w:rsidRPr="00973CBE" w:rsidRDefault="1AF7287A" w:rsidP="0A08309C">
            <w:pPr>
              <w:rPr>
                <w:i/>
                <w:iCs/>
                <w:sz w:val="18"/>
                <w:szCs w:val="18"/>
              </w:rPr>
            </w:pPr>
            <w:r w:rsidRPr="0A08309C">
              <w:rPr>
                <w:i/>
                <w:iCs/>
                <w:sz w:val="18"/>
                <w:szCs w:val="18"/>
              </w:rPr>
              <w:t>De woningen met een geldig CA kan men monitoren via het VLOK</w:t>
            </w:r>
          </w:p>
        </w:tc>
      </w:tr>
    </w:tbl>
    <w:p w14:paraId="2FF6B20F" w14:textId="77777777" w:rsidR="00973CBE" w:rsidRDefault="00973CBE">
      <w:pPr>
        <w:rPr>
          <w:i/>
          <w:iCs/>
        </w:rPr>
      </w:pPr>
    </w:p>
    <w:p w14:paraId="74A84EC2" w14:textId="657BA692" w:rsidR="00B72DE4" w:rsidRDefault="00DF397B" w:rsidP="07980778">
      <w:pPr>
        <w:rPr>
          <w:rFonts w:ascii="Calibri" w:eastAsia="Calibri" w:hAnsi="Calibri" w:cs="Calibri"/>
        </w:rPr>
      </w:pPr>
      <w:r>
        <w:t xml:space="preserve">§1 </w:t>
      </w:r>
      <w:r w:rsidR="07980778" w:rsidRPr="0A08309C">
        <w:rPr>
          <w:rFonts w:ascii="Calibri" w:eastAsia="Calibri" w:hAnsi="Calibri" w:cs="Calibri"/>
        </w:rPr>
        <w:t>Zolang niet aan de verplichting van artikel 1 is voldaan, geldt een jaarlijks terugkerende verplichting om het conformiteitsattest aan te vragen. De aanvraag wordt ten laatste ingediend op de verjaardag van de dag waarop de verhuurder bij aangetekend schrijven in kennis is gesteld dat hij niet over het verplichte conformiteitsattest beschikt. Als ontvangstdatum van het aangetekend schrijven geldt de eerste werkdag na de verzending.</w:t>
      </w:r>
    </w:p>
    <w:p w14:paraId="3DD7212B" w14:textId="324101A2" w:rsidR="005B6A7C" w:rsidRDefault="07980778" w:rsidP="07980778">
      <w:pPr>
        <w:rPr>
          <w:rFonts w:ascii="Calibri" w:eastAsia="Calibri" w:hAnsi="Calibri" w:cs="Calibri"/>
          <w:i/>
          <w:iCs/>
        </w:rPr>
      </w:pPr>
      <w:r>
        <w:t xml:space="preserve">§2 </w:t>
      </w:r>
      <w:r w:rsidRPr="07980778">
        <w:rPr>
          <w:rFonts w:ascii="Calibri" w:eastAsia="Calibri" w:hAnsi="Calibri" w:cs="Calibri"/>
          <w:i/>
          <w:iCs/>
        </w:rPr>
        <w:t>Als het conformiteitsattest vervalt tijdens de periode van verhuring, begint de jaarlijkse aanvraagverplichting te lopen op de dag van dat verval.</w:t>
      </w:r>
    </w:p>
    <w:p w14:paraId="02E85F93" w14:textId="41127B0F" w:rsidR="008B46AE" w:rsidRPr="00966B75" w:rsidRDefault="008B46AE" w:rsidP="07980778">
      <w:pPr>
        <w:rPr>
          <w:i/>
          <w:iCs/>
        </w:rPr>
      </w:pPr>
      <w:r w:rsidRPr="00966B75">
        <w:rPr>
          <w:i/>
          <w:iCs/>
        </w:rPr>
        <w:t>§3 Bij verhuring zonder conformiteitsattest na het verval van een bestaand conformiteitsattest, begint de jaarlijkse aanvraagverplichting te lopen op de dag van dat verval.</w:t>
      </w:r>
    </w:p>
    <w:p w14:paraId="545A69CD" w14:textId="517A6DAC" w:rsidR="005B6A7C" w:rsidRDefault="005B6A7C" w:rsidP="0A08309C">
      <w:r w:rsidRPr="0A08309C">
        <w:rPr>
          <w:u w:val="single"/>
        </w:rPr>
        <w:t xml:space="preserve">Artikel </w:t>
      </w:r>
      <w:r w:rsidR="00323B4D" w:rsidRPr="0A08309C">
        <w:rPr>
          <w:u w:val="single"/>
        </w:rPr>
        <w:t>3</w:t>
      </w:r>
      <w:r w:rsidRPr="0A08309C">
        <w:rPr>
          <w:u w:val="single"/>
        </w:rPr>
        <w:t>:</w:t>
      </w:r>
      <w:r>
        <w:t xml:space="preserve"> </w:t>
      </w:r>
    </w:p>
    <w:p w14:paraId="45011FEE" w14:textId="6910B026" w:rsidR="006C03B9" w:rsidRDefault="006C03B9" w:rsidP="005B6A7C">
      <w:r>
        <w:t>Optie 1:</w:t>
      </w:r>
    </w:p>
    <w:p w14:paraId="710E3B72" w14:textId="15494A39" w:rsidR="005B6A7C" w:rsidRDefault="005B6A7C" w:rsidP="005B6A7C">
      <w:r>
        <w:t xml:space="preserve">Inbreuken op </w:t>
      </w:r>
      <w:r w:rsidR="00500EFA">
        <w:t>artikel 1</w:t>
      </w:r>
      <w:r w:rsidR="006B2786">
        <w:t xml:space="preserve"> </w:t>
      </w:r>
      <w:r w:rsidR="00500EFA">
        <w:t xml:space="preserve">en artikel 2, </w:t>
      </w:r>
      <w:r>
        <w:t>worden gesanctioneerd met een administratieve geldboete</w:t>
      </w:r>
      <w:r w:rsidR="00174B40">
        <w:t xml:space="preserve"> </w:t>
      </w:r>
      <w:r w:rsidR="00F86935">
        <w:t xml:space="preserve">van </w:t>
      </w:r>
      <w:r w:rsidRPr="7F9B99F5">
        <w:rPr>
          <w:color w:val="FF0000"/>
        </w:rPr>
        <w:t xml:space="preserve">(max.) </w:t>
      </w:r>
      <w:r>
        <w:t>350 euro</w:t>
      </w:r>
      <w:r w:rsidR="002E6DE6">
        <w:t>,</w:t>
      </w:r>
      <w:r w:rsidR="006C03B9">
        <w:t xml:space="preserve"> </w:t>
      </w:r>
      <w:r w:rsidR="00F86935">
        <w:t xml:space="preserve">die </w:t>
      </w:r>
      <w:r>
        <w:t>wordt opgelegd door de daartoe aangestelde ambtenaar conform de procedure vervat in de wet van 24 juni 2013 betreffende de gemeentelijke administratieve sancties. De gemeentelijke huisvestingsambtenaar wordt aangesteld als ambtenaar bevoegd voor het vaststellen van administratiefrechtelijke inbreuken uit het algemeen politiereglement.</w:t>
      </w:r>
    </w:p>
    <w:p w14:paraId="36EFB188" w14:textId="70E09340" w:rsidR="001066D0" w:rsidRDefault="006C03B9">
      <w:r>
        <w:t>Optie 2:</w:t>
      </w:r>
    </w:p>
    <w:p w14:paraId="727DDF5B" w14:textId="7B4FE94F" w:rsidR="006C03B9" w:rsidRDefault="006C03B9">
      <w:r>
        <w:t>De beboeting opnemen in het GAS-reglement</w:t>
      </w:r>
    </w:p>
    <w:p w14:paraId="1B134707" w14:textId="3CD671FA" w:rsidR="00323B4D" w:rsidRPr="00700EBC" w:rsidRDefault="00BC1C08">
      <w:pPr>
        <w:rPr>
          <w:u w:val="single"/>
        </w:rPr>
      </w:pPr>
      <w:r w:rsidRPr="00700EBC">
        <w:rPr>
          <w:u w:val="single"/>
        </w:rPr>
        <w:t>ALGEMENE OPMERKING:</w:t>
      </w:r>
    </w:p>
    <w:p w14:paraId="59BFA690" w14:textId="2FD14FD3" w:rsidR="00BC1C08" w:rsidRDefault="00BC1C08" w:rsidP="0A08309C">
      <w:pPr>
        <w:pStyle w:val="Lijstalinea"/>
        <w:numPr>
          <w:ilvl w:val="0"/>
          <w:numId w:val="2"/>
        </w:numPr>
        <w:rPr>
          <w:i/>
          <w:iCs/>
          <w:sz w:val="20"/>
          <w:szCs w:val="20"/>
        </w:rPr>
      </w:pPr>
      <w:r w:rsidRPr="0A08309C">
        <w:rPr>
          <w:i/>
          <w:iCs/>
          <w:sz w:val="20"/>
          <w:szCs w:val="20"/>
        </w:rPr>
        <w:t xml:space="preserve">In het GAS-reglement verwijst men best naar </w:t>
      </w:r>
      <w:r w:rsidR="0096277C" w:rsidRPr="0A08309C">
        <w:rPr>
          <w:i/>
          <w:iCs/>
          <w:sz w:val="20"/>
          <w:szCs w:val="20"/>
        </w:rPr>
        <w:t>het betreffe</w:t>
      </w:r>
      <w:r w:rsidR="00FF7AC4" w:rsidRPr="0A08309C">
        <w:rPr>
          <w:i/>
          <w:iCs/>
          <w:sz w:val="20"/>
          <w:szCs w:val="20"/>
        </w:rPr>
        <w:t>nde reglement en neemt men niet opnieuw de verplichting op. Indien men de verplichting opnieuw zal opnemen in het GAS</w:t>
      </w:r>
      <w:r w:rsidR="009B14ED" w:rsidRPr="0A08309C">
        <w:rPr>
          <w:i/>
          <w:iCs/>
          <w:sz w:val="20"/>
          <w:szCs w:val="20"/>
        </w:rPr>
        <w:t xml:space="preserve">-reglement </w:t>
      </w:r>
      <w:r w:rsidR="00525E6E" w:rsidRPr="0A08309C">
        <w:rPr>
          <w:i/>
          <w:iCs/>
          <w:sz w:val="20"/>
          <w:szCs w:val="20"/>
        </w:rPr>
        <w:t>wordt dit</w:t>
      </w:r>
      <w:r w:rsidR="008B05B0" w:rsidRPr="0A08309C">
        <w:rPr>
          <w:i/>
          <w:iCs/>
          <w:sz w:val="20"/>
          <w:szCs w:val="20"/>
        </w:rPr>
        <w:t xml:space="preserve"> (voor een stukje)</w:t>
      </w:r>
      <w:r w:rsidR="00525E6E" w:rsidRPr="0A08309C">
        <w:rPr>
          <w:i/>
          <w:iCs/>
          <w:sz w:val="20"/>
          <w:szCs w:val="20"/>
        </w:rPr>
        <w:t xml:space="preserve"> een </w:t>
      </w:r>
      <w:r w:rsidR="00B62B8E" w:rsidRPr="0A08309C">
        <w:rPr>
          <w:i/>
          <w:iCs/>
          <w:sz w:val="20"/>
          <w:szCs w:val="20"/>
        </w:rPr>
        <w:t xml:space="preserve">gemeentelijk reglement verplicht CA dat pas geldig is nadat het </w:t>
      </w:r>
      <w:r w:rsidR="009B14ED" w:rsidRPr="0A08309C">
        <w:rPr>
          <w:i/>
          <w:iCs/>
          <w:sz w:val="20"/>
          <w:szCs w:val="20"/>
        </w:rPr>
        <w:t xml:space="preserve">ter goedkeuring </w:t>
      </w:r>
      <w:r w:rsidR="00B62B8E" w:rsidRPr="0A08309C">
        <w:rPr>
          <w:i/>
          <w:iCs/>
          <w:sz w:val="20"/>
          <w:szCs w:val="20"/>
        </w:rPr>
        <w:t xml:space="preserve">is </w:t>
      </w:r>
      <w:r w:rsidR="009B14ED" w:rsidRPr="0A08309C">
        <w:rPr>
          <w:i/>
          <w:iCs/>
          <w:sz w:val="20"/>
          <w:szCs w:val="20"/>
        </w:rPr>
        <w:t>voor</w:t>
      </w:r>
      <w:r w:rsidR="008B05B0" w:rsidRPr="0A08309C">
        <w:rPr>
          <w:i/>
          <w:iCs/>
          <w:sz w:val="20"/>
          <w:szCs w:val="20"/>
        </w:rPr>
        <w:t>ge</w:t>
      </w:r>
      <w:r w:rsidR="009B14ED" w:rsidRPr="0A08309C">
        <w:rPr>
          <w:i/>
          <w:iCs/>
          <w:sz w:val="20"/>
          <w:szCs w:val="20"/>
        </w:rPr>
        <w:t>leg</w:t>
      </w:r>
      <w:r w:rsidR="008B05B0" w:rsidRPr="0A08309C">
        <w:rPr>
          <w:i/>
          <w:iCs/>
          <w:sz w:val="20"/>
          <w:szCs w:val="20"/>
        </w:rPr>
        <w:t>d</w:t>
      </w:r>
      <w:r w:rsidR="009B14ED" w:rsidRPr="0A08309C">
        <w:rPr>
          <w:i/>
          <w:iCs/>
          <w:sz w:val="20"/>
          <w:szCs w:val="20"/>
        </w:rPr>
        <w:t xml:space="preserve"> aan de minister</w:t>
      </w:r>
      <w:r w:rsidR="008B05B0" w:rsidRPr="0A08309C">
        <w:rPr>
          <w:i/>
          <w:iCs/>
          <w:sz w:val="20"/>
          <w:szCs w:val="20"/>
        </w:rPr>
        <w:t>.</w:t>
      </w:r>
    </w:p>
    <w:p w14:paraId="2186F0F6" w14:textId="77777777" w:rsidR="00966B75" w:rsidRDefault="00966B75" w:rsidP="00966B75">
      <w:pPr>
        <w:pStyle w:val="Lijstalinea"/>
        <w:rPr>
          <w:i/>
          <w:iCs/>
          <w:sz w:val="20"/>
          <w:szCs w:val="20"/>
        </w:rPr>
      </w:pPr>
      <w:r w:rsidRPr="00CB2818">
        <w:rPr>
          <w:i/>
          <w:iCs/>
          <w:sz w:val="20"/>
          <w:szCs w:val="20"/>
        </w:rPr>
        <w:t xml:space="preserve">Voor alle duidelijkheid: de minister controleert de gemeentelijke handhaving niet. Een GAS-reglement moet in principe niet ter goedkeuring worden voorgelegd. </w:t>
      </w:r>
    </w:p>
    <w:p w14:paraId="0BF01D1C" w14:textId="75859A8C" w:rsidR="00966B75" w:rsidRPr="00966B75" w:rsidRDefault="00966B75" w:rsidP="00966B75">
      <w:pPr>
        <w:pStyle w:val="Lijstalinea"/>
        <w:rPr>
          <w:i/>
          <w:iCs/>
          <w:sz w:val="20"/>
          <w:szCs w:val="20"/>
        </w:rPr>
      </w:pPr>
      <w:r w:rsidRPr="00966B75">
        <w:rPr>
          <w:i/>
          <w:iCs/>
          <w:sz w:val="20"/>
          <w:szCs w:val="20"/>
        </w:rPr>
        <w:t>Als, omgekeerd, de GAS-boete zelf in het gemeentelijk reglement verplicht CA wordt opgenomen, zal de minister zich bij eventuele problemen beperken tot opmerkingen, zoals hij dat doet met artikelen waarin gemeenten een belasting heffen op het niet hebben van een CA.</w:t>
      </w:r>
    </w:p>
    <w:p w14:paraId="032D0168" w14:textId="449886E7" w:rsidR="00F649FE" w:rsidRPr="00700EBC" w:rsidRDefault="00F649FE" w:rsidP="00700EBC">
      <w:pPr>
        <w:pStyle w:val="Lijstalinea"/>
        <w:numPr>
          <w:ilvl w:val="0"/>
          <w:numId w:val="2"/>
        </w:numPr>
        <w:rPr>
          <w:i/>
          <w:iCs/>
          <w:sz w:val="20"/>
          <w:szCs w:val="20"/>
        </w:rPr>
      </w:pPr>
      <w:r w:rsidRPr="00700EBC">
        <w:rPr>
          <w:i/>
          <w:iCs/>
          <w:sz w:val="20"/>
          <w:szCs w:val="20"/>
        </w:rPr>
        <w:t>Een interpretatie</w:t>
      </w:r>
      <w:r w:rsidR="005971D9" w:rsidRPr="00700EBC">
        <w:rPr>
          <w:i/>
          <w:iCs/>
          <w:sz w:val="20"/>
          <w:szCs w:val="20"/>
        </w:rPr>
        <w:t>: wij gaan uit van het feit dat je het CA moet blijven hebben</w:t>
      </w:r>
    </w:p>
    <w:sectPr w:rsidR="00F649FE" w:rsidRPr="00700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C9E"/>
    <w:multiLevelType w:val="hybridMultilevel"/>
    <w:tmpl w:val="6EDA31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3029A4"/>
    <w:multiLevelType w:val="hybridMultilevel"/>
    <w:tmpl w:val="4118A1B8"/>
    <w:lvl w:ilvl="0" w:tplc="1CFA2B4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CA17D1"/>
    <w:multiLevelType w:val="hybridMultilevel"/>
    <w:tmpl w:val="E668B6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B361B05"/>
    <w:multiLevelType w:val="hybridMultilevel"/>
    <w:tmpl w:val="139A3EB4"/>
    <w:lvl w:ilvl="0" w:tplc="1CFA2B4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CE41D9F"/>
    <w:multiLevelType w:val="hybridMultilevel"/>
    <w:tmpl w:val="215AD9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A6B14B3"/>
    <w:multiLevelType w:val="hybridMultilevel"/>
    <w:tmpl w:val="7CF412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F654AA6"/>
    <w:multiLevelType w:val="hybridMultilevel"/>
    <w:tmpl w:val="A002D5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D0"/>
    <w:rsid w:val="00000796"/>
    <w:rsid w:val="00004F15"/>
    <w:rsid w:val="0000746F"/>
    <w:rsid w:val="00015139"/>
    <w:rsid w:val="00021D1B"/>
    <w:rsid w:val="000265D7"/>
    <w:rsid w:val="00040526"/>
    <w:rsid w:val="00042DC1"/>
    <w:rsid w:val="00043F99"/>
    <w:rsid w:val="00054793"/>
    <w:rsid w:val="00056F21"/>
    <w:rsid w:val="0005AC5B"/>
    <w:rsid w:val="00064E1B"/>
    <w:rsid w:val="000734C7"/>
    <w:rsid w:val="00084AD3"/>
    <w:rsid w:val="00085F9E"/>
    <w:rsid w:val="000A230C"/>
    <w:rsid w:val="000B0429"/>
    <w:rsid w:val="000C439A"/>
    <w:rsid w:val="000C64B3"/>
    <w:rsid w:val="000C767C"/>
    <w:rsid w:val="000D0655"/>
    <w:rsid w:val="000E2190"/>
    <w:rsid w:val="000F01F9"/>
    <w:rsid w:val="000F6FC8"/>
    <w:rsid w:val="00100012"/>
    <w:rsid w:val="001066D0"/>
    <w:rsid w:val="001156C8"/>
    <w:rsid w:val="00120024"/>
    <w:rsid w:val="00131C77"/>
    <w:rsid w:val="001438B1"/>
    <w:rsid w:val="00145D87"/>
    <w:rsid w:val="00147798"/>
    <w:rsid w:val="001556C5"/>
    <w:rsid w:val="001605E4"/>
    <w:rsid w:val="00167F7C"/>
    <w:rsid w:val="0017037A"/>
    <w:rsid w:val="00174B40"/>
    <w:rsid w:val="00187E5B"/>
    <w:rsid w:val="001B31DF"/>
    <w:rsid w:val="001B3F07"/>
    <w:rsid w:val="001B416F"/>
    <w:rsid w:val="001C0F56"/>
    <w:rsid w:val="001D15E5"/>
    <w:rsid w:val="001D3B19"/>
    <w:rsid w:val="001D5D96"/>
    <w:rsid w:val="001D5E5F"/>
    <w:rsid w:val="001E16B6"/>
    <w:rsid w:val="001E31F6"/>
    <w:rsid w:val="001E4333"/>
    <w:rsid w:val="001E5DA0"/>
    <w:rsid w:val="001F5CBC"/>
    <w:rsid w:val="002004BC"/>
    <w:rsid w:val="00207973"/>
    <w:rsid w:val="002252E9"/>
    <w:rsid w:val="00231CAE"/>
    <w:rsid w:val="0023231C"/>
    <w:rsid w:val="00241EAA"/>
    <w:rsid w:val="00247849"/>
    <w:rsid w:val="00270B33"/>
    <w:rsid w:val="00273CE0"/>
    <w:rsid w:val="00275788"/>
    <w:rsid w:val="002800AB"/>
    <w:rsid w:val="00285A0B"/>
    <w:rsid w:val="002872E2"/>
    <w:rsid w:val="002A1DA0"/>
    <w:rsid w:val="002B076C"/>
    <w:rsid w:val="002C2994"/>
    <w:rsid w:val="002C3095"/>
    <w:rsid w:val="002D47DE"/>
    <w:rsid w:val="002E3A0B"/>
    <w:rsid w:val="002E6DE6"/>
    <w:rsid w:val="002E7C17"/>
    <w:rsid w:val="0030592E"/>
    <w:rsid w:val="003075B6"/>
    <w:rsid w:val="00307B82"/>
    <w:rsid w:val="00320DD1"/>
    <w:rsid w:val="00323B4D"/>
    <w:rsid w:val="00333DE1"/>
    <w:rsid w:val="0033611A"/>
    <w:rsid w:val="00346A0A"/>
    <w:rsid w:val="00361FC8"/>
    <w:rsid w:val="00363893"/>
    <w:rsid w:val="003842C1"/>
    <w:rsid w:val="00386D03"/>
    <w:rsid w:val="00392E00"/>
    <w:rsid w:val="003A5335"/>
    <w:rsid w:val="003AE51E"/>
    <w:rsid w:val="003B1567"/>
    <w:rsid w:val="003B3FA5"/>
    <w:rsid w:val="003B7B49"/>
    <w:rsid w:val="003D3374"/>
    <w:rsid w:val="003D586C"/>
    <w:rsid w:val="003F400E"/>
    <w:rsid w:val="004009C1"/>
    <w:rsid w:val="00401563"/>
    <w:rsid w:val="00414D9B"/>
    <w:rsid w:val="004449ED"/>
    <w:rsid w:val="00461BB2"/>
    <w:rsid w:val="00466607"/>
    <w:rsid w:val="00474E31"/>
    <w:rsid w:val="004805FF"/>
    <w:rsid w:val="004820C8"/>
    <w:rsid w:val="004833E1"/>
    <w:rsid w:val="00483EEB"/>
    <w:rsid w:val="00484387"/>
    <w:rsid w:val="00486AD6"/>
    <w:rsid w:val="0049749C"/>
    <w:rsid w:val="004A1341"/>
    <w:rsid w:val="004A6860"/>
    <w:rsid w:val="004B6888"/>
    <w:rsid w:val="004B72F5"/>
    <w:rsid w:val="004C2759"/>
    <w:rsid w:val="004D2650"/>
    <w:rsid w:val="004D6145"/>
    <w:rsid w:val="004E1B44"/>
    <w:rsid w:val="004E40C9"/>
    <w:rsid w:val="004E5511"/>
    <w:rsid w:val="00500EFA"/>
    <w:rsid w:val="00504EE8"/>
    <w:rsid w:val="00505365"/>
    <w:rsid w:val="00506564"/>
    <w:rsid w:val="00525E6E"/>
    <w:rsid w:val="00537CF6"/>
    <w:rsid w:val="00562664"/>
    <w:rsid w:val="005653D2"/>
    <w:rsid w:val="00565AB3"/>
    <w:rsid w:val="00576651"/>
    <w:rsid w:val="00590283"/>
    <w:rsid w:val="00596BBD"/>
    <w:rsid w:val="005971D9"/>
    <w:rsid w:val="005A0225"/>
    <w:rsid w:val="005B6A7C"/>
    <w:rsid w:val="005C46ED"/>
    <w:rsid w:val="005E1187"/>
    <w:rsid w:val="005E4F97"/>
    <w:rsid w:val="005E63A9"/>
    <w:rsid w:val="00601FA5"/>
    <w:rsid w:val="00615532"/>
    <w:rsid w:val="006319F6"/>
    <w:rsid w:val="00640C7B"/>
    <w:rsid w:val="006443C8"/>
    <w:rsid w:val="00650723"/>
    <w:rsid w:val="00651659"/>
    <w:rsid w:val="0065278C"/>
    <w:rsid w:val="006713DC"/>
    <w:rsid w:val="00676F13"/>
    <w:rsid w:val="006A5100"/>
    <w:rsid w:val="006B040D"/>
    <w:rsid w:val="006B2786"/>
    <w:rsid w:val="006C03B9"/>
    <w:rsid w:val="006D3CF3"/>
    <w:rsid w:val="006E0B77"/>
    <w:rsid w:val="00700EBC"/>
    <w:rsid w:val="007017EE"/>
    <w:rsid w:val="0071177B"/>
    <w:rsid w:val="0071579C"/>
    <w:rsid w:val="0072013A"/>
    <w:rsid w:val="00737BC9"/>
    <w:rsid w:val="00740A4D"/>
    <w:rsid w:val="00751E9E"/>
    <w:rsid w:val="0075608E"/>
    <w:rsid w:val="00767972"/>
    <w:rsid w:val="0079623D"/>
    <w:rsid w:val="007A416A"/>
    <w:rsid w:val="007B20BB"/>
    <w:rsid w:val="007B279D"/>
    <w:rsid w:val="007C366B"/>
    <w:rsid w:val="007D4112"/>
    <w:rsid w:val="007F39A5"/>
    <w:rsid w:val="008134D2"/>
    <w:rsid w:val="00842765"/>
    <w:rsid w:val="008567F1"/>
    <w:rsid w:val="00870595"/>
    <w:rsid w:val="00877A3B"/>
    <w:rsid w:val="008802E7"/>
    <w:rsid w:val="00893F28"/>
    <w:rsid w:val="00895C4B"/>
    <w:rsid w:val="008A09CB"/>
    <w:rsid w:val="008B05B0"/>
    <w:rsid w:val="008B155F"/>
    <w:rsid w:val="008B2FB7"/>
    <w:rsid w:val="008B46AE"/>
    <w:rsid w:val="008C4269"/>
    <w:rsid w:val="008C4EF6"/>
    <w:rsid w:val="008C5F25"/>
    <w:rsid w:val="008C75C4"/>
    <w:rsid w:val="008D7554"/>
    <w:rsid w:val="008E69E3"/>
    <w:rsid w:val="00903577"/>
    <w:rsid w:val="00912FB9"/>
    <w:rsid w:val="00937060"/>
    <w:rsid w:val="00946EBE"/>
    <w:rsid w:val="009625F0"/>
    <w:rsid w:val="0096277C"/>
    <w:rsid w:val="00966B75"/>
    <w:rsid w:val="00973CBE"/>
    <w:rsid w:val="009825D0"/>
    <w:rsid w:val="00991CC8"/>
    <w:rsid w:val="00992A71"/>
    <w:rsid w:val="009B14ED"/>
    <w:rsid w:val="009E73F1"/>
    <w:rsid w:val="009F1197"/>
    <w:rsid w:val="009F2CAE"/>
    <w:rsid w:val="009F32BF"/>
    <w:rsid w:val="009F55A7"/>
    <w:rsid w:val="009F7ED0"/>
    <w:rsid w:val="00A0399A"/>
    <w:rsid w:val="00A04BE1"/>
    <w:rsid w:val="00A17657"/>
    <w:rsid w:val="00A20F3E"/>
    <w:rsid w:val="00A37A0E"/>
    <w:rsid w:val="00A422E6"/>
    <w:rsid w:val="00A73396"/>
    <w:rsid w:val="00A86DB1"/>
    <w:rsid w:val="00A909B7"/>
    <w:rsid w:val="00AA049E"/>
    <w:rsid w:val="00AA10A5"/>
    <w:rsid w:val="00AA3815"/>
    <w:rsid w:val="00AA3A90"/>
    <w:rsid w:val="00AADE7E"/>
    <w:rsid w:val="00AC676E"/>
    <w:rsid w:val="00AD1CDB"/>
    <w:rsid w:val="00AF1183"/>
    <w:rsid w:val="00AF5036"/>
    <w:rsid w:val="00B13986"/>
    <w:rsid w:val="00B2699B"/>
    <w:rsid w:val="00B34565"/>
    <w:rsid w:val="00B34BFB"/>
    <w:rsid w:val="00B35A10"/>
    <w:rsid w:val="00B42DAD"/>
    <w:rsid w:val="00B44697"/>
    <w:rsid w:val="00B62B8E"/>
    <w:rsid w:val="00B6777C"/>
    <w:rsid w:val="00B72773"/>
    <w:rsid w:val="00B72DE4"/>
    <w:rsid w:val="00B737D3"/>
    <w:rsid w:val="00B84BF4"/>
    <w:rsid w:val="00B87550"/>
    <w:rsid w:val="00B90C1F"/>
    <w:rsid w:val="00B91EF6"/>
    <w:rsid w:val="00B92673"/>
    <w:rsid w:val="00B953D0"/>
    <w:rsid w:val="00BA70AC"/>
    <w:rsid w:val="00BC1C08"/>
    <w:rsid w:val="00BC7FCD"/>
    <w:rsid w:val="00C121E0"/>
    <w:rsid w:val="00C170C8"/>
    <w:rsid w:val="00C2286F"/>
    <w:rsid w:val="00C239A6"/>
    <w:rsid w:val="00C47866"/>
    <w:rsid w:val="00C601DB"/>
    <w:rsid w:val="00C61841"/>
    <w:rsid w:val="00C63AA1"/>
    <w:rsid w:val="00C63E81"/>
    <w:rsid w:val="00C85FD1"/>
    <w:rsid w:val="00C90974"/>
    <w:rsid w:val="00C93296"/>
    <w:rsid w:val="00CA226E"/>
    <w:rsid w:val="00CC2A03"/>
    <w:rsid w:val="00CD3489"/>
    <w:rsid w:val="00CF18E1"/>
    <w:rsid w:val="00D058A6"/>
    <w:rsid w:val="00D12AA2"/>
    <w:rsid w:val="00D150D8"/>
    <w:rsid w:val="00D24612"/>
    <w:rsid w:val="00D376C4"/>
    <w:rsid w:val="00D42CBF"/>
    <w:rsid w:val="00D50843"/>
    <w:rsid w:val="00D71389"/>
    <w:rsid w:val="00D72E53"/>
    <w:rsid w:val="00D72EC7"/>
    <w:rsid w:val="00D90512"/>
    <w:rsid w:val="00DA3EBB"/>
    <w:rsid w:val="00DB4E2E"/>
    <w:rsid w:val="00DC3021"/>
    <w:rsid w:val="00DC4955"/>
    <w:rsid w:val="00DC63B2"/>
    <w:rsid w:val="00DD4BE7"/>
    <w:rsid w:val="00DD7632"/>
    <w:rsid w:val="00DF397B"/>
    <w:rsid w:val="00DF5B95"/>
    <w:rsid w:val="00E046DF"/>
    <w:rsid w:val="00E2051D"/>
    <w:rsid w:val="00E452E8"/>
    <w:rsid w:val="00E46156"/>
    <w:rsid w:val="00E50402"/>
    <w:rsid w:val="00E61644"/>
    <w:rsid w:val="00E6736D"/>
    <w:rsid w:val="00E723CD"/>
    <w:rsid w:val="00E72F3A"/>
    <w:rsid w:val="00E8537E"/>
    <w:rsid w:val="00E85C81"/>
    <w:rsid w:val="00EA04C5"/>
    <w:rsid w:val="00EA2FC4"/>
    <w:rsid w:val="00EA35B6"/>
    <w:rsid w:val="00EA4D80"/>
    <w:rsid w:val="00EB4322"/>
    <w:rsid w:val="00EB6675"/>
    <w:rsid w:val="00EC627A"/>
    <w:rsid w:val="00EF2FA3"/>
    <w:rsid w:val="00F0296C"/>
    <w:rsid w:val="00F173ED"/>
    <w:rsid w:val="00F32DDF"/>
    <w:rsid w:val="00F33842"/>
    <w:rsid w:val="00F33A02"/>
    <w:rsid w:val="00F624B4"/>
    <w:rsid w:val="00F624F1"/>
    <w:rsid w:val="00F649FE"/>
    <w:rsid w:val="00F650B1"/>
    <w:rsid w:val="00F664E6"/>
    <w:rsid w:val="00F776E6"/>
    <w:rsid w:val="00F801C0"/>
    <w:rsid w:val="00F80736"/>
    <w:rsid w:val="00F86935"/>
    <w:rsid w:val="00F871EE"/>
    <w:rsid w:val="00FA42AF"/>
    <w:rsid w:val="00FA4ED4"/>
    <w:rsid w:val="00FB415D"/>
    <w:rsid w:val="00FC363C"/>
    <w:rsid w:val="00FC5CE5"/>
    <w:rsid w:val="00FF1603"/>
    <w:rsid w:val="00FF540F"/>
    <w:rsid w:val="00FF7AC4"/>
    <w:rsid w:val="01378C7F"/>
    <w:rsid w:val="01640D41"/>
    <w:rsid w:val="03464D70"/>
    <w:rsid w:val="03B7B497"/>
    <w:rsid w:val="03C4DCAB"/>
    <w:rsid w:val="03E06FED"/>
    <w:rsid w:val="03ED14D0"/>
    <w:rsid w:val="040E9305"/>
    <w:rsid w:val="0514C5B1"/>
    <w:rsid w:val="056E10E9"/>
    <w:rsid w:val="069FE12E"/>
    <w:rsid w:val="07378B47"/>
    <w:rsid w:val="07764DDF"/>
    <w:rsid w:val="07980778"/>
    <w:rsid w:val="08FA1D09"/>
    <w:rsid w:val="0A08309C"/>
    <w:rsid w:val="0A955DBC"/>
    <w:rsid w:val="0BC42A10"/>
    <w:rsid w:val="0CAE7A9D"/>
    <w:rsid w:val="0D4C5EEC"/>
    <w:rsid w:val="0E435A92"/>
    <w:rsid w:val="104EC184"/>
    <w:rsid w:val="110D34C8"/>
    <w:rsid w:val="12118A90"/>
    <w:rsid w:val="12665D63"/>
    <w:rsid w:val="13D03FDE"/>
    <w:rsid w:val="13F347F8"/>
    <w:rsid w:val="14022DC4"/>
    <w:rsid w:val="160DC4B9"/>
    <w:rsid w:val="166A93C9"/>
    <w:rsid w:val="1785F769"/>
    <w:rsid w:val="1885EBEA"/>
    <w:rsid w:val="188757D9"/>
    <w:rsid w:val="18D59EE7"/>
    <w:rsid w:val="198361D0"/>
    <w:rsid w:val="19CA945E"/>
    <w:rsid w:val="19D35A00"/>
    <w:rsid w:val="19E4576E"/>
    <w:rsid w:val="1AF7287A"/>
    <w:rsid w:val="1B6347B9"/>
    <w:rsid w:val="1B637A8A"/>
    <w:rsid w:val="1BA87179"/>
    <w:rsid w:val="1C7EDE2A"/>
    <w:rsid w:val="1CBAEB74"/>
    <w:rsid w:val="1F79BE77"/>
    <w:rsid w:val="200AB8E4"/>
    <w:rsid w:val="21C410ED"/>
    <w:rsid w:val="21F10E6F"/>
    <w:rsid w:val="22517CE4"/>
    <w:rsid w:val="22B83887"/>
    <w:rsid w:val="23ED4D45"/>
    <w:rsid w:val="23F7E2D5"/>
    <w:rsid w:val="2452C96E"/>
    <w:rsid w:val="248EFC37"/>
    <w:rsid w:val="24FB1A37"/>
    <w:rsid w:val="252FF3BA"/>
    <w:rsid w:val="25BEB649"/>
    <w:rsid w:val="2716F2B2"/>
    <w:rsid w:val="272CE25C"/>
    <w:rsid w:val="281B487A"/>
    <w:rsid w:val="28477BB3"/>
    <w:rsid w:val="2A8F8098"/>
    <w:rsid w:val="2B2BF091"/>
    <w:rsid w:val="2B3D4381"/>
    <w:rsid w:val="2CD913E2"/>
    <w:rsid w:val="2D5F8FA8"/>
    <w:rsid w:val="2E1E02EC"/>
    <w:rsid w:val="2EE7D4D3"/>
    <w:rsid w:val="2F148FAD"/>
    <w:rsid w:val="2F4CD3B9"/>
    <w:rsid w:val="2FA9513A"/>
    <w:rsid w:val="2FE773D2"/>
    <w:rsid w:val="2FF7D9D0"/>
    <w:rsid w:val="300090A4"/>
    <w:rsid w:val="3010B4A4"/>
    <w:rsid w:val="30699B70"/>
    <w:rsid w:val="30FB4403"/>
    <w:rsid w:val="31133D70"/>
    <w:rsid w:val="32419B62"/>
    <w:rsid w:val="32587669"/>
    <w:rsid w:val="338E5570"/>
    <w:rsid w:val="33F60D32"/>
    <w:rsid w:val="341A53E0"/>
    <w:rsid w:val="3493F181"/>
    <w:rsid w:val="363921B3"/>
    <w:rsid w:val="3655CEF8"/>
    <w:rsid w:val="367EABCE"/>
    <w:rsid w:val="376AB8C8"/>
    <w:rsid w:val="3812C5C6"/>
    <w:rsid w:val="3815AC67"/>
    <w:rsid w:val="3827C9DB"/>
    <w:rsid w:val="383DB985"/>
    <w:rsid w:val="3A01A0BF"/>
    <w:rsid w:val="3AD80D70"/>
    <w:rsid w:val="3AF4BAB5"/>
    <w:rsid w:val="3B4A01E1"/>
    <w:rsid w:val="3C0D3490"/>
    <w:rsid w:val="3CDEAF05"/>
    <w:rsid w:val="3F2F2E32"/>
    <w:rsid w:val="3F73D104"/>
    <w:rsid w:val="3FE3BBB2"/>
    <w:rsid w:val="3FE76CDC"/>
    <w:rsid w:val="41833D3D"/>
    <w:rsid w:val="42634DB7"/>
    <w:rsid w:val="42D319BA"/>
    <w:rsid w:val="42D8F636"/>
    <w:rsid w:val="42EDC77A"/>
    <w:rsid w:val="446EEA1B"/>
    <w:rsid w:val="4527213E"/>
    <w:rsid w:val="46936199"/>
    <w:rsid w:val="492FD1DC"/>
    <w:rsid w:val="49AA9575"/>
    <w:rsid w:val="4A6908B9"/>
    <w:rsid w:val="4C42DF9D"/>
    <w:rsid w:val="4D2E1D92"/>
    <w:rsid w:val="4D440D3C"/>
    <w:rsid w:val="4D65CB21"/>
    <w:rsid w:val="4D710ABE"/>
    <w:rsid w:val="4DC6CDAF"/>
    <w:rsid w:val="4DEA8713"/>
    <w:rsid w:val="4E3963C6"/>
    <w:rsid w:val="4E662E77"/>
    <w:rsid w:val="50129904"/>
    <w:rsid w:val="50214E53"/>
    <w:rsid w:val="50B1A5AF"/>
    <w:rsid w:val="51B50FE2"/>
    <w:rsid w:val="5201E2D2"/>
    <w:rsid w:val="520FF67B"/>
    <w:rsid w:val="530DAFBC"/>
    <w:rsid w:val="53440269"/>
    <w:rsid w:val="5352A6AB"/>
    <w:rsid w:val="538EE6C6"/>
    <w:rsid w:val="5402A3E7"/>
    <w:rsid w:val="54ED3792"/>
    <w:rsid w:val="55836AE7"/>
    <w:rsid w:val="55DAB21B"/>
    <w:rsid w:val="56057309"/>
    <w:rsid w:val="57439EED"/>
    <w:rsid w:val="58B5B69E"/>
    <w:rsid w:val="58D4A077"/>
    <w:rsid w:val="598B04E9"/>
    <w:rsid w:val="59A7E4FF"/>
    <w:rsid w:val="59AA9CDC"/>
    <w:rsid w:val="5AE608EF"/>
    <w:rsid w:val="5B64DBCD"/>
    <w:rsid w:val="5B8FCF8C"/>
    <w:rsid w:val="5C504C93"/>
    <w:rsid w:val="5CCAD8D7"/>
    <w:rsid w:val="5D9D618D"/>
    <w:rsid w:val="5E2A2377"/>
    <w:rsid w:val="5E8BC7AB"/>
    <w:rsid w:val="5EC6D8D6"/>
    <w:rsid w:val="5F1E5AD2"/>
    <w:rsid w:val="6030C50C"/>
    <w:rsid w:val="609AFEC8"/>
    <w:rsid w:val="62437212"/>
    <w:rsid w:val="6335D1B9"/>
    <w:rsid w:val="643B45AF"/>
    <w:rsid w:val="64692EC6"/>
    <w:rsid w:val="650FA89D"/>
    <w:rsid w:val="651E0A5C"/>
    <w:rsid w:val="68EEB2FE"/>
    <w:rsid w:val="6905252B"/>
    <w:rsid w:val="695C6495"/>
    <w:rsid w:val="6A3BBE96"/>
    <w:rsid w:val="6A5896CB"/>
    <w:rsid w:val="6ADEFC0F"/>
    <w:rsid w:val="6B614709"/>
    <w:rsid w:val="6B9F4645"/>
    <w:rsid w:val="6C38EF33"/>
    <w:rsid w:val="6D1C2CCD"/>
    <w:rsid w:val="6E8C712E"/>
    <w:rsid w:val="6EDE5E61"/>
    <w:rsid w:val="6F90B908"/>
    <w:rsid w:val="6FC542FD"/>
    <w:rsid w:val="6FF09B5D"/>
    <w:rsid w:val="7053858E"/>
    <w:rsid w:val="70695892"/>
    <w:rsid w:val="706C10EB"/>
    <w:rsid w:val="71380658"/>
    <w:rsid w:val="718B79CD"/>
    <w:rsid w:val="72D3DAEF"/>
    <w:rsid w:val="735D74B0"/>
    <w:rsid w:val="7373645A"/>
    <w:rsid w:val="73F80D34"/>
    <w:rsid w:val="7563CE44"/>
    <w:rsid w:val="764C14B8"/>
    <w:rsid w:val="76A4BCB2"/>
    <w:rsid w:val="785D63CE"/>
    <w:rsid w:val="78FCA277"/>
    <w:rsid w:val="7A72309B"/>
    <w:rsid w:val="7AD6795B"/>
    <w:rsid w:val="7AFCDA8E"/>
    <w:rsid w:val="7B196687"/>
    <w:rsid w:val="7F66227F"/>
    <w:rsid w:val="7F8B6C93"/>
    <w:rsid w:val="7F9B99F5"/>
    <w:rsid w:val="7F9BBC1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E291"/>
  <w15:chartTrackingRefBased/>
  <w15:docId w15:val="{51297A7D-B329-40CC-AE95-626BB61D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170C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ikel">
    <w:name w:val="artikel"/>
    <w:basedOn w:val="Standaardalinea-lettertype"/>
    <w:rsid w:val="00C170C8"/>
  </w:style>
  <w:style w:type="character" w:customStyle="1" w:styleId="artikel-versie-datum">
    <w:name w:val="artikel-versie-datum"/>
    <w:basedOn w:val="Standaardalinea-lettertype"/>
    <w:rsid w:val="00C170C8"/>
  </w:style>
  <w:style w:type="character" w:styleId="Hyperlink">
    <w:name w:val="Hyperlink"/>
    <w:basedOn w:val="Standaardalinea-lettertype"/>
    <w:uiPriority w:val="99"/>
    <w:unhideWhenUsed/>
    <w:rsid w:val="00C170C8"/>
    <w:rPr>
      <w:color w:val="0563C1" w:themeColor="hyperlink"/>
      <w:u w:val="single"/>
    </w:rPr>
  </w:style>
  <w:style w:type="character" w:styleId="Onopgelostemelding">
    <w:name w:val="Unresolved Mention"/>
    <w:basedOn w:val="Standaardalinea-lettertype"/>
    <w:uiPriority w:val="99"/>
    <w:semiHidden/>
    <w:unhideWhenUsed/>
    <w:rsid w:val="00C170C8"/>
    <w:rPr>
      <w:color w:val="605E5C"/>
      <w:shd w:val="clear" w:color="auto" w:fill="E1DFDD"/>
    </w:rPr>
  </w:style>
  <w:style w:type="paragraph" w:styleId="Lijstalinea">
    <w:name w:val="List Paragraph"/>
    <w:basedOn w:val="Standaard"/>
    <w:uiPriority w:val="34"/>
    <w:qFormat/>
    <w:rsid w:val="000F01F9"/>
    <w:pPr>
      <w:ind w:left="720"/>
      <w:contextualSpacing/>
    </w:pPr>
  </w:style>
  <w:style w:type="character" w:styleId="Verwijzingopmerking">
    <w:name w:val="annotation reference"/>
    <w:basedOn w:val="Standaardalinea-lettertype"/>
    <w:uiPriority w:val="99"/>
    <w:semiHidden/>
    <w:unhideWhenUsed/>
    <w:rsid w:val="00147798"/>
    <w:rPr>
      <w:sz w:val="16"/>
      <w:szCs w:val="16"/>
    </w:rPr>
  </w:style>
  <w:style w:type="paragraph" w:styleId="Tekstopmerking">
    <w:name w:val="annotation text"/>
    <w:basedOn w:val="Standaard"/>
    <w:link w:val="TekstopmerkingChar"/>
    <w:uiPriority w:val="99"/>
    <w:semiHidden/>
    <w:unhideWhenUsed/>
    <w:rsid w:val="0014779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7798"/>
    <w:rPr>
      <w:sz w:val="20"/>
      <w:szCs w:val="20"/>
    </w:rPr>
  </w:style>
  <w:style w:type="paragraph" w:styleId="Onderwerpvanopmerking">
    <w:name w:val="annotation subject"/>
    <w:basedOn w:val="Tekstopmerking"/>
    <w:next w:val="Tekstopmerking"/>
    <w:link w:val="OnderwerpvanopmerkingChar"/>
    <w:uiPriority w:val="99"/>
    <w:semiHidden/>
    <w:unhideWhenUsed/>
    <w:rsid w:val="00147798"/>
    <w:rPr>
      <w:b/>
      <w:bCs/>
    </w:rPr>
  </w:style>
  <w:style w:type="character" w:customStyle="1" w:styleId="OnderwerpvanopmerkingChar">
    <w:name w:val="Onderwerp van opmerking Char"/>
    <w:basedOn w:val="TekstopmerkingChar"/>
    <w:link w:val="Onderwerpvanopmerking"/>
    <w:uiPriority w:val="99"/>
    <w:semiHidden/>
    <w:rsid w:val="00147798"/>
    <w:rPr>
      <w:b/>
      <w:bCs/>
      <w:sz w:val="20"/>
      <w:szCs w:val="20"/>
    </w:rPr>
  </w:style>
  <w:style w:type="character" w:styleId="GevolgdeHyperlink">
    <w:name w:val="FollowedHyperlink"/>
    <w:basedOn w:val="Standaardalinea-lettertype"/>
    <w:uiPriority w:val="99"/>
    <w:semiHidden/>
    <w:unhideWhenUsed/>
    <w:rsid w:val="00D72EC7"/>
    <w:rPr>
      <w:color w:val="954F72" w:themeColor="followedHyperlink"/>
      <w:u w:val="single"/>
    </w:rPr>
  </w:style>
  <w:style w:type="table" w:styleId="Tabelraster">
    <w:name w:val="Table Grid"/>
    <w:basedOn w:val="Standaardtabel"/>
    <w:uiPriority w:val="39"/>
    <w:rsid w:val="006C0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231247">
      <w:bodyDiv w:val="1"/>
      <w:marLeft w:val="0"/>
      <w:marRight w:val="0"/>
      <w:marTop w:val="0"/>
      <w:marBottom w:val="0"/>
      <w:divBdr>
        <w:top w:val="none" w:sz="0" w:space="0" w:color="auto"/>
        <w:left w:val="none" w:sz="0" w:space="0" w:color="auto"/>
        <w:bottom w:val="none" w:sz="0" w:space="0" w:color="auto"/>
        <w:right w:val="none" w:sz="0" w:space="0" w:color="auto"/>
      </w:divBdr>
    </w:div>
    <w:div w:id="18327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A6ADEE5B74614D822B809D890B6075" ma:contentTypeVersion="124" ma:contentTypeDescription="Een nieuw document maken." ma:contentTypeScope="" ma:versionID="4691577984601fc6f479c72846b2c3e0">
  <xsd:schema xmlns:xsd="http://www.w3.org/2001/XMLSchema" xmlns:xs="http://www.w3.org/2001/XMLSchema" xmlns:p="http://schemas.microsoft.com/office/2006/metadata/properties" xmlns:ns2="67d70fc1-feb1-45e9-9aeb-88a3359c5041" xmlns:ns3="e6b99a6f-98b0-40f9-9af9-d98925b72c39" targetNamespace="http://schemas.microsoft.com/office/2006/metadata/properties" ma:root="true" ma:fieldsID="07052df8b70320b6638fc49e44733092" ns2:_="" ns3:_="">
    <xsd:import namespace="67d70fc1-feb1-45e9-9aeb-88a3359c5041"/>
    <xsd:import namespace="e6b99a6f-98b0-40f9-9af9-d98925b72c3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0fc1-feb1-45e9-9aeb-88a3359c504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9a6f-98b0-40f9-9af9-d98925b72c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67d70fc1-feb1-45e9-9aeb-88a3359c5041">4RFRK5WNF5EP-414786393-9401</_dlc_DocId>
    <_dlc_DocIdUrl xmlns="67d70fc1-feb1-45e9-9aeb-88a3359c5041">
      <Url>https://vlaamseoverheid.sharepoint.com/sites/wonen/teamsites/wonenlimburg/_layouts/15/DocIdRedir.aspx?ID=4RFRK5WNF5EP-414786393-9401</Url>
      <Description>4RFRK5WNF5EP-414786393-9401</Description>
    </_dlc_DocIdUrl>
    <SharedWithUsers xmlns="67d70fc1-feb1-45e9-9aeb-88a3359c5041">
      <UserInfo>
        <DisplayName>Jamee Tim</DisplayName>
        <AccountId>133</AccountId>
        <AccountType/>
      </UserInfo>
      <UserInfo>
        <DisplayName>Windels Krist</DisplayName>
        <AccountId>186</AccountId>
        <AccountType/>
      </UserInfo>
      <UserInfo>
        <DisplayName>Van Pottelberge Jeroen</DisplayName>
        <AccountId>293</AccountId>
        <AccountType/>
      </UserInfo>
    </SharedWithUsers>
  </documentManagement>
</p:properties>
</file>

<file path=customXml/itemProps1.xml><?xml version="1.0" encoding="utf-8"?>
<ds:datastoreItem xmlns:ds="http://schemas.openxmlformats.org/officeDocument/2006/customXml" ds:itemID="{EDF99D46-CAEC-4460-A049-CE84C5E4BD7C}">
  <ds:schemaRefs>
    <ds:schemaRef ds:uri="http://schemas.microsoft.com/sharepoint/events"/>
  </ds:schemaRefs>
</ds:datastoreItem>
</file>

<file path=customXml/itemProps2.xml><?xml version="1.0" encoding="utf-8"?>
<ds:datastoreItem xmlns:ds="http://schemas.openxmlformats.org/officeDocument/2006/customXml" ds:itemID="{7A327596-38D8-474B-87E5-6E6AA9D82BF6}">
  <ds:schemaRefs>
    <ds:schemaRef ds:uri="http://schemas.microsoft.com/sharepoint/v3/contenttype/forms"/>
  </ds:schemaRefs>
</ds:datastoreItem>
</file>

<file path=customXml/itemProps3.xml><?xml version="1.0" encoding="utf-8"?>
<ds:datastoreItem xmlns:ds="http://schemas.openxmlformats.org/officeDocument/2006/customXml" ds:itemID="{B525756D-34CA-4751-949F-EA80DB706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0fc1-feb1-45e9-9aeb-88a3359c5041"/>
    <ds:schemaRef ds:uri="e6b99a6f-98b0-40f9-9af9-d98925b72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4BA71-4C4F-4497-8454-023C1408ED3E}">
  <ds:schemaRefs>
    <ds:schemaRef ds:uri="http://schemas.openxmlformats.org/officeDocument/2006/bibliography"/>
  </ds:schemaRefs>
</ds:datastoreItem>
</file>

<file path=customXml/itemProps5.xml><?xml version="1.0" encoding="utf-8"?>
<ds:datastoreItem xmlns:ds="http://schemas.openxmlformats.org/officeDocument/2006/customXml" ds:itemID="{BA2FE81D-34CB-4F2D-819B-1CDBE8373C60}">
  <ds:schemaRefs>
    <ds:schemaRef ds:uri="http://schemas.microsoft.com/office/2006/metadata/properties"/>
    <ds:schemaRef ds:uri="http://schemas.microsoft.com/office/infopath/2007/PartnerControls"/>
    <ds:schemaRef ds:uri="67d70fc1-feb1-45e9-9aeb-88a3359c504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1631</Words>
  <Characters>8976</Characters>
  <Application>Microsoft Office Word</Application>
  <DocSecurity>0</DocSecurity>
  <Lines>74</Lines>
  <Paragraphs>21</Paragraphs>
  <ScaleCrop>false</ScaleCrop>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Foerier Jan</dc:creator>
  <cp:keywords/>
  <dc:description/>
  <cp:lastModifiedBy>Swinnen Griet</cp:lastModifiedBy>
  <cp:revision>2</cp:revision>
  <dcterms:created xsi:type="dcterms:W3CDTF">2022-09-06T08:40:00Z</dcterms:created>
  <dcterms:modified xsi:type="dcterms:W3CDTF">2022-09-06T08:40:00Z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0x010100ACA6ADEE5B74614D822B809D890B6075</vt:lpwstr>
  </property>
  <property fmtid="{D5CDD505-2E9C-101B-9397-08002B2CF9AE}" pid="3" name="_dlc_DocIdItemGuid">
    <vt:lpwstr>17b30bb9-5483-440d-9912-e05753672ee7</vt:lpwstr>
  </property>
</Properties>
</file>