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84E0C" w14:textId="64DA415A" w:rsidR="00460D3C" w:rsidRDefault="00460D3C" w:rsidP="63C13E81">
      <w:pPr>
        <w:pStyle w:val="paragraph"/>
        <w:spacing w:before="0" w:beforeAutospacing="0" w:after="0" w:afterAutospacing="0"/>
        <w:jc w:val="both"/>
        <w:textAlignment w:val="baseline"/>
        <w:rPr>
          <w:rFonts w:ascii="Segoe UI" w:hAnsi="Segoe UI" w:cs="Segoe UI"/>
          <w:sz w:val="18"/>
          <w:szCs w:val="18"/>
        </w:rPr>
      </w:pPr>
      <w:r w:rsidRPr="63C13E81">
        <w:rPr>
          <w:rStyle w:val="normaltextrun"/>
          <w:rFonts w:ascii="Arial" w:eastAsiaTheme="majorEastAsia" w:hAnsi="Arial" w:cs="Arial"/>
          <w:b/>
          <w:bCs/>
          <w:sz w:val="48"/>
          <w:szCs w:val="48"/>
        </w:rPr>
        <w:t xml:space="preserve">Toelichting </w:t>
      </w:r>
      <w:r w:rsidR="006A51BD" w:rsidRPr="63C13E81">
        <w:rPr>
          <w:rStyle w:val="normaltextrun"/>
          <w:rFonts w:ascii="Arial" w:eastAsiaTheme="majorEastAsia" w:hAnsi="Arial" w:cs="Arial"/>
          <w:b/>
          <w:bCs/>
          <w:sz w:val="48"/>
          <w:szCs w:val="48"/>
        </w:rPr>
        <w:t>en sjab</w:t>
      </w:r>
      <w:r w:rsidR="00E271A1" w:rsidRPr="63C13E81">
        <w:rPr>
          <w:rStyle w:val="normaltextrun"/>
          <w:rFonts w:ascii="Arial" w:eastAsiaTheme="majorEastAsia" w:hAnsi="Arial" w:cs="Arial"/>
          <w:b/>
          <w:bCs/>
          <w:sz w:val="48"/>
          <w:szCs w:val="48"/>
        </w:rPr>
        <w:t xml:space="preserve">lonen </w:t>
      </w:r>
      <w:r w:rsidRPr="63C13E81">
        <w:rPr>
          <w:rStyle w:val="normaltextrun"/>
          <w:rFonts w:ascii="Arial" w:eastAsiaTheme="majorEastAsia" w:hAnsi="Arial" w:cs="Arial"/>
          <w:b/>
          <w:bCs/>
          <w:sz w:val="48"/>
          <w:szCs w:val="48"/>
        </w:rPr>
        <w:t>wijzigingen</w:t>
      </w:r>
      <w:r w:rsidR="00E271A1" w:rsidRPr="63C13E81">
        <w:rPr>
          <w:rStyle w:val="normaltextrun"/>
          <w:rFonts w:ascii="Arial" w:eastAsiaTheme="majorEastAsia" w:hAnsi="Arial" w:cs="Arial"/>
          <w:b/>
          <w:bCs/>
          <w:sz w:val="48"/>
          <w:szCs w:val="48"/>
        </w:rPr>
        <w:t xml:space="preserve"> </w:t>
      </w:r>
      <w:r w:rsidR="17965EF4" w:rsidRPr="63C13E81">
        <w:rPr>
          <w:rStyle w:val="normaltextrun"/>
          <w:rFonts w:ascii="Arial" w:eastAsiaTheme="majorEastAsia" w:hAnsi="Arial" w:cs="Arial"/>
          <w:b/>
          <w:bCs/>
          <w:sz w:val="48"/>
          <w:szCs w:val="48"/>
        </w:rPr>
        <w:t>aa</w:t>
      </w:r>
      <w:r w:rsidR="00E271A1" w:rsidRPr="63C13E81">
        <w:rPr>
          <w:rStyle w:val="normaltextrun"/>
          <w:rFonts w:ascii="Arial" w:eastAsiaTheme="majorEastAsia" w:hAnsi="Arial" w:cs="Arial"/>
          <w:b/>
          <w:bCs/>
          <w:sz w:val="48"/>
          <w:szCs w:val="48"/>
        </w:rPr>
        <w:t>n</w:t>
      </w:r>
      <w:r w:rsidRPr="63C13E81">
        <w:rPr>
          <w:rStyle w:val="normaltextrun"/>
          <w:rFonts w:ascii="Arial" w:eastAsiaTheme="majorEastAsia" w:hAnsi="Arial" w:cs="Arial"/>
          <w:b/>
          <w:bCs/>
          <w:sz w:val="48"/>
          <w:szCs w:val="48"/>
        </w:rPr>
        <w:t xml:space="preserve"> </w:t>
      </w:r>
      <w:r w:rsidR="00F55088" w:rsidRPr="63C13E81">
        <w:rPr>
          <w:rStyle w:val="normaltextrun"/>
          <w:rFonts w:ascii="Arial" w:eastAsiaTheme="majorEastAsia" w:hAnsi="Arial" w:cs="Arial"/>
          <w:b/>
          <w:bCs/>
          <w:sz w:val="48"/>
          <w:szCs w:val="48"/>
        </w:rPr>
        <w:t xml:space="preserve">een </w:t>
      </w:r>
      <w:r w:rsidRPr="63C13E81">
        <w:rPr>
          <w:rStyle w:val="normaltextrun"/>
          <w:rFonts w:ascii="Arial" w:eastAsiaTheme="majorEastAsia" w:hAnsi="Arial" w:cs="Arial"/>
          <w:b/>
          <w:bCs/>
          <w:sz w:val="48"/>
          <w:szCs w:val="48"/>
        </w:rPr>
        <w:t>monitorin</w:t>
      </w:r>
      <w:r w:rsidR="0021789F">
        <w:rPr>
          <w:rStyle w:val="normaltextrun"/>
          <w:rFonts w:ascii="Arial" w:eastAsiaTheme="majorEastAsia" w:hAnsi="Arial" w:cs="Arial"/>
          <w:b/>
          <w:bCs/>
          <w:sz w:val="48"/>
          <w:szCs w:val="48"/>
        </w:rPr>
        <w:t>gmethodiek</w:t>
      </w:r>
      <w:r w:rsidR="46AD98E6" w:rsidRPr="63C13E81">
        <w:rPr>
          <w:rStyle w:val="normaltextrun"/>
          <w:rFonts w:ascii="Arial" w:eastAsiaTheme="majorEastAsia" w:hAnsi="Arial" w:cs="Arial"/>
          <w:b/>
          <w:bCs/>
          <w:sz w:val="48"/>
          <w:szCs w:val="48"/>
        </w:rPr>
        <w:t>plan</w:t>
      </w:r>
      <w:r w:rsidRPr="63C13E81">
        <w:rPr>
          <w:rStyle w:val="normaltextrun"/>
          <w:rFonts w:ascii="Arial" w:eastAsiaTheme="majorEastAsia" w:hAnsi="Arial" w:cs="Arial"/>
          <w:b/>
          <w:bCs/>
          <w:sz w:val="48"/>
          <w:szCs w:val="48"/>
        </w:rPr>
        <w:t xml:space="preserve"> </w:t>
      </w:r>
      <w:r w:rsidR="00F55088" w:rsidRPr="63C13E81">
        <w:rPr>
          <w:rStyle w:val="normaltextrun"/>
          <w:rFonts w:ascii="Arial" w:eastAsiaTheme="majorEastAsia" w:hAnsi="Arial" w:cs="Arial"/>
          <w:b/>
          <w:bCs/>
          <w:sz w:val="48"/>
          <w:szCs w:val="48"/>
        </w:rPr>
        <w:t xml:space="preserve">in de </w:t>
      </w:r>
      <w:r w:rsidR="00E271A1" w:rsidRPr="63C13E81">
        <w:rPr>
          <w:rStyle w:val="normaltextrun"/>
          <w:rFonts w:ascii="Arial" w:eastAsiaTheme="majorEastAsia" w:hAnsi="Arial" w:cs="Arial"/>
          <w:b/>
          <w:bCs/>
          <w:sz w:val="48"/>
          <w:szCs w:val="48"/>
        </w:rPr>
        <w:t xml:space="preserve">handelsperiode </w:t>
      </w:r>
      <w:r w:rsidRPr="63C13E81">
        <w:rPr>
          <w:rStyle w:val="normaltextrun"/>
          <w:rFonts w:ascii="Arial" w:eastAsiaTheme="majorEastAsia" w:hAnsi="Arial" w:cs="Arial"/>
          <w:b/>
          <w:bCs/>
          <w:sz w:val="48"/>
          <w:szCs w:val="48"/>
        </w:rPr>
        <w:t>2021-</w:t>
      </w:r>
      <w:r w:rsidR="00E271A1" w:rsidRPr="63C13E81">
        <w:rPr>
          <w:rStyle w:val="normaltextrun"/>
          <w:rFonts w:ascii="Arial" w:eastAsiaTheme="majorEastAsia" w:hAnsi="Arial" w:cs="Arial"/>
          <w:b/>
          <w:bCs/>
          <w:sz w:val="48"/>
          <w:szCs w:val="48"/>
        </w:rPr>
        <w:t>2030</w:t>
      </w:r>
      <w:r w:rsidRPr="63C13E81">
        <w:rPr>
          <w:rStyle w:val="eop"/>
          <w:rFonts w:ascii="Arial" w:eastAsiaTheme="majorEastAsia" w:hAnsi="Arial" w:cs="Arial"/>
          <w:sz w:val="48"/>
          <w:szCs w:val="48"/>
        </w:rPr>
        <w:t> </w:t>
      </w:r>
    </w:p>
    <w:p w14:paraId="3136EBA4" w14:textId="77777777" w:rsidR="00460D3C" w:rsidRDefault="00460D3C" w:rsidP="00C31E5C">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1C1A15"/>
          <w:sz w:val="22"/>
          <w:szCs w:val="22"/>
        </w:rPr>
        <w:t> </w:t>
      </w:r>
    </w:p>
    <w:p w14:paraId="12E16766" w14:textId="1286F387" w:rsidR="00ED43C8" w:rsidRDefault="00ED43C8" w:rsidP="00ED43C8">
      <w:pPr>
        <w:pStyle w:val="paragraph"/>
        <w:spacing w:before="0" w:beforeAutospacing="0" w:after="0" w:afterAutospacing="0"/>
        <w:jc w:val="both"/>
        <w:textAlignment w:val="baseline"/>
        <w:rPr>
          <w:rFonts w:ascii="Segoe UI" w:hAnsi="Segoe UI" w:cs="Segoe UI"/>
          <w:sz w:val="18"/>
          <w:szCs w:val="18"/>
        </w:rPr>
      </w:pPr>
      <w:r w:rsidRPr="63C13E81">
        <w:rPr>
          <w:rStyle w:val="normaltextrun"/>
          <w:rFonts w:ascii="Arial" w:eastAsiaTheme="majorEastAsia" w:hAnsi="Arial" w:cs="Arial"/>
          <w:i/>
          <w:iCs/>
          <w:color w:val="1C1A15"/>
          <w:sz w:val="22"/>
          <w:szCs w:val="22"/>
        </w:rPr>
        <w:t>Datum laatste wijziging: </w:t>
      </w:r>
      <w:r w:rsidR="001F795C">
        <w:rPr>
          <w:rStyle w:val="normaltextrun"/>
          <w:rFonts w:ascii="Arial" w:eastAsiaTheme="majorEastAsia" w:hAnsi="Arial" w:cs="Arial"/>
          <w:i/>
          <w:sz w:val="22"/>
          <w:szCs w:val="22"/>
        </w:rPr>
        <w:t>21</w:t>
      </w:r>
      <w:r>
        <w:rPr>
          <w:rStyle w:val="normaltextrun"/>
          <w:rFonts w:ascii="Arial" w:eastAsiaTheme="majorEastAsia" w:hAnsi="Arial" w:cs="Arial"/>
          <w:i/>
          <w:sz w:val="22"/>
          <w:szCs w:val="22"/>
        </w:rPr>
        <w:t xml:space="preserve"> </w:t>
      </w:r>
      <w:r w:rsidR="001F795C">
        <w:rPr>
          <w:rStyle w:val="normaltextrun"/>
          <w:rFonts w:ascii="Arial" w:eastAsiaTheme="majorEastAsia" w:hAnsi="Arial" w:cs="Arial"/>
          <w:i/>
          <w:sz w:val="22"/>
          <w:szCs w:val="22"/>
        </w:rPr>
        <w:t>januari</w:t>
      </w:r>
      <w:r>
        <w:rPr>
          <w:rStyle w:val="normaltextrun"/>
          <w:rFonts w:ascii="Arial" w:eastAsiaTheme="majorEastAsia" w:hAnsi="Arial" w:cs="Arial"/>
          <w:i/>
          <w:sz w:val="22"/>
          <w:szCs w:val="22"/>
        </w:rPr>
        <w:t xml:space="preserve"> 202</w:t>
      </w:r>
      <w:r w:rsidR="001F795C">
        <w:rPr>
          <w:rStyle w:val="normaltextrun"/>
          <w:rFonts w:ascii="Arial" w:eastAsiaTheme="majorEastAsia" w:hAnsi="Arial" w:cs="Arial"/>
          <w:i/>
          <w:sz w:val="22"/>
          <w:szCs w:val="22"/>
        </w:rPr>
        <w:t>2</w:t>
      </w:r>
      <w:r>
        <w:rPr>
          <w:rStyle w:val="normaltextrun"/>
          <w:rFonts w:ascii="Arial" w:eastAsiaTheme="majorEastAsia" w:hAnsi="Arial" w:cs="Arial"/>
          <w:i/>
          <w:sz w:val="22"/>
          <w:szCs w:val="22"/>
        </w:rPr>
        <w:t xml:space="preserve">. Versienummer: </w:t>
      </w:r>
      <w:r w:rsidR="001F795C">
        <w:rPr>
          <w:rStyle w:val="normaltextrun"/>
          <w:rFonts w:ascii="Arial" w:eastAsiaTheme="majorEastAsia" w:hAnsi="Arial" w:cs="Arial"/>
          <w:i/>
          <w:sz w:val="22"/>
          <w:szCs w:val="22"/>
        </w:rPr>
        <w:t>3</w:t>
      </w:r>
      <w:r w:rsidRPr="356D4A52">
        <w:rPr>
          <w:rStyle w:val="eop"/>
          <w:rFonts w:ascii="Arial" w:eastAsiaTheme="majorEastAsia" w:hAnsi="Arial" w:cs="Arial"/>
          <w:sz w:val="22"/>
          <w:szCs w:val="22"/>
        </w:rPr>
        <w:t> </w:t>
      </w:r>
    </w:p>
    <w:p w14:paraId="69BBDCE2" w14:textId="77777777" w:rsidR="00FC33E0" w:rsidRPr="00FC33E0" w:rsidRDefault="00FC33E0" w:rsidP="003C52EE">
      <w:pPr>
        <w:spacing w:after="0"/>
      </w:pPr>
    </w:p>
    <w:p w14:paraId="79DDD625" w14:textId="40EA74B0" w:rsidR="003A0047" w:rsidRDefault="00460D3C" w:rsidP="00C31E5C">
      <w:r>
        <w:t xml:space="preserve">In de vierde handelsperiode (2021-2030) </w:t>
      </w:r>
      <w:r w:rsidR="00842027">
        <w:t xml:space="preserve">is </w:t>
      </w:r>
      <w:r>
        <w:t>het monitoring</w:t>
      </w:r>
      <w:r w:rsidR="00532EE9">
        <w:t>methodiek</w:t>
      </w:r>
      <w:r>
        <w:t>plan</w:t>
      </w:r>
      <w:r w:rsidR="0060122B">
        <w:t xml:space="preserve"> (</w:t>
      </w:r>
      <w:r w:rsidR="00532EE9">
        <w:t>M</w:t>
      </w:r>
      <w:r w:rsidR="0060122B">
        <w:t>MP)</w:t>
      </w:r>
      <w:r>
        <w:t xml:space="preserve"> in principe voor een volledige toewijzingsperiode </w:t>
      </w:r>
      <w:r w:rsidR="00967E8E">
        <w:t>(2021-20</w:t>
      </w:r>
      <w:r w:rsidR="00597484">
        <w:t>25 en 2026-20</w:t>
      </w:r>
      <w:r w:rsidR="2653F83E">
        <w:t>30</w:t>
      </w:r>
      <w:r w:rsidR="00967E8E">
        <w:t xml:space="preserve">) </w:t>
      </w:r>
      <w:r>
        <w:t>geldig</w:t>
      </w:r>
      <w:r w:rsidR="00532EE9">
        <w:t>, net zoals dat het geval is voor de monitoringplannen</w:t>
      </w:r>
      <w:r w:rsidR="009A0B54">
        <w:t>. E</w:t>
      </w:r>
      <w:r>
        <w:t xml:space="preserve">r wordt geen jaarlijkse goedkeuring </w:t>
      </w:r>
      <w:r w:rsidR="009A0B54">
        <w:t>(</w:t>
      </w:r>
      <w:r>
        <w:t>meer</w:t>
      </w:r>
      <w:r w:rsidR="009A0B54">
        <w:t>)</w:t>
      </w:r>
      <w:r>
        <w:t xml:space="preserve"> voorzien voor alle installaties.</w:t>
      </w:r>
    </w:p>
    <w:p w14:paraId="5D01EF17" w14:textId="717E53C8" w:rsidR="00460D3C" w:rsidRDefault="00460D3C" w:rsidP="00D90A9B">
      <w:r w:rsidRPr="00460D3C">
        <w:t xml:space="preserve">De exploitanten zijn echter nog steeds verplicht het </w:t>
      </w:r>
      <w:r w:rsidR="00532EE9">
        <w:t>MMP</w:t>
      </w:r>
      <w:r w:rsidRPr="00460D3C">
        <w:t xml:space="preserve"> actueel te houden</w:t>
      </w:r>
      <w:r w:rsidR="00D90A9B">
        <w:t xml:space="preserve"> en</w:t>
      </w:r>
      <w:r w:rsidR="79EA44CA">
        <w:t xml:space="preserve"> </w:t>
      </w:r>
      <w:r w:rsidRPr="00460D3C">
        <w:t xml:space="preserve">wijzigingen te </w:t>
      </w:r>
      <w:r w:rsidR="00811113">
        <w:t>melden</w:t>
      </w:r>
      <w:r w:rsidR="00C05519">
        <w:t xml:space="preserve">/ te </w:t>
      </w:r>
      <w:r w:rsidRPr="00460D3C">
        <w:t>laten goedkeuren</w:t>
      </w:r>
      <w:r>
        <w:t>.</w:t>
      </w:r>
      <w:r w:rsidR="7D9852E4">
        <w:t xml:space="preserve"> Om een duidelijk zicht te hebben op de inhoud van de wijzigingen en om te voldoen aan de vereisten van art</w:t>
      </w:r>
      <w:r w:rsidR="00652589">
        <w:t>ikel</w:t>
      </w:r>
      <w:r w:rsidR="7D9852E4">
        <w:t xml:space="preserve"> </w:t>
      </w:r>
      <w:r w:rsidR="002407C1">
        <w:t>9§</w:t>
      </w:r>
      <w:r w:rsidR="00744226">
        <w:t>6</w:t>
      </w:r>
      <w:r w:rsidR="7D9852E4">
        <w:t xml:space="preserve"> van de </w:t>
      </w:r>
      <w:r w:rsidR="00744226">
        <w:t>FAR</w:t>
      </w:r>
      <w:r w:rsidR="7D9852E4">
        <w:t xml:space="preserve"> (bijhouden van gegevens inzake de wijzigingen door de exploitant) zal ook in deze handelsperiode gewerkt worden met meldingsformulieren (voor SW en TW</w:t>
      </w:r>
      <w:r w:rsidR="3AE7AA87">
        <w:t>)</w:t>
      </w:r>
      <w:r w:rsidR="003FFC75">
        <w:t>,</w:t>
      </w:r>
      <w:r w:rsidR="7D9852E4">
        <w:t xml:space="preserve"> </w:t>
      </w:r>
      <w:r w:rsidR="0AB27A08">
        <w:t xml:space="preserve">een </w:t>
      </w:r>
      <w:r w:rsidR="4C3CBFF4">
        <w:t>L</w:t>
      </w:r>
      <w:r w:rsidR="7D9852E4">
        <w:t>ogboek</w:t>
      </w:r>
      <w:r w:rsidR="3C2CD7C7">
        <w:t xml:space="preserve"> </w:t>
      </w:r>
      <w:r w:rsidR="1A6BF53A">
        <w:t xml:space="preserve">Niet-Significante </w:t>
      </w:r>
      <w:r w:rsidR="3C2CD7C7">
        <w:t>Wijzigingen</w:t>
      </w:r>
      <w:r w:rsidR="7D9852E4">
        <w:t xml:space="preserve"> (voor NSW</w:t>
      </w:r>
      <w:r w:rsidR="54137867">
        <w:t>)</w:t>
      </w:r>
      <w:r w:rsidR="3AE7AA87">
        <w:t xml:space="preserve"> en </w:t>
      </w:r>
      <w:r w:rsidR="36CB11A7">
        <w:t>een logboek Tijdelijke Wijzigingen (voor</w:t>
      </w:r>
      <w:r w:rsidR="7D9852E4">
        <w:t xml:space="preserve"> TW) (</w:t>
      </w:r>
      <w:proofErr w:type="spellStart"/>
      <w:r w:rsidR="7D9852E4">
        <w:t>cfr</w:t>
      </w:r>
      <w:proofErr w:type="spellEnd"/>
      <w:r w:rsidR="7D9852E4">
        <w:t xml:space="preserve">. </w:t>
      </w:r>
      <w:r w:rsidR="7B5FA5CC">
        <w:t>Infra</w:t>
      </w:r>
      <w:r w:rsidR="7D9852E4">
        <w:t>).</w:t>
      </w:r>
    </w:p>
    <w:p w14:paraId="0956EDB1" w14:textId="4FAAB83E" w:rsidR="00D4317A" w:rsidRDefault="00460D3C" w:rsidP="00D90A9B">
      <w:r>
        <w:t xml:space="preserve">Deze </w:t>
      </w:r>
      <w:r w:rsidR="00C05519">
        <w:t xml:space="preserve">toelichting </w:t>
      </w:r>
      <w:r>
        <w:t xml:space="preserve">verduidelijkt wat van een exploitant wordt verwacht </w:t>
      </w:r>
      <w:r w:rsidR="478D16FF">
        <w:t>indien</w:t>
      </w:r>
      <w:r>
        <w:t xml:space="preserve"> een wijziging </w:t>
      </w:r>
      <w:r w:rsidR="175C2733">
        <w:t xml:space="preserve">aan het initieel </w:t>
      </w:r>
      <w:r w:rsidR="00003CBB">
        <w:t>M</w:t>
      </w:r>
      <w:r w:rsidR="175C2733">
        <w:t xml:space="preserve">MP </w:t>
      </w:r>
      <w:r w:rsidR="5BF1A9C0">
        <w:t>moet worden doorgevoerd</w:t>
      </w:r>
      <w:r>
        <w:t>.</w:t>
      </w:r>
      <w:r w:rsidR="00003CBB">
        <w:t xml:space="preserve"> </w:t>
      </w:r>
      <w:r w:rsidR="00033374">
        <w:t xml:space="preserve">Dit systeem voor wijzigingen is </w:t>
      </w:r>
      <w:r w:rsidR="002D6C37">
        <w:t>analoog</w:t>
      </w:r>
      <w:r w:rsidR="00033374">
        <w:t xml:space="preserve"> aan het systeem </w:t>
      </w:r>
      <w:r w:rsidR="002D6C37">
        <w:t xml:space="preserve">dat van toepassing is op wijzingen aan </w:t>
      </w:r>
      <w:r w:rsidR="00D40EBA">
        <w:t>een monitoringplan</w:t>
      </w:r>
      <w:r w:rsidR="00033374">
        <w:t>.</w:t>
      </w:r>
      <w:r>
        <w:t xml:space="preserve">  </w:t>
      </w:r>
    </w:p>
    <w:p w14:paraId="02847171" w14:textId="77777777" w:rsidR="00D4317A" w:rsidRDefault="00D4317A" w:rsidP="00D4317A">
      <w:r w:rsidRPr="005F1970">
        <w:t xml:space="preserve">Indien er in de loop van een kalenderjaar geen SW of </w:t>
      </w:r>
      <w:proofErr w:type="spellStart"/>
      <w:r w:rsidRPr="005F1970">
        <w:t>NSWn</w:t>
      </w:r>
      <w:proofErr w:type="spellEnd"/>
      <w:r w:rsidRPr="005F1970">
        <w:t xml:space="preserve"> zijn, dient er door de exploitant niets gedaan te worden.</w:t>
      </w:r>
    </w:p>
    <w:p w14:paraId="2166DEF7" w14:textId="77777777" w:rsidR="00D4317A" w:rsidRDefault="00D4317A" w:rsidP="00D90A9B"/>
    <w:p w14:paraId="4B9DC9F7" w14:textId="15C8D43A" w:rsidR="001D61EE" w:rsidRPr="004D3ACE" w:rsidRDefault="1C3FB33D" w:rsidP="00A27E13">
      <w:pPr>
        <w:pStyle w:val="Kop2"/>
        <w:numPr>
          <w:ilvl w:val="0"/>
          <w:numId w:val="30"/>
        </w:numPr>
        <w:ind w:left="426" w:hanging="426"/>
        <w:rPr>
          <w:b/>
          <w:bCs/>
        </w:rPr>
      </w:pPr>
      <w:r w:rsidRPr="004D3ACE">
        <w:rPr>
          <w:b/>
          <w:bCs/>
        </w:rPr>
        <w:t>Soorten</w:t>
      </w:r>
      <w:r w:rsidR="00345764" w:rsidRPr="004D3ACE">
        <w:rPr>
          <w:b/>
          <w:bCs/>
        </w:rPr>
        <w:t xml:space="preserve"> </w:t>
      </w:r>
      <w:r w:rsidR="00260123" w:rsidRPr="004D3ACE">
        <w:rPr>
          <w:b/>
          <w:bCs/>
        </w:rPr>
        <w:t xml:space="preserve">wijzigingen </w:t>
      </w:r>
      <w:r w:rsidR="0112AA80" w:rsidRPr="004D3ACE">
        <w:rPr>
          <w:b/>
          <w:bCs/>
        </w:rPr>
        <w:t>a</w:t>
      </w:r>
      <w:r w:rsidR="00260123" w:rsidRPr="004D3ACE">
        <w:rPr>
          <w:b/>
          <w:bCs/>
        </w:rPr>
        <w:t>an het M</w:t>
      </w:r>
      <w:r w:rsidR="00D40EBA">
        <w:rPr>
          <w:b/>
          <w:bCs/>
        </w:rPr>
        <w:t>M</w:t>
      </w:r>
      <w:r w:rsidR="00260123" w:rsidRPr="004D3ACE">
        <w:rPr>
          <w:b/>
          <w:bCs/>
        </w:rPr>
        <w:t xml:space="preserve">P </w:t>
      </w:r>
    </w:p>
    <w:p w14:paraId="7F59F719" w14:textId="77777777" w:rsidR="00260123" w:rsidRDefault="00260123" w:rsidP="00C31E5C">
      <w:pPr>
        <w:pStyle w:val="Lijstalinea"/>
        <w:ind w:left="360"/>
      </w:pPr>
    </w:p>
    <w:p w14:paraId="39696947" w14:textId="43D00FEC" w:rsidR="00FC33E0" w:rsidRDefault="006B6E4E" w:rsidP="00A57824">
      <w:pPr>
        <w:pStyle w:val="Lijstalinea"/>
        <w:ind w:left="0"/>
      </w:pPr>
      <w:r>
        <w:t>Er wordt</w:t>
      </w:r>
      <w:r w:rsidR="00FC33E0">
        <w:t xml:space="preserve">, zoals </w:t>
      </w:r>
      <w:r w:rsidR="00D40EBA">
        <w:t>bij de monitoringplannen</w:t>
      </w:r>
      <w:r w:rsidR="00FC33E0">
        <w:t xml:space="preserve">, </w:t>
      </w:r>
      <w:r>
        <w:t xml:space="preserve">een </w:t>
      </w:r>
      <w:r w:rsidR="00FC33E0">
        <w:t xml:space="preserve">onderscheid </w:t>
      </w:r>
      <w:r>
        <w:t xml:space="preserve">gemaakt </w:t>
      </w:r>
      <w:r w:rsidR="00FC33E0">
        <w:t>tussen:</w:t>
      </w:r>
    </w:p>
    <w:p w14:paraId="2D7EF5DB" w14:textId="77777777" w:rsidR="006B6E4E" w:rsidRDefault="006B6E4E" w:rsidP="0060122B">
      <w:pPr>
        <w:pStyle w:val="Lijstalinea"/>
        <w:ind w:left="0"/>
      </w:pPr>
    </w:p>
    <w:p w14:paraId="1BF8918D" w14:textId="7E6DF5C5" w:rsidR="00FC33E0" w:rsidRDefault="00C04240" w:rsidP="0060122B">
      <w:pPr>
        <w:pStyle w:val="Lijstalinea"/>
        <w:numPr>
          <w:ilvl w:val="0"/>
          <w:numId w:val="6"/>
        </w:numPr>
        <w:ind w:left="0" w:firstLine="0"/>
      </w:pPr>
      <w:r w:rsidRPr="0060122B">
        <w:t>Significante wijzigingen (SW)</w:t>
      </w:r>
    </w:p>
    <w:p w14:paraId="29F49003" w14:textId="5B7A7935" w:rsidR="00FC33E0" w:rsidRDefault="00C04240" w:rsidP="0060122B">
      <w:pPr>
        <w:pStyle w:val="Lijstalinea"/>
        <w:numPr>
          <w:ilvl w:val="0"/>
          <w:numId w:val="6"/>
        </w:numPr>
        <w:ind w:left="0" w:firstLine="0"/>
      </w:pPr>
      <w:r w:rsidRPr="0060122B">
        <w:t>Niet-significante wijzigingen (NSW)</w:t>
      </w:r>
    </w:p>
    <w:p w14:paraId="26458900" w14:textId="0488BCCD" w:rsidR="00FC33E0" w:rsidRDefault="00C04240" w:rsidP="0060122B">
      <w:pPr>
        <w:pStyle w:val="Lijstalinea"/>
        <w:numPr>
          <w:ilvl w:val="0"/>
          <w:numId w:val="6"/>
        </w:numPr>
        <w:ind w:left="0" w:firstLine="0"/>
      </w:pPr>
      <w:r w:rsidRPr="0060122B">
        <w:t>Tijdelijke wijzigingen (TW)</w:t>
      </w:r>
    </w:p>
    <w:p w14:paraId="5422E6D9" w14:textId="698CD636" w:rsidR="1F85F868" w:rsidRDefault="00DB09A6" w:rsidP="0060122B">
      <w:r w:rsidRPr="00DB09A6">
        <w:t>De exploitant brengt in de volgende situaties wijzigingen aan in het monitoringmethodiekplan</w:t>
      </w:r>
      <w:r w:rsidR="002053EF" w:rsidRPr="002053EF">
        <w:t xml:space="preserve"> </w:t>
      </w:r>
      <w:r w:rsidR="1F85F868">
        <w:t xml:space="preserve">(uit art. </w:t>
      </w:r>
      <w:r w:rsidR="005317D1">
        <w:t>9</w:t>
      </w:r>
      <w:r w:rsidR="1F85F868">
        <w:t xml:space="preserve"> van de </w:t>
      </w:r>
      <w:r w:rsidR="005317D1">
        <w:t>FA</w:t>
      </w:r>
      <w:r w:rsidR="1F85F868">
        <w:t>R):</w:t>
      </w:r>
    </w:p>
    <w:p w14:paraId="0DB8CABF" w14:textId="77777777" w:rsidR="006E38A0" w:rsidRPr="006E38A0" w:rsidRDefault="006E38A0" w:rsidP="006E38A0">
      <w:pPr>
        <w:pStyle w:val="Lijstalinea"/>
        <w:numPr>
          <w:ilvl w:val="0"/>
          <w:numId w:val="36"/>
        </w:numPr>
        <w:spacing w:after="0" w:line="240" w:lineRule="auto"/>
        <w:ind w:right="522"/>
        <w:rPr>
          <w:i/>
          <w:iCs/>
        </w:rPr>
      </w:pPr>
      <w:r w:rsidRPr="006E38A0">
        <w:rPr>
          <w:i/>
          <w:iCs/>
        </w:rPr>
        <w:t>wanneer zich nieuwe emissies of activiteitsniveaus voordoen als gevolg van het uitvoeren van nieuwe activiteiten of als gevolg van het gebruik van nieuwe brandstoffen of materialen die nog niet in het monitoringmethodiekplan voorkomen;</w:t>
      </w:r>
    </w:p>
    <w:p w14:paraId="0546A954" w14:textId="77777777" w:rsidR="006E38A0" w:rsidRPr="006E38A0" w:rsidRDefault="006E38A0" w:rsidP="006E38A0">
      <w:pPr>
        <w:pStyle w:val="Lijstalinea"/>
        <w:numPr>
          <w:ilvl w:val="0"/>
          <w:numId w:val="36"/>
        </w:numPr>
        <w:spacing w:after="0" w:line="240" w:lineRule="auto"/>
        <w:ind w:right="522"/>
        <w:rPr>
          <w:i/>
          <w:iCs/>
        </w:rPr>
      </w:pPr>
      <w:r w:rsidRPr="006E38A0">
        <w:rPr>
          <w:i/>
          <w:iCs/>
        </w:rPr>
        <w:t>wanneer het gebruik van nieuwe typen meetinstrumenten, nieuwe bemonsterings- of analysemethoden, nieuwe gegevensbronnen of andere oorzaken zorgen voor een grotere mate van nauwkeurigheid bij de vaststelling van gerapporteerde gegevens;</w:t>
      </w:r>
    </w:p>
    <w:p w14:paraId="02DAA7E1" w14:textId="77777777" w:rsidR="006E38A0" w:rsidRPr="006E38A0" w:rsidRDefault="006E38A0" w:rsidP="006E38A0">
      <w:pPr>
        <w:pStyle w:val="Lijstalinea"/>
        <w:numPr>
          <w:ilvl w:val="0"/>
          <w:numId w:val="36"/>
        </w:numPr>
        <w:spacing w:after="0" w:line="240" w:lineRule="auto"/>
        <w:ind w:right="522"/>
        <w:rPr>
          <w:i/>
          <w:iCs/>
        </w:rPr>
      </w:pPr>
      <w:r w:rsidRPr="006E38A0">
        <w:rPr>
          <w:i/>
          <w:iCs/>
        </w:rPr>
        <w:t>wanneer gegevens die voortvloeien uit de eerder gebruikte monitoringmethode onjuist blijken te zijn;</w:t>
      </w:r>
    </w:p>
    <w:p w14:paraId="1967043C" w14:textId="77777777" w:rsidR="006E38A0" w:rsidRPr="006E38A0" w:rsidRDefault="006E38A0" w:rsidP="006E38A0">
      <w:pPr>
        <w:pStyle w:val="Lijstalinea"/>
        <w:numPr>
          <w:ilvl w:val="0"/>
          <w:numId w:val="36"/>
        </w:numPr>
        <w:spacing w:after="0" w:line="240" w:lineRule="auto"/>
        <w:ind w:right="522"/>
        <w:rPr>
          <w:i/>
          <w:iCs/>
        </w:rPr>
      </w:pPr>
      <w:r w:rsidRPr="006E38A0">
        <w:rPr>
          <w:i/>
          <w:iCs/>
        </w:rPr>
        <w:t>wanneer het monitoringmethodiekplan niet (langer) in overeenstemming is met de vereisten van de FAR.</w:t>
      </w:r>
    </w:p>
    <w:p w14:paraId="201A2CB2" w14:textId="77777777" w:rsidR="006E38A0" w:rsidRDefault="006E38A0" w:rsidP="006E38A0">
      <w:pPr>
        <w:pStyle w:val="Lijstalinea"/>
        <w:numPr>
          <w:ilvl w:val="0"/>
          <w:numId w:val="36"/>
        </w:numPr>
        <w:spacing w:after="0" w:line="240" w:lineRule="auto"/>
        <w:ind w:right="522"/>
        <w:rPr>
          <w:i/>
          <w:iCs/>
        </w:rPr>
      </w:pPr>
      <w:r w:rsidRPr="006E38A0">
        <w:rPr>
          <w:i/>
          <w:iCs/>
        </w:rPr>
        <w:lastRenderedPageBreak/>
        <w:t>wanneer het nodig is om ter verbetering van het monitoringmethodiekplan aanbevelingen uit een verificatieverslag uit te voeren.</w:t>
      </w:r>
    </w:p>
    <w:p w14:paraId="26DC52EE" w14:textId="77777777" w:rsidR="00061E15" w:rsidRDefault="00061E15" w:rsidP="00061E15">
      <w:pPr>
        <w:spacing w:after="0" w:line="240" w:lineRule="auto"/>
        <w:ind w:right="522"/>
        <w:rPr>
          <w:i/>
          <w:iCs/>
        </w:rPr>
      </w:pPr>
    </w:p>
    <w:p w14:paraId="698B9B87" w14:textId="746954DA" w:rsidR="00061E15" w:rsidRDefault="00061E15" w:rsidP="00061E15">
      <w:pPr>
        <w:spacing w:after="0" w:line="240" w:lineRule="auto"/>
        <w:ind w:right="522"/>
      </w:pPr>
      <w:r w:rsidRPr="00061E15">
        <w:t>De volgende wijzigingen in het monitoringmethodiekplan van een installatie worden significant geacht</w:t>
      </w:r>
      <w:r>
        <w:t xml:space="preserve"> (uit art. 9 van de FAR)</w:t>
      </w:r>
      <w:r w:rsidRPr="00061E15">
        <w:t>:</w:t>
      </w:r>
    </w:p>
    <w:p w14:paraId="49A7CC7A" w14:textId="1B6C5AC7" w:rsidR="007C1FEB" w:rsidRPr="000955E3" w:rsidRDefault="007C1FEB" w:rsidP="000955E3">
      <w:pPr>
        <w:pStyle w:val="Lijstalinea"/>
        <w:numPr>
          <w:ilvl w:val="0"/>
          <w:numId w:val="37"/>
        </w:numPr>
        <w:rPr>
          <w:i/>
          <w:iCs/>
        </w:rPr>
      </w:pPr>
      <w:r w:rsidRPr="000955E3">
        <w:rPr>
          <w:i/>
          <w:iCs/>
        </w:rPr>
        <w:t xml:space="preserve">wijzigingen ten gevolge van veranderingen aan de installatie, met name nieuwe </w:t>
      </w:r>
      <w:proofErr w:type="spellStart"/>
      <w:r w:rsidRPr="000955E3">
        <w:rPr>
          <w:i/>
          <w:iCs/>
        </w:rPr>
        <w:t>subinstallaties</w:t>
      </w:r>
      <w:proofErr w:type="spellEnd"/>
      <w:r w:rsidRPr="000955E3">
        <w:rPr>
          <w:i/>
          <w:iCs/>
        </w:rPr>
        <w:t xml:space="preserve">, veranderingen aan de grenzen van bestaande </w:t>
      </w:r>
      <w:proofErr w:type="spellStart"/>
      <w:r w:rsidRPr="000955E3">
        <w:rPr>
          <w:i/>
          <w:iCs/>
        </w:rPr>
        <w:t>subinstallaties</w:t>
      </w:r>
      <w:proofErr w:type="spellEnd"/>
      <w:r w:rsidRPr="000955E3">
        <w:rPr>
          <w:i/>
          <w:iCs/>
        </w:rPr>
        <w:t xml:space="preserve"> of sluiting van </w:t>
      </w:r>
      <w:proofErr w:type="spellStart"/>
      <w:r w:rsidRPr="000955E3">
        <w:rPr>
          <w:i/>
          <w:iCs/>
        </w:rPr>
        <w:t>subinstallaties</w:t>
      </w:r>
      <w:proofErr w:type="spellEnd"/>
      <w:r w:rsidRPr="000955E3">
        <w:rPr>
          <w:i/>
          <w:iCs/>
        </w:rPr>
        <w:t>;</w:t>
      </w:r>
    </w:p>
    <w:p w14:paraId="455C4FC4" w14:textId="288CCE78" w:rsidR="007C1FEB" w:rsidRPr="000955E3" w:rsidRDefault="007C1FEB" w:rsidP="000955E3">
      <w:pPr>
        <w:pStyle w:val="Lijstalinea"/>
        <w:numPr>
          <w:ilvl w:val="0"/>
          <w:numId w:val="37"/>
        </w:numPr>
        <w:rPr>
          <w:i/>
          <w:iCs/>
        </w:rPr>
      </w:pPr>
      <w:r w:rsidRPr="000955E3">
        <w:rPr>
          <w:i/>
          <w:iCs/>
        </w:rPr>
        <w:t xml:space="preserve">een omschakeling van een in de punten 4.4 tot en met 4.6 van bijlage VII vastgestelde monitoringmethode naar een andere in die punten vastgestelde methode; </w:t>
      </w:r>
    </w:p>
    <w:p w14:paraId="085D05EF" w14:textId="77777777" w:rsidR="000955E3" w:rsidRPr="000955E3" w:rsidRDefault="007C1FEB" w:rsidP="000955E3">
      <w:pPr>
        <w:pStyle w:val="Lijstalinea"/>
        <w:numPr>
          <w:ilvl w:val="0"/>
          <w:numId w:val="37"/>
        </w:numPr>
        <w:rPr>
          <w:i/>
          <w:iCs/>
        </w:rPr>
      </w:pPr>
      <w:r w:rsidRPr="000955E3">
        <w:rPr>
          <w:i/>
          <w:iCs/>
        </w:rPr>
        <w:t>een wijziging in een standaardwaarde of schattingsmethode die in het monitoringmethodiekplan is vastgelegd;</w:t>
      </w:r>
    </w:p>
    <w:p w14:paraId="21C84991" w14:textId="0A149881" w:rsidR="009C7EDE" w:rsidRPr="000955E3" w:rsidRDefault="007C1FEB" w:rsidP="000955E3">
      <w:pPr>
        <w:pStyle w:val="Lijstalinea"/>
        <w:numPr>
          <w:ilvl w:val="0"/>
          <w:numId w:val="37"/>
        </w:numPr>
        <w:rPr>
          <w:i/>
          <w:iCs/>
        </w:rPr>
      </w:pPr>
      <w:r w:rsidRPr="000955E3">
        <w:rPr>
          <w:i/>
          <w:iCs/>
        </w:rPr>
        <w:t>door de bevoegde autoriteit verlangde wijzigingen ter waarborging van de overeenstemming van het monitoringmethodiekplan met de eisen van de FAR.</w:t>
      </w:r>
    </w:p>
    <w:p w14:paraId="1E83B43F" w14:textId="7E2DA1A1" w:rsidR="002C2598" w:rsidRDefault="00FF02F4" w:rsidP="000667AC">
      <w:r>
        <w:t xml:space="preserve">Alle andere wijzigingen zijn </w:t>
      </w:r>
      <w:r w:rsidR="009C7EDE">
        <w:t xml:space="preserve">daardoor </w:t>
      </w:r>
      <w:r>
        <w:t>niet-significant of tijdelijk (</w:t>
      </w:r>
      <w:proofErr w:type="spellStart"/>
      <w:r>
        <w:t>cfr</w:t>
      </w:r>
      <w:proofErr w:type="spellEnd"/>
      <w:r>
        <w:t>. infra).</w:t>
      </w:r>
    </w:p>
    <w:p w14:paraId="379E88DD" w14:textId="77777777" w:rsidR="00451B40" w:rsidRDefault="00451B40" w:rsidP="000667AC"/>
    <w:p w14:paraId="321BB98E" w14:textId="2E0A174C" w:rsidR="00A57824" w:rsidRPr="00513490" w:rsidRDefault="00CA7025" w:rsidP="00A57824">
      <w:pPr>
        <w:pStyle w:val="Kop2"/>
        <w:numPr>
          <w:ilvl w:val="0"/>
          <w:numId w:val="30"/>
        </w:numPr>
        <w:ind w:left="426" w:hanging="426"/>
        <w:rPr>
          <w:b/>
          <w:bCs/>
        </w:rPr>
      </w:pPr>
      <w:r w:rsidRPr="00513490">
        <w:rPr>
          <w:b/>
          <w:bCs/>
        </w:rPr>
        <w:t>T</w:t>
      </w:r>
      <w:r w:rsidR="00A57824" w:rsidRPr="00513490">
        <w:rPr>
          <w:b/>
          <w:bCs/>
        </w:rPr>
        <w:t xml:space="preserve">e doorlopen stappen bij wijzigingen </w:t>
      </w:r>
    </w:p>
    <w:p w14:paraId="3CF80B8A" w14:textId="77777777" w:rsidR="00BA7332" w:rsidRDefault="00BA7332" w:rsidP="00C84398">
      <w:pPr>
        <w:pStyle w:val="Lijstalinea"/>
        <w:spacing w:before="240"/>
        <w:ind w:left="360"/>
      </w:pPr>
    </w:p>
    <w:p w14:paraId="2E1B13E0" w14:textId="4DDDF30B" w:rsidR="00C23B0B" w:rsidRDefault="00A73D54" w:rsidP="00A57824">
      <w:pPr>
        <w:pStyle w:val="Lijstalinea"/>
        <w:ind w:left="0"/>
        <w:rPr>
          <w:rFonts w:cstheme="minorHAnsi"/>
          <w:u w:val="single"/>
        </w:rPr>
      </w:pPr>
      <w:r w:rsidRPr="006E65E3">
        <w:rPr>
          <w:rFonts w:cstheme="minorHAnsi"/>
        </w:rPr>
        <w:t xml:space="preserve"> </w:t>
      </w:r>
      <w:bookmarkStart w:id="0" w:name="_Significante_wijzigingen_(SW)"/>
      <w:bookmarkEnd w:id="0"/>
      <w:r w:rsidR="003B0B44">
        <w:rPr>
          <w:rFonts w:cstheme="minorHAnsi"/>
        </w:rPr>
        <w:t xml:space="preserve">2.1. </w:t>
      </w:r>
      <w:r w:rsidR="00F91AA1" w:rsidRPr="001B06EC">
        <w:rPr>
          <w:rFonts w:cstheme="minorHAnsi"/>
          <w:u w:val="single"/>
        </w:rPr>
        <w:t>Significante wijzigingen</w:t>
      </w:r>
      <w:r w:rsidR="00C23B0B" w:rsidRPr="001B06EC">
        <w:rPr>
          <w:rFonts w:cstheme="minorHAnsi"/>
          <w:u w:val="single"/>
        </w:rPr>
        <w:t xml:space="preserve"> </w:t>
      </w:r>
      <w:r w:rsidR="00C84398" w:rsidRPr="001B06EC">
        <w:rPr>
          <w:rFonts w:cstheme="minorHAnsi"/>
          <w:u w:val="single"/>
        </w:rPr>
        <w:t>(SW)</w:t>
      </w:r>
    </w:p>
    <w:p w14:paraId="6637FC14" w14:textId="77777777" w:rsidR="00FF02F4" w:rsidRPr="001B06EC" w:rsidRDefault="00FF02F4" w:rsidP="001B06EC">
      <w:pPr>
        <w:pStyle w:val="Lijstalinea"/>
        <w:ind w:left="0"/>
        <w:rPr>
          <w:rFonts w:cstheme="minorHAnsi"/>
          <w:u w:val="single"/>
        </w:rPr>
      </w:pPr>
    </w:p>
    <w:p w14:paraId="15A12DBC" w14:textId="6C2F430D" w:rsidR="000667AC" w:rsidRDefault="00574FA1" w:rsidP="00685379">
      <w:pPr>
        <w:pStyle w:val="Lijstalinea"/>
        <w:numPr>
          <w:ilvl w:val="0"/>
          <w:numId w:val="28"/>
        </w:numPr>
      </w:pPr>
      <w:r w:rsidRPr="356D4A52">
        <w:t xml:space="preserve">Bij optreden van een </w:t>
      </w:r>
      <w:r w:rsidR="00C84398" w:rsidRPr="356D4A52">
        <w:t>SW</w:t>
      </w:r>
      <w:r w:rsidRPr="356D4A52">
        <w:t xml:space="preserve"> moet die </w:t>
      </w:r>
      <w:r w:rsidRPr="00AE2FAD">
        <w:rPr>
          <w:b/>
          <w:bCs/>
          <w:u w:val="single"/>
        </w:rPr>
        <w:t>meteen</w:t>
      </w:r>
      <w:r w:rsidRPr="356D4A52">
        <w:t xml:space="preserve"> worden opgenomen in </w:t>
      </w:r>
      <w:r w:rsidR="00F0442A" w:rsidRPr="356D4A52">
        <w:t xml:space="preserve">een </w:t>
      </w:r>
      <w:r w:rsidR="0066578B" w:rsidRPr="356D4A52">
        <w:t xml:space="preserve">voorstel van </w:t>
      </w:r>
      <w:r w:rsidR="00F0442A" w:rsidRPr="356D4A52">
        <w:t xml:space="preserve">gewijzigde versie van </w:t>
      </w:r>
      <w:r w:rsidRPr="356D4A52">
        <w:t xml:space="preserve">het </w:t>
      </w:r>
      <w:r w:rsidR="000C681C">
        <w:t>M</w:t>
      </w:r>
      <w:r w:rsidR="001206D4" w:rsidRPr="356D4A52">
        <w:t>MP</w:t>
      </w:r>
      <w:r w:rsidR="00A00CF6" w:rsidRPr="356D4A52">
        <w:t xml:space="preserve"> (en/of </w:t>
      </w:r>
      <w:r w:rsidR="004E632A" w:rsidRPr="356D4A52">
        <w:t xml:space="preserve">van </w:t>
      </w:r>
      <w:r w:rsidR="00A00CF6" w:rsidRPr="356D4A52">
        <w:t>de bijlagen)</w:t>
      </w:r>
      <w:r w:rsidRPr="356D4A52">
        <w:t>.</w:t>
      </w:r>
      <w:r w:rsidR="009E7AF5" w:rsidRPr="356D4A52">
        <w:t xml:space="preserve"> Bij opmaak van deze nieuwe versie wordt ook een nieuwe regel ingevuld in tabblad A.</w:t>
      </w:r>
      <w:r w:rsidR="0026052B" w:rsidRPr="356D4A52">
        <w:t xml:space="preserve"> </w:t>
      </w:r>
      <w:r w:rsidR="7AD3913A" w:rsidRPr="356D4A52">
        <w:t xml:space="preserve">In kolom G (status </w:t>
      </w:r>
      <w:r w:rsidR="00490E6E">
        <w:t>M</w:t>
      </w:r>
      <w:r w:rsidR="7AD3913A" w:rsidRPr="356D4A52">
        <w:t xml:space="preserve">MP) duidt de exploitant dan aan dat het om een ingediend (en dus nog niet goedgekeurd) voorstel gaat. </w:t>
      </w:r>
      <w:r w:rsidR="00685379" w:rsidRPr="00C0136F">
        <w:t>Het verdient aanbeveling om SW die waarschijnlijk zijn, maar slechts in de toekomst zullen optreden, reeds vooraf te overleggen met het VBBV, bv. zodat zeker de juiste meetinstrumenten zullen worden voorzien. Op die manier zal de eventuele verwerking en goedkeuring van de latere SW vlotter verlopen.</w:t>
      </w:r>
    </w:p>
    <w:p w14:paraId="169CC0DC" w14:textId="609940CC" w:rsidR="000667AC" w:rsidRDefault="002B1F67" w:rsidP="000667AC">
      <w:pPr>
        <w:pStyle w:val="Lijstalinea"/>
        <w:numPr>
          <w:ilvl w:val="0"/>
          <w:numId w:val="28"/>
        </w:numPr>
      </w:pPr>
      <w:r w:rsidRPr="4E3719CC">
        <w:t>D</w:t>
      </w:r>
      <w:r w:rsidR="0066578B" w:rsidRPr="4E3719CC">
        <w:t>it voorstel van</w:t>
      </w:r>
      <w:r w:rsidRPr="4E3719CC">
        <w:t xml:space="preserve"> gewijzigde versie van het </w:t>
      </w:r>
      <w:r w:rsidR="00DF6F21">
        <w:t>M</w:t>
      </w:r>
      <w:r w:rsidRPr="4E3719CC">
        <w:t xml:space="preserve">MP </w:t>
      </w:r>
      <w:r w:rsidR="00A00CF6" w:rsidRPr="4E3719CC">
        <w:t xml:space="preserve">(en/of de bijlagen) </w:t>
      </w:r>
      <w:r w:rsidRPr="4E3719CC">
        <w:t xml:space="preserve">moet zo snel mogelijk, samen met een meldingsformulier, ingediend worden bij het VBBV via </w:t>
      </w:r>
      <w:hyperlink r:id="rId11">
        <w:r w:rsidR="00D82153" w:rsidRPr="751A4A33">
          <w:rPr>
            <w:rStyle w:val="Hyperlink"/>
          </w:rPr>
          <w:t>vbbv@vbbv.be</w:t>
        </w:r>
      </w:hyperlink>
      <w:r w:rsidRPr="4E3719CC">
        <w:t>.</w:t>
      </w:r>
    </w:p>
    <w:p w14:paraId="29D87290" w14:textId="6C2C3132" w:rsidR="00ED43C8" w:rsidRDefault="00ED43C8" w:rsidP="00ED43C8">
      <w:pPr>
        <w:pStyle w:val="Lijstalinea"/>
        <w:numPr>
          <w:ilvl w:val="0"/>
          <w:numId w:val="28"/>
        </w:numPr>
      </w:pPr>
      <w:r>
        <w:t>Het sjabloon voor het meldingsformulier SW is hieronder beschikbaar.</w:t>
      </w:r>
    </w:p>
    <w:p w14:paraId="76684585" w14:textId="374351F1" w:rsidR="00685379" w:rsidRDefault="00685379" w:rsidP="00AE2FAD">
      <w:pPr>
        <w:pStyle w:val="Lijstalinea"/>
        <w:ind w:left="360"/>
      </w:pPr>
      <w:r>
        <w:rPr>
          <w:iCs/>
        </w:rPr>
        <w:object w:dxaOrig="1525" w:dyaOrig="992" w14:anchorId="5E3BC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2" o:title=""/>
          </v:shape>
          <o:OLEObject Type="Embed" ProgID="Word.Document.12" ShapeID="_x0000_i1025" DrawAspect="Icon" ObjectID="_1704273503" r:id="rId13">
            <o:FieldCodes>\s</o:FieldCodes>
          </o:OLEObject>
        </w:object>
      </w:r>
    </w:p>
    <w:p w14:paraId="07167F71" w14:textId="77777777" w:rsidR="000667AC" w:rsidRDefault="00DA2BE7" w:rsidP="000667AC">
      <w:pPr>
        <w:pStyle w:val="Lijstalinea"/>
        <w:numPr>
          <w:ilvl w:val="0"/>
          <w:numId w:val="28"/>
        </w:numPr>
      </w:pPr>
      <w:r>
        <w:t>De SW worden puur sequentieel genummerd en vergen geen onderscheid per jaar.</w:t>
      </w:r>
    </w:p>
    <w:p w14:paraId="1E990789" w14:textId="578E374F" w:rsidR="000667AC" w:rsidRDefault="00546828" w:rsidP="000667AC">
      <w:pPr>
        <w:pStyle w:val="Lijstalinea"/>
        <w:numPr>
          <w:ilvl w:val="0"/>
          <w:numId w:val="28"/>
        </w:numPr>
      </w:pPr>
      <w:r>
        <w:t>Het</w:t>
      </w:r>
      <w:r w:rsidR="00936314">
        <w:t xml:space="preserve"> meldingsformulier </w:t>
      </w:r>
      <w:r w:rsidR="00862EF8">
        <w:t xml:space="preserve">krijgt de </w:t>
      </w:r>
      <w:r w:rsidR="00936314">
        <w:t xml:space="preserve">volgende bestandsnaam: </w:t>
      </w:r>
      <w:r w:rsidR="00936314" w:rsidRPr="000667AC">
        <w:rPr>
          <w:color w:val="0070C0"/>
        </w:rPr>
        <w:t>XXX-M</w:t>
      </w:r>
      <w:r w:rsidR="007D45DD">
        <w:rPr>
          <w:color w:val="0070C0"/>
        </w:rPr>
        <w:t>M</w:t>
      </w:r>
      <w:r w:rsidR="00936314" w:rsidRPr="000667AC">
        <w:rPr>
          <w:color w:val="0070C0"/>
        </w:rPr>
        <w:t>P21-25-SW1 (voor de eerste SW aan het initieel M</w:t>
      </w:r>
      <w:r w:rsidR="00404B35">
        <w:rPr>
          <w:color w:val="0070C0"/>
        </w:rPr>
        <w:t>M</w:t>
      </w:r>
      <w:r w:rsidR="00936314" w:rsidRPr="000667AC">
        <w:rPr>
          <w:color w:val="0070C0"/>
        </w:rPr>
        <w:t>P</w:t>
      </w:r>
      <w:r w:rsidR="00BA5453" w:rsidRPr="000667AC">
        <w:rPr>
          <w:color w:val="0070C0"/>
        </w:rPr>
        <w:t>, bv. in het jaar 2021</w:t>
      </w:r>
      <w:r w:rsidR="00883934" w:rsidRPr="000667AC">
        <w:rPr>
          <w:color w:val="0070C0"/>
        </w:rPr>
        <w:t>)</w:t>
      </w:r>
      <w:r w:rsidR="00BA5453" w:rsidRPr="000667AC">
        <w:rPr>
          <w:color w:val="0070C0"/>
        </w:rPr>
        <w:t>, XXX-M</w:t>
      </w:r>
      <w:r w:rsidR="00404B35">
        <w:rPr>
          <w:color w:val="0070C0"/>
        </w:rPr>
        <w:t>M</w:t>
      </w:r>
      <w:r w:rsidR="00BA5453" w:rsidRPr="000667AC">
        <w:rPr>
          <w:color w:val="0070C0"/>
        </w:rPr>
        <w:t xml:space="preserve">P21-25-SW2 (voor de tweede SW aan initieel </w:t>
      </w:r>
      <w:r w:rsidR="00404B35">
        <w:rPr>
          <w:color w:val="0070C0"/>
        </w:rPr>
        <w:t>M</w:t>
      </w:r>
      <w:r w:rsidR="00BA5453" w:rsidRPr="000667AC">
        <w:rPr>
          <w:color w:val="0070C0"/>
        </w:rPr>
        <w:t>MP, bv. in het jaar 2023)</w:t>
      </w:r>
      <w:r w:rsidR="00936314" w:rsidRPr="000667AC">
        <w:rPr>
          <w:color w:val="0070C0"/>
        </w:rPr>
        <w:t xml:space="preserve">, enz. </w:t>
      </w:r>
      <w:r w:rsidR="00936314">
        <w:t>XXX is hierbij het VER nummer van de exploitant.</w:t>
      </w:r>
      <w:r>
        <w:t xml:space="preserve"> </w:t>
      </w:r>
    </w:p>
    <w:p w14:paraId="353F6992" w14:textId="57C5A10F" w:rsidR="00AB0E10" w:rsidRPr="00C0136F" w:rsidRDefault="009A7C5A" w:rsidP="00AB0E10">
      <w:pPr>
        <w:pStyle w:val="Lijstalinea"/>
        <w:numPr>
          <w:ilvl w:val="0"/>
          <w:numId w:val="28"/>
        </w:numPr>
      </w:pPr>
      <w:r>
        <w:t>Op basis van het voorstel van gewijzigd M</w:t>
      </w:r>
      <w:r w:rsidR="00404B35">
        <w:t>M</w:t>
      </w:r>
      <w:r>
        <w:t xml:space="preserve">P </w:t>
      </w:r>
      <w:r w:rsidR="00B610D1">
        <w:t xml:space="preserve">(en/of de bijlagen) </w:t>
      </w:r>
      <w:r>
        <w:t>en de informatie vervat in het meldingsformulier, zal het VBBV advies verstrekken aan</w:t>
      </w:r>
      <w:r w:rsidR="00AB0E10">
        <w:t xml:space="preserve"> </w:t>
      </w:r>
      <w:r w:rsidR="00AB0E10" w:rsidRPr="00C0136F">
        <w:t>het Vlaams Energie- en Klimaatagentschap (VEKA).</w:t>
      </w:r>
    </w:p>
    <w:p w14:paraId="79B2100C" w14:textId="0F6BEB43" w:rsidR="000667AC" w:rsidRDefault="0071748B" w:rsidP="005870BD">
      <w:pPr>
        <w:pStyle w:val="Lijstalinea"/>
        <w:numPr>
          <w:ilvl w:val="0"/>
          <w:numId w:val="28"/>
        </w:numPr>
      </w:pPr>
      <w:r>
        <w:t xml:space="preserve">Indien het VBBV de SW aanvaard, zal </w:t>
      </w:r>
      <w:r w:rsidR="00A00CF6">
        <w:t>het VBBV</w:t>
      </w:r>
      <w:r w:rsidR="007C0EC5">
        <w:t xml:space="preserve"> </w:t>
      </w:r>
      <w:r w:rsidR="00883934">
        <w:t>de nieuwe rij in tabblad A verder aanpassen</w:t>
      </w:r>
      <w:r w:rsidR="00322B28">
        <w:t xml:space="preserve"> </w:t>
      </w:r>
      <w:r w:rsidR="00322B28" w:rsidRPr="00C0136F">
        <w:t>(en wijzigen in “verstuurd naar bevoegde autoriteit”).</w:t>
      </w:r>
    </w:p>
    <w:p w14:paraId="399ACC82" w14:textId="1D928066" w:rsidR="000675CC" w:rsidRPr="00AE2FAD" w:rsidRDefault="0026052B" w:rsidP="00AE2FAD">
      <w:pPr>
        <w:pStyle w:val="Lijstalinea"/>
        <w:numPr>
          <w:ilvl w:val="0"/>
          <w:numId w:val="28"/>
        </w:numPr>
        <w:rPr>
          <w:iCs/>
        </w:rPr>
      </w:pPr>
      <w:r w:rsidRPr="356D4A52">
        <w:t xml:space="preserve">De goedgekeurde versie van het </w:t>
      </w:r>
      <w:r w:rsidR="00404B35">
        <w:t>M</w:t>
      </w:r>
      <w:r w:rsidRPr="356D4A52">
        <w:t xml:space="preserve">MP </w:t>
      </w:r>
      <w:r w:rsidR="00A00CF6" w:rsidRPr="356D4A52">
        <w:t xml:space="preserve">wordt vervolgens </w:t>
      </w:r>
      <w:r w:rsidR="003B0B44" w:rsidRPr="00C0136F">
        <w:t xml:space="preserve">door het Vlaams Energie- en Klimaatagentschap (VEKA) </w:t>
      </w:r>
      <w:r w:rsidR="00A00CF6" w:rsidRPr="356D4A52">
        <w:t xml:space="preserve"> naar de exploitant gestuurd.</w:t>
      </w:r>
    </w:p>
    <w:p w14:paraId="30E1CEC8" w14:textId="77777777" w:rsidR="00ED43C8" w:rsidRPr="00453F4C" w:rsidRDefault="00ED43C8" w:rsidP="00ED43C8">
      <w:pPr>
        <w:rPr>
          <w:i/>
          <w:u w:val="single"/>
        </w:rPr>
      </w:pPr>
    </w:p>
    <w:p w14:paraId="6F28BF42" w14:textId="7979C3A9" w:rsidR="000675CC" w:rsidRDefault="003B0B44" w:rsidP="00631F72">
      <w:pPr>
        <w:pStyle w:val="Kop4"/>
        <w:rPr>
          <w:b w:val="0"/>
          <w:bCs w:val="0"/>
          <w:u w:val="single"/>
        </w:rPr>
      </w:pPr>
      <w:bookmarkStart w:id="1" w:name="_Niet-significante_wijzigingen"/>
      <w:bookmarkEnd w:id="1"/>
      <w:r>
        <w:rPr>
          <w:b w:val="0"/>
          <w:bCs w:val="0"/>
          <w:u w:val="single"/>
        </w:rPr>
        <w:lastRenderedPageBreak/>
        <w:t xml:space="preserve">2.2. </w:t>
      </w:r>
      <w:r w:rsidR="000675CC" w:rsidRPr="001B06EC">
        <w:rPr>
          <w:b w:val="0"/>
          <w:bCs w:val="0"/>
          <w:u w:val="single"/>
        </w:rPr>
        <w:t>Niet-significante wijzigingen</w:t>
      </w:r>
      <w:r w:rsidR="00453F4C" w:rsidRPr="001B06EC">
        <w:rPr>
          <w:b w:val="0"/>
          <w:bCs w:val="0"/>
          <w:u w:val="single"/>
        </w:rPr>
        <w:t xml:space="preserve"> (NSW)</w:t>
      </w:r>
    </w:p>
    <w:p w14:paraId="462CC761" w14:textId="3FEB1EDD" w:rsidR="004829BB" w:rsidRPr="00C0136F" w:rsidRDefault="004829BB" w:rsidP="004829BB">
      <w:r w:rsidRPr="00C0136F">
        <w:t xml:space="preserve">Het bijhouden en jaarlijks verwerken van NSW aan de laatst goedgekeurde versie van een </w:t>
      </w:r>
      <w:r>
        <w:t>M</w:t>
      </w:r>
      <w:r w:rsidRPr="00C0136F">
        <w:t xml:space="preserve">MP is belangrijk om dit </w:t>
      </w:r>
      <w:r>
        <w:t>M</w:t>
      </w:r>
      <w:r w:rsidRPr="00C0136F">
        <w:t xml:space="preserve">MP actueel te houden. Aangezien NSW door het VEKA weliswaar niet expliciet worden goedgekeurd, betreft dit in de feiten een “interne” versie van het </w:t>
      </w:r>
      <w:r>
        <w:t>M</w:t>
      </w:r>
      <w:r w:rsidRPr="00C0136F">
        <w:t>MP.</w:t>
      </w:r>
    </w:p>
    <w:p w14:paraId="3EE9B559" w14:textId="5221CED1" w:rsidR="004829BB" w:rsidRDefault="004829BB" w:rsidP="004829BB">
      <w:r w:rsidRPr="00C0136F">
        <w:t xml:space="preserve">Van zodra een SW optreedt (of van zodra een </w:t>
      </w:r>
      <w:r>
        <w:t>M</w:t>
      </w:r>
      <w:r w:rsidRPr="00C0136F">
        <w:t xml:space="preserve">MP moet toegevoegd worden aan een omgevingsvergunningaanvraag, </w:t>
      </w:r>
      <w:proofErr w:type="spellStart"/>
      <w:r w:rsidRPr="00C0136F">
        <w:t>cfr</w:t>
      </w:r>
      <w:proofErr w:type="spellEnd"/>
      <w:r w:rsidRPr="00C0136F">
        <w:t xml:space="preserve">. infra), is het noodzakelijk dat het VEKA het </w:t>
      </w:r>
      <w:r>
        <w:t>M</w:t>
      </w:r>
      <w:r w:rsidRPr="00C0136F">
        <w:t>MP opnieuw goedkeurt. Op dat moment worden de gemelde maar nog niet goedgekeurde NSW wél expliciet goedgekeurd.</w:t>
      </w:r>
    </w:p>
    <w:p w14:paraId="4F542F8B" w14:textId="77777777" w:rsidR="005461AE" w:rsidRPr="00AE2FAD" w:rsidRDefault="005461AE" w:rsidP="00AE2FAD"/>
    <w:p w14:paraId="4A88346D" w14:textId="371B8FF6" w:rsidR="000667AC" w:rsidRDefault="00942342" w:rsidP="000667AC">
      <w:pPr>
        <w:pStyle w:val="Lijstalinea"/>
        <w:numPr>
          <w:ilvl w:val="0"/>
          <w:numId w:val="28"/>
        </w:numPr>
      </w:pPr>
      <w:proofErr w:type="spellStart"/>
      <w:r w:rsidRPr="4E3719CC">
        <w:t>NSW</w:t>
      </w:r>
      <w:r w:rsidRPr="00942342">
        <w:rPr>
          <w:vertAlign w:val="superscript"/>
        </w:rPr>
        <w:t>n</w:t>
      </w:r>
      <w:proofErr w:type="spellEnd"/>
      <w:r w:rsidRPr="4E3719CC">
        <w:t xml:space="preserve"> moeten niet meteen worden opgenomen in het </w:t>
      </w:r>
      <w:r w:rsidR="00404B35">
        <w:t>M</w:t>
      </w:r>
      <w:r w:rsidRPr="4E3719CC">
        <w:t>MP (en/of de bijlagen) of gemeld</w:t>
      </w:r>
      <w:r w:rsidR="0017197F">
        <w:t xml:space="preserve"> (er bestaat dus geen meldingsformulier voor NSW)</w:t>
      </w:r>
      <w:r w:rsidRPr="4E3719CC">
        <w:t xml:space="preserve">, maar worden </w:t>
      </w:r>
      <w:r>
        <w:t>bijgehouden in het ‘Logboek Niet-Significante Wijzigingen</w:t>
      </w:r>
      <w:r w:rsidR="00101458">
        <w:t xml:space="preserve"> MMP</w:t>
      </w:r>
      <w:r>
        <w:t xml:space="preserve">’. </w:t>
      </w:r>
    </w:p>
    <w:p w14:paraId="6A4E7986" w14:textId="77777777" w:rsidR="004829BB" w:rsidRDefault="00ED43C8" w:rsidP="00ED43C8">
      <w:pPr>
        <w:pStyle w:val="Lijstalinea"/>
        <w:numPr>
          <w:ilvl w:val="0"/>
          <w:numId w:val="28"/>
        </w:numPr>
      </w:pPr>
      <w:r>
        <w:t>Het sjabloon voor het logboek NSW is hieronder beschikbaar.</w:t>
      </w:r>
    </w:p>
    <w:p w14:paraId="76B0E5E5" w14:textId="0532009F" w:rsidR="00ED43C8" w:rsidRDefault="004829BB" w:rsidP="00AE2FAD">
      <w:pPr>
        <w:pStyle w:val="Lijstalinea"/>
        <w:ind w:left="360"/>
      </w:pPr>
      <w:r w:rsidRPr="004829BB">
        <w:t xml:space="preserve"> </w:t>
      </w:r>
      <w:r>
        <w:object w:dxaOrig="1525" w:dyaOrig="992" w14:anchorId="395378A0">
          <v:shape id="_x0000_i1026" type="#_x0000_t75" style="width:76pt;height:49.5pt" o:ole="">
            <v:imagedata r:id="rId14" o:title=""/>
          </v:shape>
          <o:OLEObject Type="Embed" ProgID="Word.Document.12" ShapeID="_x0000_i1026" DrawAspect="Icon" ObjectID="_1704273504" r:id="rId15">
            <o:FieldCodes>\s</o:FieldCodes>
          </o:OLEObject>
        </w:object>
      </w:r>
    </w:p>
    <w:p w14:paraId="395E6E70" w14:textId="77777777" w:rsidR="000667AC" w:rsidRDefault="00453F4C" w:rsidP="000667AC">
      <w:pPr>
        <w:pStyle w:val="Lijstalinea"/>
        <w:numPr>
          <w:ilvl w:val="0"/>
          <w:numId w:val="28"/>
        </w:numPr>
      </w:pPr>
      <w:r>
        <w:t xml:space="preserve">De </w:t>
      </w:r>
      <w:proofErr w:type="spellStart"/>
      <w:r w:rsidRPr="00F91AA1">
        <w:t>NSW</w:t>
      </w:r>
      <w:r w:rsidRPr="000667AC">
        <w:rPr>
          <w:vertAlign w:val="superscript"/>
        </w:rPr>
        <w:t>n</w:t>
      </w:r>
      <w:proofErr w:type="spellEnd"/>
      <w:r w:rsidR="000675CC">
        <w:t xml:space="preserve"> worden </w:t>
      </w:r>
      <w:r w:rsidR="004E5D0D">
        <w:t xml:space="preserve">in </w:t>
      </w:r>
      <w:r w:rsidR="00DC4BD7">
        <w:t>dit</w:t>
      </w:r>
      <w:r w:rsidR="004E5D0D">
        <w:t xml:space="preserve"> logboe</w:t>
      </w:r>
      <w:r w:rsidR="004A6435">
        <w:t>k</w:t>
      </w:r>
      <w:r w:rsidR="004E5D0D">
        <w:t xml:space="preserve"> </w:t>
      </w:r>
      <w:r w:rsidR="000675CC">
        <w:t>sequentieel genummerd volgens het jaar van invoeren en een volgnummer</w:t>
      </w:r>
      <w:r w:rsidR="00D1624B">
        <w:t xml:space="preserve">. </w:t>
      </w:r>
      <w:r w:rsidR="000675CC">
        <w:t xml:space="preserve">In het logboek vermeldt de exploitant achtereenvolgens </w:t>
      </w:r>
      <w:proofErr w:type="spellStart"/>
      <w:r w:rsidR="000675CC">
        <w:t>bvb</w:t>
      </w:r>
      <w:proofErr w:type="spellEnd"/>
      <w:r w:rsidR="000675CC">
        <w:t xml:space="preserve">. in 2021 </w:t>
      </w:r>
      <w:r w:rsidR="000675CC" w:rsidRPr="000667AC">
        <w:rPr>
          <w:color w:val="0070C0"/>
        </w:rPr>
        <w:t>NSW-2021-1</w:t>
      </w:r>
      <w:r w:rsidR="000675CC">
        <w:t xml:space="preserve">, </w:t>
      </w:r>
      <w:r w:rsidR="000675CC" w:rsidRPr="000667AC">
        <w:rPr>
          <w:color w:val="0070C0"/>
        </w:rPr>
        <w:t>NSW-2021-2</w:t>
      </w:r>
      <w:r w:rsidR="000675CC">
        <w:t xml:space="preserve">, </w:t>
      </w:r>
      <w:proofErr w:type="spellStart"/>
      <w:r w:rsidR="000675CC">
        <w:t>enz</w:t>
      </w:r>
      <w:proofErr w:type="spellEnd"/>
      <w:r w:rsidR="000675CC">
        <w:t xml:space="preserve">… en in 2022 dan </w:t>
      </w:r>
      <w:r w:rsidR="000675CC" w:rsidRPr="000667AC">
        <w:rPr>
          <w:color w:val="0070C0"/>
        </w:rPr>
        <w:t>NSW-2022-1</w:t>
      </w:r>
      <w:r w:rsidR="000675CC">
        <w:t xml:space="preserve">, </w:t>
      </w:r>
      <w:r w:rsidR="000675CC" w:rsidRPr="000667AC">
        <w:rPr>
          <w:color w:val="0070C0"/>
        </w:rPr>
        <w:t>NSW-2022-2</w:t>
      </w:r>
      <w:r w:rsidR="000675CC">
        <w:t xml:space="preserve">, </w:t>
      </w:r>
      <w:proofErr w:type="spellStart"/>
      <w:r w:rsidR="000675CC">
        <w:t>enz</w:t>
      </w:r>
      <w:proofErr w:type="spellEnd"/>
      <w:r w:rsidR="000675CC">
        <w:t xml:space="preserve">… </w:t>
      </w:r>
    </w:p>
    <w:p w14:paraId="6A38856B" w14:textId="7F078282" w:rsidR="000667AC" w:rsidRDefault="005A45C0" w:rsidP="000667AC">
      <w:pPr>
        <w:pStyle w:val="Lijstalinea"/>
        <w:numPr>
          <w:ilvl w:val="0"/>
          <w:numId w:val="28"/>
        </w:numPr>
      </w:pPr>
      <w:r>
        <w:t xml:space="preserve">Indien er in een bepaald jaar </w:t>
      </w:r>
      <w:proofErr w:type="spellStart"/>
      <w:r>
        <w:t>NSW</w:t>
      </w:r>
      <w:r w:rsidRPr="000667AC">
        <w:rPr>
          <w:vertAlign w:val="superscript"/>
        </w:rPr>
        <w:t>n</w:t>
      </w:r>
      <w:proofErr w:type="spellEnd"/>
      <w:r>
        <w:t xml:space="preserve"> zijn, dient het M</w:t>
      </w:r>
      <w:r w:rsidR="00EA122C">
        <w:t>M</w:t>
      </w:r>
      <w:r>
        <w:t xml:space="preserve">P </w:t>
      </w:r>
      <w:r w:rsidRPr="00AE2FAD">
        <w:rPr>
          <w:b/>
          <w:bCs/>
        </w:rPr>
        <w:t>op het einde van het betreffende kalenderjaar</w:t>
      </w:r>
      <w:r>
        <w:t xml:space="preserve"> geactualiseerd te worden. In tab</w:t>
      </w:r>
      <w:r w:rsidR="00D52CB7">
        <w:t>blad</w:t>
      </w:r>
      <w:r>
        <w:t xml:space="preserve"> A met het versiebeheer van het M</w:t>
      </w:r>
      <w:r w:rsidR="00EA122C">
        <w:t>M</w:t>
      </w:r>
      <w:r>
        <w:t>P dient de exploitant daartoe per jaar één rij te voorzien (bv. vermelden “aanpassingen tgv NSW-2022-1 t.e.m. NSW-2022-5”).</w:t>
      </w:r>
    </w:p>
    <w:p w14:paraId="6A24238B" w14:textId="7F7BD6AC" w:rsidR="000667AC" w:rsidRDefault="005A45C0" w:rsidP="000667AC">
      <w:pPr>
        <w:pStyle w:val="Lijstalinea"/>
        <w:numPr>
          <w:ilvl w:val="0"/>
          <w:numId w:val="28"/>
        </w:numPr>
      </w:pPr>
      <w:r w:rsidRPr="000667AC">
        <w:rPr>
          <w:u w:val="single"/>
        </w:rPr>
        <w:t>De nieuwe versie van het M</w:t>
      </w:r>
      <w:r w:rsidR="00EA122C">
        <w:rPr>
          <w:u w:val="single"/>
        </w:rPr>
        <w:t>M</w:t>
      </w:r>
      <w:r w:rsidRPr="000667AC">
        <w:rPr>
          <w:u w:val="single"/>
        </w:rPr>
        <w:t xml:space="preserve">P moet dan uiterlijk op 31 december van het betreffende jaar samen met het </w:t>
      </w:r>
      <w:r w:rsidR="00E92EC8" w:rsidRPr="000667AC">
        <w:rPr>
          <w:u w:val="single"/>
        </w:rPr>
        <w:t>L</w:t>
      </w:r>
      <w:r w:rsidRPr="000667AC">
        <w:rPr>
          <w:u w:val="single"/>
        </w:rPr>
        <w:t xml:space="preserve">ogboek </w:t>
      </w:r>
      <w:r w:rsidR="00C66E0F" w:rsidRPr="000667AC">
        <w:rPr>
          <w:u w:val="single"/>
        </w:rPr>
        <w:t xml:space="preserve">Niet-Significante </w:t>
      </w:r>
      <w:r w:rsidR="00E92EC8" w:rsidRPr="000667AC">
        <w:rPr>
          <w:u w:val="single"/>
        </w:rPr>
        <w:t>W</w:t>
      </w:r>
      <w:r w:rsidRPr="000667AC">
        <w:rPr>
          <w:u w:val="single"/>
        </w:rPr>
        <w:t>ijzigingen bij het VBBV (vbbv@vbbv.be) ingediend worden.</w:t>
      </w:r>
      <w:r w:rsidR="000675CC">
        <w:t xml:space="preserve"> </w:t>
      </w:r>
    </w:p>
    <w:p w14:paraId="3383AEEB" w14:textId="00B14F53" w:rsidR="00D701CC" w:rsidRDefault="0034633A" w:rsidP="0034633A">
      <w:pPr>
        <w:pStyle w:val="Lijstalinea"/>
        <w:numPr>
          <w:ilvl w:val="0"/>
          <w:numId w:val="28"/>
        </w:numPr>
      </w:pPr>
      <w:r>
        <w:t xml:space="preserve">Het VBBV zal deze NSW nakijken en indien correct verwerkt hiervan zowel de exploitant als het Vlaams Energie- en Klimaatagentschap (VEKA) op de hoogte brengen (status van die versie van het MMP wordt op dat moment door VBBV gewijzigd in “beoordeeld door verificateur”). </w:t>
      </w:r>
    </w:p>
    <w:p w14:paraId="4C7B7332" w14:textId="77777777" w:rsidR="00315D1A" w:rsidRPr="00453F4C" w:rsidRDefault="00315D1A" w:rsidP="001B06EC">
      <w:pPr>
        <w:tabs>
          <w:tab w:val="left" w:pos="567"/>
        </w:tabs>
      </w:pPr>
    </w:p>
    <w:p w14:paraId="3A547C0A" w14:textId="32DD0682" w:rsidR="00D27F88" w:rsidRPr="001B06EC" w:rsidRDefault="00667EB4" w:rsidP="006E65E3">
      <w:pPr>
        <w:pStyle w:val="Kop4"/>
        <w:rPr>
          <w:b w:val="0"/>
          <w:bCs w:val="0"/>
          <w:u w:val="single"/>
        </w:rPr>
      </w:pPr>
      <w:bookmarkStart w:id="2" w:name="_Tijdelijke_wijzigingen"/>
      <w:bookmarkEnd w:id="2"/>
      <w:r>
        <w:rPr>
          <w:b w:val="0"/>
          <w:bCs w:val="0"/>
          <w:u w:val="single"/>
        </w:rPr>
        <w:t xml:space="preserve">2.3. </w:t>
      </w:r>
      <w:r w:rsidR="0075380F" w:rsidRPr="001B06EC">
        <w:rPr>
          <w:b w:val="0"/>
          <w:bCs w:val="0"/>
          <w:u w:val="single"/>
        </w:rPr>
        <w:t>Tijdelijke wijzigingen</w:t>
      </w:r>
      <w:r w:rsidR="00453F4C" w:rsidRPr="001B06EC">
        <w:rPr>
          <w:b w:val="0"/>
          <w:bCs w:val="0"/>
          <w:u w:val="single"/>
        </w:rPr>
        <w:t xml:space="preserve"> (TW)</w:t>
      </w:r>
    </w:p>
    <w:p w14:paraId="3FC5F1AA" w14:textId="6FCC9909" w:rsidR="00453F4C" w:rsidRPr="001B06EC" w:rsidRDefault="00453F4C" w:rsidP="00202182">
      <w:pPr>
        <w:rPr>
          <w:rFonts w:cstheme="minorHAnsi"/>
        </w:rPr>
      </w:pPr>
      <w:r w:rsidRPr="001B06EC">
        <w:rPr>
          <w:rFonts w:cstheme="minorHAnsi"/>
        </w:rPr>
        <w:t>Het gebeurt dat de goedgekeurde monitoringmethode soms tijdelijk niet toegepast kan worden. In dat geval moet de exploitant</w:t>
      </w:r>
      <w:r w:rsidR="00990E11">
        <w:rPr>
          <w:rFonts w:cstheme="minorHAnsi"/>
        </w:rPr>
        <w:t>, volgens Art. 12 van de FAR,</w:t>
      </w:r>
      <w:r w:rsidRPr="001B06EC">
        <w:rPr>
          <w:rFonts w:cstheme="minorHAnsi"/>
        </w:rPr>
        <w:t xml:space="preserve"> een zo robuust mogelijke alternatieve methode toepassen, en er voor zorgen dat de goedgekeurde methode zo snel mogelijk opnieuw toegepast kan worden. </w:t>
      </w:r>
    </w:p>
    <w:p w14:paraId="2925AE80" w14:textId="47924D44" w:rsidR="00FC33E0" w:rsidRPr="009E28BB" w:rsidRDefault="0075380F" w:rsidP="001B06EC">
      <w:r>
        <w:t>De exploitant vult voor elk</w:t>
      </w:r>
      <w:r w:rsidR="0008772F">
        <w:t>e</w:t>
      </w:r>
      <w:r>
        <w:t xml:space="preserve"> TW het </w:t>
      </w:r>
      <w:r w:rsidR="0008772F">
        <w:t>‘L</w:t>
      </w:r>
      <w:r>
        <w:t xml:space="preserve">ogboek </w:t>
      </w:r>
      <w:r w:rsidR="00C66E0F">
        <w:t xml:space="preserve">Tijdelijke </w:t>
      </w:r>
      <w:r w:rsidR="00EF20C1">
        <w:t>Wi</w:t>
      </w:r>
      <w:r>
        <w:t>jzigingen</w:t>
      </w:r>
      <w:r w:rsidR="5C260581">
        <w:t xml:space="preserve"> MMP</w:t>
      </w:r>
      <w:r w:rsidR="0008772F">
        <w:t>’</w:t>
      </w:r>
      <w:r>
        <w:t xml:space="preserve"> in met volgend nummeringssy</w:t>
      </w:r>
      <w:r w:rsidR="00760474">
        <w:t>s</w:t>
      </w:r>
      <w:r>
        <w:t>teem volgens het jaar van invoeren en een volgnummer</w:t>
      </w:r>
      <w:r w:rsidR="0008772F">
        <w:t>:</w:t>
      </w:r>
      <w:r w:rsidR="00FF67C4">
        <w:t xml:space="preserve"> </w:t>
      </w:r>
      <w:r w:rsidR="0008772F">
        <w:t xml:space="preserve">→ </w:t>
      </w:r>
      <w:proofErr w:type="spellStart"/>
      <w:r>
        <w:t>bvb</w:t>
      </w:r>
      <w:proofErr w:type="spellEnd"/>
      <w:r w:rsidR="0008772F">
        <w:t>.</w:t>
      </w:r>
      <w:r>
        <w:t xml:space="preserve"> in 2021: </w:t>
      </w:r>
      <w:r w:rsidRPr="280966EB">
        <w:rPr>
          <w:color w:val="0070C0"/>
        </w:rPr>
        <w:t>TW-2021-1</w:t>
      </w:r>
      <w:r>
        <w:t xml:space="preserve">, </w:t>
      </w:r>
      <w:r w:rsidRPr="280966EB">
        <w:rPr>
          <w:color w:val="0070C0"/>
        </w:rPr>
        <w:t>TW-2021-2</w:t>
      </w:r>
      <w:r>
        <w:t xml:space="preserve">, </w:t>
      </w:r>
      <w:proofErr w:type="spellStart"/>
      <w:r>
        <w:t>enz</w:t>
      </w:r>
      <w:proofErr w:type="spellEnd"/>
      <w:r>
        <w:t xml:space="preserve">… en dan in 2022: </w:t>
      </w:r>
      <w:r w:rsidRPr="280966EB">
        <w:rPr>
          <w:color w:val="0070C0"/>
        </w:rPr>
        <w:t>TW-2022-1</w:t>
      </w:r>
      <w:r>
        <w:t xml:space="preserve">, </w:t>
      </w:r>
      <w:proofErr w:type="spellStart"/>
      <w:r>
        <w:t>enz</w:t>
      </w:r>
      <w:proofErr w:type="spellEnd"/>
      <w:r>
        <w:t>…</w:t>
      </w:r>
    </w:p>
    <w:p w14:paraId="0A68AA78" w14:textId="778A78C0" w:rsidR="006E65E3" w:rsidRDefault="0075380F" w:rsidP="006E65E3">
      <w:pPr>
        <w:rPr>
          <w:rFonts w:cstheme="minorHAnsi"/>
        </w:rPr>
      </w:pPr>
      <w:r w:rsidRPr="00DC4BD7">
        <w:rPr>
          <w:rFonts w:cstheme="minorHAnsi"/>
        </w:rPr>
        <w:t xml:space="preserve">Deze </w:t>
      </w:r>
      <w:proofErr w:type="spellStart"/>
      <w:r w:rsidRPr="00DC4BD7">
        <w:rPr>
          <w:rFonts w:cstheme="minorHAnsi"/>
        </w:rPr>
        <w:t>TW</w:t>
      </w:r>
      <w:r w:rsidRPr="00DC4BD7">
        <w:rPr>
          <w:rFonts w:cstheme="minorHAnsi"/>
          <w:vertAlign w:val="superscript"/>
        </w:rPr>
        <w:t>n</w:t>
      </w:r>
      <w:proofErr w:type="spellEnd"/>
      <w:r w:rsidRPr="00DC4BD7">
        <w:rPr>
          <w:rFonts w:cstheme="minorHAnsi"/>
        </w:rPr>
        <w:t xml:space="preserve"> moeten ook </w:t>
      </w:r>
      <w:r w:rsidR="006E65E3">
        <w:rPr>
          <w:rFonts w:cstheme="minorHAnsi"/>
        </w:rPr>
        <w:t>(</w:t>
      </w:r>
      <w:r w:rsidR="00990E11">
        <w:rPr>
          <w:rFonts w:cstheme="minorHAnsi"/>
        </w:rPr>
        <w:t>net zoals bij de monitoringplannen</w:t>
      </w:r>
      <w:r w:rsidR="006E65E3">
        <w:rPr>
          <w:rFonts w:cstheme="minorHAnsi"/>
        </w:rPr>
        <w:t>)</w:t>
      </w:r>
      <w:r w:rsidR="00453F4C" w:rsidRPr="006E65E3">
        <w:rPr>
          <w:rFonts w:cstheme="minorHAnsi"/>
        </w:rPr>
        <w:t xml:space="preserve"> zo snel mogelijk</w:t>
      </w:r>
      <w:r w:rsidRPr="00202182">
        <w:rPr>
          <w:rFonts w:cstheme="minorHAnsi"/>
        </w:rPr>
        <w:t xml:space="preserve"> gemeld worden aan </w:t>
      </w:r>
      <w:r w:rsidR="0008772F" w:rsidRPr="00202182">
        <w:rPr>
          <w:rFonts w:cstheme="minorHAnsi"/>
        </w:rPr>
        <w:t xml:space="preserve">het </w:t>
      </w:r>
      <w:r w:rsidRPr="00202182">
        <w:rPr>
          <w:rFonts w:cstheme="minorHAnsi"/>
        </w:rPr>
        <w:t>VBBV ter goedkeuring</w:t>
      </w:r>
      <w:r w:rsidR="00FF67C4" w:rsidRPr="00202182">
        <w:rPr>
          <w:rFonts w:cstheme="minorHAnsi"/>
        </w:rPr>
        <w:t>.</w:t>
      </w:r>
    </w:p>
    <w:p w14:paraId="2471F566" w14:textId="43B96607" w:rsidR="00AE1AEA" w:rsidRDefault="00453F4C" w:rsidP="006E65E3">
      <w:r w:rsidRPr="4E3719CC">
        <w:t>Dit</w:t>
      </w:r>
      <w:r w:rsidR="0075380F" w:rsidRPr="4E3719CC">
        <w:t xml:space="preserve"> gebeurt met een meldingsformulier waarin de details van de TW beschreven worden</w:t>
      </w:r>
      <w:r w:rsidR="009E28BB" w:rsidRPr="4E3719CC">
        <w:t>. D</w:t>
      </w:r>
      <w:r w:rsidR="0075380F" w:rsidRPr="4E3719CC">
        <w:t>it formulier wordt benoemd volgens volgen</w:t>
      </w:r>
      <w:r w:rsidR="00AE1AEA" w:rsidRPr="4E3719CC">
        <w:t>d</w:t>
      </w:r>
      <w:r w:rsidR="0075380F" w:rsidRPr="4E3719CC">
        <w:t xml:space="preserve"> num</w:t>
      </w:r>
      <w:r w:rsidR="00760474" w:rsidRPr="4E3719CC">
        <w:t>m</w:t>
      </w:r>
      <w:r w:rsidR="0075380F" w:rsidRPr="4E3719CC">
        <w:t>eringssysteem</w:t>
      </w:r>
      <w:r w:rsidR="00AE1AEA" w:rsidRPr="4E3719CC">
        <w:t xml:space="preserve"> en aldus opgestuurd naar VBBV</w:t>
      </w:r>
      <w:r w:rsidRPr="4E3719CC">
        <w:t xml:space="preserve"> (vbbv@vbbv.be)</w:t>
      </w:r>
      <w:r w:rsidR="0075380F" w:rsidRPr="4E3719CC">
        <w:t>:</w:t>
      </w:r>
      <w:r w:rsidR="00FF67C4" w:rsidRPr="4E3719CC">
        <w:t xml:space="preserve"> </w:t>
      </w:r>
      <w:r w:rsidR="0008772F" w:rsidRPr="4E3719CC">
        <w:t xml:space="preserve">→ </w:t>
      </w:r>
      <w:r w:rsidR="00AE1AEA" w:rsidRPr="4E3719CC">
        <w:rPr>
          <w:color w:val="0070C0"/>
        </w:rPr>
        <w:t>XXX-</w:t>
      </w:r>
      <w:r w:rsidR="00B66501" w:rsidRPr="4E3719CC">
        <w:rPr>
          <w:color w:val="0070C0"/>
        </w:rPr>
        <w:t>M</w:t>
      </w:r>
      <w:r w:rsidR="00990E11">
        <w:rPr>
          <w:color w:val="0070C0"/>
        </w:rPr>
        <w:t>M</w:t>
      </w:r>
      <w:r w:rsidR="00B66501" w:rsidRPr="4E3719CC">
        <w:rPr>
          <w:color w:val="0070C0"/>
        </w:rPr>
        <w:t>P-</w:t>
      </w:r>
      <w:r w:rsidR="00AE1AEA" w:rsidRPr="4E3719CC">
        <w:rPr>
          <w:color w:val="0070C0"/>
        </w:rPr>
        <w:t>TW-2021-1</w:t>
      </w:r>
      <w:r w:rsidR="00AE1AEA" w:rsidRPr="4E3719CC">
        <w:t xml:space="preserve"> voor de 1</w:t>
      </w:r>
      <w:r w:rsidR="00AE1AEA" w:rsidRPr="4E3719CC">
        <w:rPr>
          <w:vertAlign w:val="superscript"/>
        </w:rPr>
        <w:t>ste</w:t>
      </w:r>
      <w:r w:rsidR="00AE1AEA" w:rsidRPr="4E3719CC">
        <w:t xml:space="preserve"> TW in 2021,</w:t>
      </w:r>
      <w:r w:rsidR="0008772F" w:rsidRPr="4E3719CC">
        <w:t xml:space="preserve"> </w:t>
      </w:r>
      <w:r w:rsidR="00760474" w:rsidRPr="4E3719CC">
        <w:rPr>
          <w:color w:val="0070C0"/>
        </w:rPr>
        <w:t>XXX-</w:t>
      </w:r>
      <w:r w:rsidR="00B66501" w:rsidRPr="4E3719CC">
        <w:rPr>
          <w:color w:val="0070C0"/>
        </w:rPr>
        <w:t>M</w:t>
      </w:r>
      <w:r w:rsidR="00990E11">
        <w:rPr>
          <w:color w:val="0070C0"/>
        </w:rPr>
        <w:t>M</w:t>
      </w:r>
      <w:r w:rsidR="00B66501" w:rsidRPr="4E3719CC">
        <w:rPr>
          <w:color w:val="0070C0"/>
        </w:rPr>
        <w:t>P-</w:t>
      </w:r>
      <w:r w:rsidR="00760474" w:rsidRPr="4E3719CC">
        <w:rPr>
          <w:color w:val="0070C0"/>
        </w:rPr>
        <w:t>TW-2021-</w:t>
      </w:r>
      <w:r w:rsidR="0008772F" w:rsidRPr="4E3719CC">
        <w:rPr>
          <w:color w:val="0070C0"/>
        </w:rPr>
        <w:t>2</w:t>
      </w:r>
      <w:r w:rsidR="00760474" w:rsidRPr="4E3719CC">
        <w:t xml:space="preserve"> voor de 2</w:t>
      </w:r>
      <w:r w:rsidR="00760474" w:rsidRPr="4E3719CC">
        <w:rPr>
          <w:vertAlign w:val="superscript"/>
        </w:rPr>
        <w:t>de</w:t>
      </w:r>
      <w:r w:rsidR="00760474" w:rsidRPr="4E3719CC">
        <w:t xml:space="preserve"> </w:t>
      </w:r>
      <w:r w:rsidR="00760474" w:rsidRPr="4E3719CC">
        <w:lastRenderedPageBreak/>
        <w:t xml:space="preserve">TW in 2021, </w:t>
      </w:r>
      <w:r w:rsidR="00AE1AEA" w:rsidRPr="4E3719CC">
        <w:t>…</w:t>
      </w:r>
      <w:r w:rsidR="0008772F" w:rsidRPr="4E3719CC">
        <w:t xml:space="preserve"> en  </w:t>
      </w:r>
      <w:r w:rsidR="0008772F" w:rsidRPr="4E3719CC">
        <w:rPr>
          <w:color w:val="0070C0"/>
        </w:rPr>
        <w:t>XXX-M</w:t>
      </w:r>
      <w:r w:rsidR="00990E11">
        <w:rPr>
          <w:color w:val="0070C0"/>
        </w:rPr>
        <w:t>M</w:t>
      </w:r>
      <w:r w:rsidR="0008772F" w:rsidRPr="4E3719CC">
        <w:rPr>
          <w:color w:val="0070C0"/>
        </w:rPr>
        <w:t xml:space="preserve">P-TW-2022-1 </w:t>
      </w:r>
      <w:r w:rsidR="0008772F" w:rsidRPr="4E3719CC">
        <w:t>voor de 1</w:t>
      </w:r>
      <w:r w:rsidR="0008772F" w:rsidRPr="4E3719CC">
        <w:rPr>
          <w:vertAlign w:val="superscript"/>
        </w:rPr>
        <w:t>ste</w:t>
      </w:r>
      <w:r w:rsidR="0008772F" w:rsidRPr="4E3719CC">
        <w:t xml:space="preserve"> TW in 2022. XXX is hierbij het VER nummer van de exploitant.</w:t>
      </w:r>
    </w:p>
    <w:p w14:paraId="3A8BF7FB" w14:textId="1FD6D546" w:rsidR="00ED43C8" w:rsidRDefault="00ED43C8" w:rsidP="006E65E3">
      <w:r>
        <w:t xml:space="preserve">Sjabloon meldingsformulier TW: </w:t>
      </w:r>
      <w:bookmarkStart w:id="3" w:name="_MON_1678802744"/>
      <w:bookmarkEnd w:id="3"/>
      <w:r>
        <w:object w:dxaOrig="1525" w:dyaOrig="992" w14:anchorId="704D6617">
          <v:shape id="_x0000_i1027" type="#_x0000_t75" style="width:76pt;height:49.5pt" o:ole="">
            <v:imagedata r:id="rId16" o:title=""/>
          </v:shape>
          <o:OLEObject Type="Embed" ProgID="Word.Document.12" ShapeID="_x0000_i1027" DrawAspect="Icon" ObjectID="_1704273505" r:id="rId17">
            <o:FieldCodes>\s</o:FieldCodes>
          </o:OLEObject>
        </w:object>
      </w:r>
    </w:p>
    <w:p w14:paraId="0FC0AEE8" w14:textId="1A9E3F6F" w:rsidR="00ED43C8" w:rsidRDefault="00ED43C8" w:rsidP="006E65E3">
      <w:r>
        <w:t xml:space="preserve">Sjabloon logboek TW: </w:t>
      </w:r>
      <w:bookmarkStart w:id="4" w:name="_MON_1678802782"/>
      <w:bookmarkEnd w:id="4"/>
      <w:r>
        <w:object w:dxaOrig="1525" w:dyaOrig="992" w14:anchorId="43F454D3">
          <v:shape id="_x0000_i1028" type="#_x0000_t75" style="width:76pt;height:49.5pt" o:ole="">
            <v:imagedata r:id="rId18" o:title=""/>
          </v:shape>
          <o:OLEObject Type="Embed" ProgID="Word.Document.12" ShapeID="_x0000_i1028" DrawAspect="Icon" ObjectID="_1704273506" r:id="rId19">
            <o:FieldCodes>\s</o:FieldCodes>
          </o:OLEObject>
        </w:object>
      </w:r>
    </w:p>
    <w:p w14:paraId="6D05E824" w14:textId="5E6B0423" w:rsidR="008415D9" w:rsidRPr="009E28BB" w:rsidRDefault="00826197" w:rsidP="001B06EC">
      <w:r w:rsidRPr="4E3719CC">
        <w:t xml:space="preserve">Op basis van een beoordeling van de kans dat </w:t>
      </w:r>
      <w:r w:rsidR="006466B2" w:rsidRPr="4E3719CC">
        <w:t>de voorgestelde tijdelijke monitoringmethodiek later opnieuw zal toegepast moeten worden, zal h</w:t>
      </w:r>
      <w:r w:rsidR="009E28BB" w:rsidRPr="4E3719CC">
        <w:t xml:space="preserve">et VBBV oordelen of </w:t>
      </w:r>
      <w:r w:rsidRPr="4E3719CC">
        <w:t xml:space="preserve">een alternatieve methode moet worden toegevoegd aan het </w:t>
      </w:r>
      <w:r w:rsidR="00D763BD">
        <w:t>M</w:t>
      </w:r>
      <w:r w:rsidRPr="4E3719CC">
        <w:t>MP</w:t>
      </w:r>
      <w:r w:rsidR="006466B2" w:rsidRPr="4E3719CC">
        <w:t>.</w:t>
      </w:r>
    </w:p>
    <w:p w14:paraId="06FA8A6D" w14:textId="76850023" w:rsidR="00DC11F7" w:rsidRDefault="006466B2" w:rsidP="006466B2">
      <w:pPr>
        <w:rPr>
          <w:u w:val="single"/>
        </w:rPr>
      </w:pPr>
      <w:r w:rsidRPr="751A4A33">
        <w:rPr>
          <w:u w:val="single"/>
        </w:rPr>
        <w:t>In voorkomend geval moet de</w:t>
      </w:r>
      <w:r w:rsidR="00E40BB1" w:rsidRPr="751A4A33">
        <w:rPr>
          <w:u w:val="single"/>
        </w:rPr>
        <w:t xml:space="preserve"> exploitant op het eind van het jaar</w:t>
      </w:r>
      <w:r w:rsidR="00A2273F" w:rsidRPr="751A4A33">
        <w:rPr>
          <w:u w:val="single"/>
        </w:rPr>
        <w:t xml:space="preserve"> een alternatieve methode toevoegen </w:t>
      </w:r>
      <w:r w:rsidR="7EFA8F2B" w:rsidRPr="751A4A33">
        <w:rPr>
          <w:u w:val="single"/>
        </w:rPr>
        <w:t xml:space="preserve">in tabblad </w:t>
      </w:r>
      <w:r w:rsidR="004374B4">
        <w:rPr>
          <w:u w:val="single"/>
        </w:rPr>
        <w:t>D</w:t>
      </w:r>
      <w:r w:rsidR="7EFA8F2B" w:rsidRPr="751A4A33">
        <w:rPr>
          <w:u w:val="single"/>
        </w:rPr>
        <w:t>, puntje (</w:t>
      </w:r>
      <w:r w:rsidR="004374B4">
        <w:rPr>
          <w:u w:val="single"/>
        </w:rPr>
        <w:t>c</w:t>
      </w:r>
      <w:r w:rsidR="7EFA8F2B" w:rsidRPr="751A4A33">
        <w:rPr>
          <w:u w:val="single"/>
        </w:rPr>
        <w:t xml:space="preserve">) van het </w:t>
      </w:r>
      <w:r w:rsidR="00D763BD">
        <w:rPr>
          <w:u w:val="single"/>
        </w:rPr>
        <w:t>M</w:t>
      </w:r>
      <w:r w:rsidR="7EFA8F2B" w:rsidRPr="751A4A33">
        <w:rPr>
          <w:u w:val="single"/>
        </w:rPr>
        <w:t>MP</w:t>
      </w:r>
      <w:r w:rsidR="00A2273F" w:rsidRPr="751A4A33">
        <w:rPr>
          <w:u w:val="single"/>
        </w:rPr>
        <w:t>.</w:t>
      </w:r>
      <w:r w:rsidRPr="751A4A33">
        <w:t xml:space="preserve"> </w:t>
      </w:r>
    </w:p>
    <w:p w14:paraId="30AC8A06" w14:textId="0E751BBD" w:rsidR="00FF67C4" w:rsidRPr="003E132D" w:rsidRDefault="00FF67C4" w:rsidP="001B06EC">
      <w:r w:rsidRPr="751A4A33">
        <w:t xml:space="preserve">Bij goedkeuring van een TW door het VBBV, </w:t>
      </w:r>
      <w:r w:rsidR="003C4B0B" w:rsidRPr="751A4A33">
        <w:t>mag</w:t>
      </w:r>
      <w:r w:rsidRPr="751A4A33">
        <w:t xml:space="preserve"> de exploitant deze </w:t>
      </w:r>
      <w:r w:rsidR="003C4B0B" w:rsidRPr="751A4A33">
        <w:t xml:space="preserve">goedgekeurde </w:t>
      </w:r>
      <w:r w:rsidRPr="751A4A33">
        <w:t xml:space="preserve">alternatieve methode </w:t>
      </w:r>
      <w:r w:rsidR="003C4B0B" w:rsidRPr="751A4A33">
        <w:t>opnieuw toepassen</w:t>
      </w:r>
      <w:r w:rsidRPr="751A4A33">
        <w:t xml:space="preserve"> indien datzelfde </w:t>
      </w:r>
      <w:r w:rsidR="003C4B0B" w:rsidRPr="751A4A33">
        <w:t>kalender</w:t>
      </w:r>
      <w:r w:rsidRPr="751A4A33">
        <w:t xml:space="preserve">jaar (wanneer de NSW dus nog niet is toegevoegd) dezelfde </w:t>
      </w:r>
      <w:r w:rsidR="003C4B0B" w:rsidRPr="751A4A33">
        <w:t>TW</w:t>
      </w:r>
      <w:r w:rsidRPr="751A4A33">
        <w:t xml:space="preserve"> zich opnieuw voordoet. De exploitant moet in dat geval geen nieuwe TW indienen, maar hem wel </w:t>
      </w:r>
      <w:r w:rsidR="003E132D" w:rsidRPr="751A4A33">
        <w:t xml:space="preserve">(opnieuw) </w:t>
      </w:r>
      <w:r w:rsidRPr="751A4A33">
        <w:t>registreren in het logboek.</w:t>
      </w:r>
    </w:p>
    <w:p w14:paraId="7EB41027" w14:textId="7F2334FD" w:rsidR="00F148E7" w:rsidRDefault="00F148E7" w:rsidP="00DC4BD7">
      <w:pPr>
        <w:rPr>
          <w:rFonts w:ascii="FlandersArtSans-Regular" w:hAnsi="FlandersArtSans-Regular"/>
        </w:rPr>
      </w:pPr>
    </w:p>
    <w:p w14:paraId="271A82DF" w14:textId="77777777" w:rsidR="00FC6EC6" w:rsidRPr="00513490" w:rsidRDefault="00FC6EC6" w:rsidP="00FC6EC6">
      <w:pPr>
        <w:pStyle w:val="Kop2"/>
        <w:numPr>
          <w:ilvl w:val="0"/>
          <w:numId w:val="30"/>
        </w:numPr>
        <w:ind w:left="426" w:hanging="426"/>
        <w:rPr>
          <w:b/>
          <w:bCs/>
        </w:rPr>
      </w:pPr>
      <w:r>
        <w:rPr>
          <w:b/>
          <w:bCs/>
        </w:rPr>
        <w:t xml:space="preserve">Wat te doen bij de aanvraag </w:t>
      </w:r>
      <w:r w:rsidRPr="0064385F">
        <w:rPr>
          <w:b/>
          <w:bCs/>
        </w:rPr>
        <w:t xml:space="preserve">van </w:t>
      </w:r>
      <w:r>
        <w:rPr>
          <w:b/>
          <w:bCs/>
        </w:rPr>
        <w:t xml:space="preserve">een </w:t>
      </w:r>
      <w:proofErr w:type="spellStart"/>
      <w:r>
        <w:rPr>
          <w:b/>
          <w:bCs/>
        </w:rPr>
        <w:t>omgevingsvergunning</w:t>
      </w:r>
      <w:proofErr w:type="spellEnd"/>
      <w:r>
        <w:rPr>
          <w:b/>
          <w:bCs/>
        </w:rPr>
        <w:t xml:space="preserve"> voor een nog niet vergunde Y-rubriek of bij de </w:t>
      </w:r>
      <w:proofErr w:type="spellStart"/>
      <w:r>
        <w:rPr>
          <w:b/>
          <w:bCs/>
        </w:rPr>
        <w:t>hervergunning</w:t>
      </w:r>
      <w:proofErr w:type="spellEnd"/>
      <w:r>
        <w:rPr>
          <w:b/>
          <w:bCs/>
        </w:rPr>
        <w:t xml:space="preserve"> van een BKG-installatie ?</w:t>
      </w:r>
    </w:p>
    <w:p w14:paraId="3F1B64B3" w14:textId="3A5E3A91" w:rsidR="00FC6EC6" w:rsidRPr="00C0136F" w:rsidRDefault="00FC6EC6" w:rsidP="00FC6EC6">
      <w:pPr>
        <w:autoSpaceDE w:val="0"/>
        <w:autoSpaceDN w:val="0"/>
        <w:adjustRightInd w:val="0"/>
        <w:rPr>
          <w:rFonts w:cstheme="minorHAnsi"/>
        </w:rPr>
      </w:pPr>
      <w:r w:rsidRPr="00C0136F">
        <w:rPr>
          <w:rFonts w:cstheme="minorHAnsi"/>
        </w:rPr>
        <w:t xml:space="preserve">Het omgevingsvergunningenbesluit bepaalt dat </w:t>
      </w:r>
      <w:r w:rsidRPr="00C0136F">
        <w:rPr>
          <w:rFonts w:cstheme="minorHAnsi"/>
          <w:b/>
          <w:bCs/>
        </w:rPr>
        <w:t>enkel</w:t>
      </w:r>
      <w:r w:rsidRPr="00C0136F">
        <w:rPr>
          <w:rFonts w:cstheme="minorHAnsi"/>
        </w:rPr>
        <w:t xml:space="preserve"> bij de aanvraag van een nog niet vergunde Y-rubriek of bij de </w:t>
      </w:r>
      <w:proofErr w:type="spellStart"/>
      <w:r w:rsidRPr="00C0136F">
        <w:rPr>
          <w:rFonts w:cstheme="minorHAnsi"/>
        </w:rPr>
        <w:t>hervergunning</w:t>
      </w:r>
      <w:proofErr w:type="spellEnd"/>
      <w:r w:rsidRPr="00C0136F">
        <w:rPr>
          <w:rFonts w:cstheme="minorHAnsi"/>
        </w:rPr>
        <w:t xml:space="preserve"> van een BKG-installatie een monitoring</w:t>
      </w:r>
      <w:r>
        <w:rPr>
          <w:rFonts w:cstheme="minorHAnsi"/>
        </w:rPr>
        <w:t>methodiek</w:t>
      </w:r>
      <w:r w:rsidRPr="00C0136F">
        <w:rPr>
          <w:rFonts w:cstheme="minorHAnsi"/>
        </w:rPr>
        <w:t xml:space="preserve">plan moet toegevoegd worden dat door het verificatiebureau geverifieerd is en dat door het Vlaams Energie- en Klimaatagentschap (VEKA) is goedgekeurd. </w:t>
      </w:r>
      <w:r w:rsidRPr="00C0136F">
        <w:rPr>
          <w:rFonts w:cstheme="minorHAnsi"/>
          <w:b/>
          <w:bCs/>
        </w:rPr>
        <w:t>In alle andere gevallen, dient geen goedgekeurd monitoring</w:t>
      </w:r>
      <w:r>
        <w:rPr>
          <w:rFonts w:cstheme="minorHAnsi"/>
          <w:b/>
          <w:bCs/>
        </w:rPr>
        <w:t>methodiek</w:t>
      </w:r>
      <w:r w:rsidRPr="00C0136F">
        <w:rPr>
          <w:rFonts w:cstheme="minorHAnsi"/>
          <w:b/>
          <w:bCs/>
        </w:rPr>
        <w:t>plan toegevoegd te worden.</w:t>
      </w:r>
    </w:p>
    <w:p w14:paraId="18F31001" w14:textId="77777777" w:rsidR="00FC6EC6" w:rsidRPr="00C0136F" w:rsidRDefault="00FC6EC6" w:rsidP="00FC6EC6">
      <w:pPr>
        <w:autoSpaceDE w:val="0"/>
        <w:autoSpaceDN w:val="0"/>
        <w:adjustRightInd w:val="0"/>
        <w:jc w:val="left"/>
      </w:pPr>
    </w:p>
    <w:p w14:paraId="3FB9BC32" w14:textId="77777777" w:rsidR="00FC6EC6" w:rsidRPr="00C0136F" w:rsidRDefault="00FC6EC6" w:rsidP="00FC6EC6">
      <w:pPr>
        <w:autoSpaceDE w:val="0"/>
        <w:autoSpaceDN w:val="0"/>
        <w:adjustRightInd w:val="0"/>
        <w:jc w:val="left"/>
      </w:pPr>
      <w:r w:rsidRPr="00C0136F">
        <w:t>Hieronder wordt toegelicht hoe dit praktisch dient aangepakt te worden:</w:t>
      </w:r>
    </w:p>
    <w:p w14:paraId="5375AF17" w14:textId="77777777" w:rsidR="00FC6EC6" w:rsidRPr="00C0136F" w:rsidRDefault="00FC6EC6" w:rsidP="00FC6EC6">
      <w:pPr>
        <w:pStyle w:val="Lijstalinea"/>
        <w:ind w:left="360"/>
      </w:pPr>
    </w:p>
    <w:p w14:paraId="64CAF8E5" w14:textId="77777777" w:rsidR="00FC6EC6" w:rsidRPr="00C0136F" w:rsidRDefault="00FC6EC6" w:rsidP="00FC6EC6">
      <w:pPr>
        <w:pStyle w:val="Lijstalinea"/>
        <w:numPr>
          <w:ilvl w:val="0"/>
          <w:numId w:val="38"/>
        </w:numPr>
        <w:rPr>
          <w:u w:val="single"/>
        </w:rPr>
      </w:pPr>
      <w:r w:rsidRPr="00C0136F">
        <w:rPr>
          <w:u w:val="single"/>
        </w:rPr>
        <w:t>Aanvraag voor een nog niet-vergunde Y-rubriek:</w:t>
      </w:r>
    </w:p>
    <w:p w14:paraId="59BB467A" w14:textId="570819B0" w:rsidR="00FC6EC6" w:rsidRPr="00C0136F" w:rsidRDefault="00FC6EC6" w:rsidP="00FC6EC6">
      <w:pPr>
        <w:pStyle w:val="Lijstalinea"/>
        <w:ind w:left="360"/>
      </w:pPr>
      <w:r w:rsidRPr="00C0136F">
        <w:t>Er wordt door de exploitant een M</w:t>
      </w:r>
      <w:r>
        <w:t>M</w:t>
      </w:r>
      <w:r w:rsidRPr="00C0136F">
        <w:t xml:space="preserve">P opgesteld waarin alle gekende informatie op het ogenblik van de aanvraag opgenomen is. Dit </w:t>
      </w:r>
      <w:r>
        <w:t>M</w:t>
      </w:r>
      <w:r w:rsidRPr="00C0136F">
        <w:t>MP (xxx-M</w:t>
      </w:r>
      <w:r>
        <w:t>M</w:t>
      </w:r>
      <w:r w:rsidRPr="00C0136F">
        <w:t>P21-25-vs1) krijgt versienummer 1 en zal na positief advies door VBBV goedgekeurd worden door VEKA. Bij de indienstneming van de installatie moet het M</w:t>
      </w:r>
      <w:r w:rsidR="0036287B">
        <w:t>M</w:t>
      </w:r>
      <w:r w:rsidRPr="00C0136F">
        <w:t xml:space="preserve">P </w:t>
      </w:r>
      <w:r>
        <w:t xml:space="preserve">vervolgens </w:t>
      </w:r>
      <w:r w:rsidRPr="00C0136F">
        <w:t>geüpdatet worden m.b.v. een SW.</w:t>
      </w:r>
    </w:p>
    <w:p w14:paraId="008B95A2" w14:textId="77777777" w:rsidR="00FC6EC6" w:rsidRPr="00C0136F" w:rsidRDefault="00FC6EC6" w:rsidP="00FC6EC6">
      <w:pPr>
        <w:pStyle w:val="Lijstalinea"/>
        <w:ind w:left="360"/>
      </w:pPr>
    </w:p>
    <w:p w14:paraId="05F81D21" w14:textId="77777777" w:rsidR="00FC6EC6" w:rsidRPr="00C0136F" w:rsidRDefault="00FC6EC6" w:rsidP="00FC6EC6">
      <w:pPr>
        <w:pStyle w:val="Lijstalinea"/>
        <w:numPr>
          <w:ilvl w:val="0"/>
          <w:numId w:val="38"/>
        </w:numPr>
        <w:rPr>
          <w:u w:val="single"/>
        </w:rPr>
      </w:pPr>
      <w:proofErr w:type="spellStart"/>
      <w:r w:rsidRPr="00C0136F">
        <w:rPr>
          <w:u w:val="single"/>
        </w:rPr>
        <w:t>Hervergunning</w:t>
      </w:r>
      <w:proofErr w:type="spellEnd"/>
      <w:r w:rsidRPr="00C0136F">
        <w:rPr>
          <w:u w:val="single"/>
        </w:rPr>
        <w:t xml:space="preserve"> van een BKG-installatie:</w:t>
      </w:r>
    </w:p>
    <w:p w14:paraId="1A823416" w14:textId="60AFE599" w:rsidR="00FC6EC6" w:rsidRDefault="00FC6EC6" w:rsidP="00FC6EC6">
      <w:pPr>
        <w:pStyle w:val="Lijstalinea"/>
        <w:ind w:left="360"/>
      </w:pPr>
      <w:r w:rsidRPr="00C0136F">
        <w:t xml:space="preserve">Bij een </w:t>
      </w:r>
      <w:proofErr w:type="spellStart"/>
      <w:r w:rsidRPr="00C0136F">
        <w:t>hervergunning</w:t>
      </w:r>
      <w:proofErr w:type="spellEnd"/>
      <w:r w:rsidRPr="00C0136F">
        <w:t xml:space="preserve"> van een BKG-installatie, dient tevens een goedgekeurd M</w:t>
      </w:r>
      <w:r w:rsidR="0036287B">
        <w:t>M</w:t>
      </w:r>
      <w:r w:rsidRPr="00C0136F">
        <w:t xml:space="preserve">P toegevoegd te worden aan de omgevingsvergunningsaanvraag. Om de meest actuele versie van het </w:t>
      </w:r>
      <w:r>
        <w:t>M</w:t>
      </w:r>
      <w:r w:rsidRPr="00C0136F">
        <w:t>MP te kunnen meesturen, dient een exploitant voorafgaand aan de vergunningsaanvraag, alle NSW die nog niet zijn verwerkt in het laatst goedgekeurd M</w:t>
      </w:r>
      <w:r>
        <w:t>M</w:t>
      </w:r>
      <w:r w:rsidRPr="00C0136F">
        <w:t>P te verwerken, en een geactualiseerde versie van het M</w:t>
      </w:r>
      <w:r w:rsidR="0036287B">
        <w:t>M</w:t>
      </w:r>
      <w:r w:rsidRPr="00C0136F">
        <w:t xml:space="preserve">P naar het VBBV sturen, die het zal beoordelen, waarna het VEKA de geactualiseerde </w:t>
      </w:r>
      <w:r w:rsidRPr="00C0136F">
        <w:lastRenderedPageBreak/>
        <w:t>versie van het M</w:t>
      </w:r>
      <w:r w:rsidR="0036287B">
        <w:t>M</w:t>
      </w:r>
      <w:r w:rsidRPr="00C0136F">
        <w:t>P opnieuw in voorkomend geval zal goedkeuren. Deze versie dient toegevoegd te worden aan de vergunningsaanvraag.</w:t>
      </w:r>
    </w:p>
    <w:p w14:paraId="04B4CC9E" w14:textId="77777777" w:rsidR="00FC6EC6" w:rsidRDefault="00FC6EC6" w:rsidP="00DC4BD7">
      <w:pPr>
        <w:rPr>
          <w:rFonts w:ascii="FlandersArtSans-Regular" w:hAnsi="FlandersArtSans-Regular"/>
        </w:rPr>
      </w:pPr>
    </w:p>
    <w:p w14:paraId="6AC20637" w14:textId="67632E22" w:rsidR="002A2A92" w:rsidRPr="00513490" w:rsidRDefault="002A2A92" w:rsidP="00A3488D">
      <w:pPr>
        <w:pStyle w:val="Kop2"/>
        <w:numPr>
          <w:ilvl w:val="0"/>
          <w:numId w:val="30"/>
        </w:numPr>
        <w:ind w:left="426" w:hanging="426"/>
        <w:rPr>
          <w:b/>
          <w:bCs/>
        </w:rPr>
      </w:pPr>
      <w:r w:rsidRPr="00513490">
        <w:rPr>
          <w:b/>
          <w:bCs/>
        </w:rPr>
        <w:t xml:space="preserve">Versiebeheer van </w:t>
      </w:r>
      <w:r w:rsidR="006C7A1F" w:rsidRPr="00513490">
        <w:rPr>
          <w:b/>
          <w:bCs/>
        </w:rPr>
        <w:t>het</w:t>
      </w:r>
      <w:r w:rsidRPr="00513490">
        <w:rPr>
          <w:b/>
          <w:bCs/>
        </w:rPr>
        <w:t xml:space="preserve"> </w:t>
      </w:r>
      <w:r w:rsidR="004374B4">
        <w:rPr>
          <w:b/>
          <w:bCs/>
        </w:rPr>
        <w:t>M</w:t>
      </w:r>
      <w:r w:rsidRPr="00513490">
        <w:rPr>
          <w:b/>
          <w:bCs/>
        </w:rPr>
        <w:t>MP (en de bijlagen)</w:t>
      </w:r>
    </w:p>
    <w:p w14:paraId="469DD2B2" w14:textId="56E41A74" w:rsidR="002A2A92" w:rsidRDefault="004374B4" w:rsidP="000667AC">
      <w:pPr>
        <w:pStyle w:val="Lijstalinea"/>
        <w:numPr>
          <w:ilvl w:val="0"/>
          <w:numId w:val="35"/>
        </w:numPr>
      </w:pPr>
      <w:r>
        <w:t>De goedgekeurde initiële</w:t>
      </w:r>
      <w:r w:rsidR="002A2A92" w:rsidRPr="008A4652">
        <w:t xml:space="preserve"> </w:t>
      </w:r>
      <w:r>
        <w:t>M</w:t>
      </w:r>
      <w:r w:rsidR="002A2A92">
        <w:t xml:space="preserve">MP en bijlagen </w:t>
      </w:r>
      <w:r>
        <w:t>hebben</w:t>
      </w:r>
      <w:r w:rsidR="002A2A92">
        <w:t xml:space="preserve"> vs1 als “extensie”</w:t>
      </w:r>
      <w:r w:rsidR="008A4652">
        <w:t>.</w:t>
      </w:r>
    </w:p>
    <w:p w14:paraId="273FB6AD" w14:textId="79ABEA86" w:rsidR="000A03D7" w:rsidRDefault="000A03D7" w:rsidP="000667AC">
      <w:pPr>
        <w:pStyle w:val="Lijstalinea"/>
        <w:numPr>
          <w:ilvl w:val="0"/>
          <w:numId w:val="35"/>
        </w:numPr>
      </w:pPr>
      <w:r>
        <w:t xml:space="preserve">Bij een wijziging van het </w:t>
      </w:r>
      <w:r w:rsidR="00F00CA5">
        <w:t>M</w:t>
      </w:r>
      <w:r>
        <w:t xml:space="preserve">MP zelf of een bijlage, krijgt het </w:t>
      </w:r>
      <w:r w:rsidR="00F00CA5">
        <w:t>M</w:t>
      </w:r>
      <w:r>
        <w:t xml:space="preserve">MP zelf en de betreffende bijlage een volgend versienummer (de andere bijlagen die niet wijzigen, </w:t>
      </w:r>
      <w:r w:rsidR="006F78E4">
        <w:t>behouden hun versienummer)</w:t>
      </w:r>
      <w:r>
        <w:t xml:space="preserve"> </w:t>
      </w:r>
    </w:p>
    <w:p w14:paraId="7DFA94F7" w14:textId="535110F6" w:rsidR="00B92C04" w:rsidRDefault="00B92C04" w:rsidP="000667AC">
      <w:pPr>
        <w:pStyle w:val="Lijstalinea"/>
        <w:numPr>
          <w:ilvl w:val="0"/>
          <w:numId w:val="35"/>
        </w:numPr>
      </w:pPr>
      <w:r>
        <w:t xml:space="preserve">Het is perfect mogelijk dat het relevant </w:t>
      </w:r>
      <w:r w:rsidR="00F00CA5">
        <w:t>M</w:t>
      </w:r>
      <w:r>
        <w:t xml:space="preserve">MP van een exploitant </w:t>
      </w:r>
      <w:r w:rsidR="0008386E">
        <w:t xml:space="preserve">(met bv. VER-code 199) </w:t>
      </w:r>
      <w:r>
        <w:t xml:space="preserve">in 2023 </w:t>
      </w:r>
      <w:r w:rsidR="006F78E4">
        <w:t xml:space="preserve">daardoor </w:t>
      </w:r>
      <w:r>
        <w:t>bestaat uit:</w:t>
      </w:r>
    </w:p>
    <w:p w14:paraId="1A6557AF" w14:textId="680497FD" w:rsidR="00B92C04" w:rsidRPr="000667AC" w:rsidRDefault="0008386E" w:rsidP="000667AC">
      <w:pPr>
        <w:pStyle w:val="Lijstalinea"/>
        <w:numPr>
          <w:ilvl w:val="1"/>
          <w:numId w:val="35"/>
        </w:numPr>
        <w:rPr>
          <w:color w:val="0070C0"/>
        </w:rPr>
      </w:pPr>
      <w:r w:rsidRPr="000667AC">
        <w:rPr>
          <w:color w:val="0070C0"/>
        </w:rPr>
        <w:t>199-</w:t>
      </w:r>
      <w:r w:rsidR="00F00CA5">
        <w:rPr>
          <w:color w:val="0070C0"/>
        </w:rPr>
        <w:t>M</w:t>
      </w:r>
      <w:r w:rsidR="00B92C04" w:rsidRPr="000667AC">
        <w:rPr>
          <w:color w:val="0070C0"/>
        </w:rPr>
        <w:t>MP</w:t>
      </w:r>
      <w:r w:rsidRPr="000667AC">
        <w:rPr>
          <w:color w:val="0070C0"/>
        </w:rPr>
        <w:t>21-25</w:t>
      </w:r>
      <w:r w:rsidR="00B92C04" w:rsidRPr="000667AC">
        <w:rPr>
          <w:color w:val="0070C0"/>
        </w:rPr>
        <w:t>-vs</w:t>
      </w:r>
      <w:r w:rsidR="006F78E4" w:rsidRPr="000667AC">
        <w:rPr>
          <w:color w:val="0070C0"/>
        </w:rPr>
        <w:t>4</w:t>
      </w:r>
    </w:p>
    <w:p w14:paraId="75814E45" w14:textId="1347B0F6" w:rsidR="00B92C04" w:rsidRPr="000667AC" w:rsidRDefault="0008386E" w:rsidP="000667AC">
      <w:pPr>
        <w:pStyle w:val="Lijstalinea"/>
        <w:numPr>
          <w:ilvl w:val="1"/>
          <w:numId w:val="35"/>
        </w:numPr>
        <w:rPr>
          <w:color w:val="0070C0"/>
        </w:rPr>
      </w:pPr>
      <w:r w:rsidRPr="000667AC">
        <w:rPr>
          <w:color w:val="0070C0"/>
        </w:rPr>
        <w:t>199-M</w:t>
      </w:r>
      <w:r w:rsidR="00F00CA5">
        <w:rPr>
          <w:color w:val="0070C0"/>
        </w:rPr>
        <w:t>M</w:t>
      </w:r>
      <w:r w:rsidRPr="000667AC">
        <w:rPr>
          <w:color w:val="0070C0"/>
        </w:rPr>
        <w:t>P21-25-</w:t>
      </w:r>
      <w:r w:rsidR="00B92C04" w:rsidRPr="000667AC">
        <w:rPr>
          <w:color w:val="0070C0"/>
        </w:rPr>
        <w:t>Bijlage1-vs1</w:t>
      </w:r>
    </w:p>
    <w:p w14:paraId="5DC473F4" w14:textId="405C7DFF" w:rsidR="00B92C04" w:rsidRPr="000667AC" w:rsidRDefault="0008386E" w:rsidP="000667AC">
      <w:pPr>
        <w:pStyle w:val="Lijstalinea"/>
        <w:numPr>
          <w:ilvl w:val="1"/>
          <w:numId w:val="35"/>
        </w:numPr>
        <w:rPr>
          <w:color w:val="0070C0"/>
        </w:rPr>
      </w:pPr>
      <w:r w:rsidRPr="000667AC">
        <w:rPr>
          <w:color w:val="0070C0"/>
        </w:rPr>
        <w:t>199-M</w:t>
      </w:r>
      <w:r w:rsidR="00F00CA5">
        <w:rPr>
          <w:color w:val="0070C0"/>
        </w:rPr>
        <w:t>M</w:t>
      </w:r>
      <w:r w:rsidRPr="000667AC">
        <w:rPr>
          <w:color w:val="0070C0"/>
        </w:rPr>
        <w:t>P21-25-</w:t>
      </w:r>
      <w:r w:rsidR="00B92C04" w:rsidRPr="000667AC">
        <w:rPr>
          <w:color w:val="0070C0"/>
        </w:rPr>
        <w:t>Bijlage2-vs3</w:t>
      </w:r>
    </w:p>
    <w:p w14:paraId="2D401354" w14:textId="375A750E" w:rsidR="00B92C04" w:rsidRPr="000667AC" w:rsidRDefault="0008386E" w:rsidP="000667AC">
      <w:pPr>
        <w:pStyle w:val="Lijstalinea"/>
        <w:numPr>
          <w:ilvl w:val="1"/>
          <w:numId w:val="35"/>
        </w:numPr>
        <w:rPr>
          <w:color w:val="0070C0"/>
        </w:rPr>
      </w:pPr>
      <w:r w:rsidRPr="000667AC">
        <w:rPr>
          <w:color w:val="0070C0"/>
        </w:rPr>
        <w:t>199-M</w:t>
      </w:r>
      <w:r w:rsidR="00F00CA5">
        <w:rPr>
          <w:color w:val="0070C0"/>
        </w:rPr>
        <w:t>M</w:t>
      </w:r>
      <w:r w:rsidRPr="000667AC">
        <w:rPr>
          <w:color w:val="0070C0"/>
        </w:rPr>
        <w:t>P21-25-</w:t>
      </w:r>
      <w:r w:rsidR="00B92C04" w:rsidRPr="000667AC">
        <w:rPr>
          <w:color w:val="0070C0"/>
        </w:rPr>
        <w:t>Bijlage3-vs1</w:t>
      </w:r>
    </w:p>
    <w:p w14:paraId="679AA57F" w14:textId="244976A0" w:rsidR="00B92C04" w:rsidRPr="000667AC" w:rsidRDefault="0008386E" w:rsidP="000667AC">
      <w:pPr>
        <w:pStyle w:val="Lijstalinea"/>
        <w:numPr>
          <w:ilvl w:val="1"/>
          <w:numId w:val="35"/>
        </w:numPr>
        <w:rPr>
          <w:color w:val="0070C0"/>
        </w:rPr>
      </w:pPr>
      <w:r w:rsidRPr="000667AC">
        <w:rPr>
          <w:color w:val="0070C0"/>
        </w:rPr>
        <w:t>199-M</w:t>
      </w:r>
      <w:r w:rsidR="00F00CA5">
        <w:rPr>
          <w:color w:val="0070C0"/>
        </w:rPr>
        <w:t>M</w:t>
      </w:r>
      <w:r w:rsidRPr="000667AC">
        <w:rPr>
          <w:color w:val="0070C0"/>
        </w:rPr>
        <w:t>P21-25-</w:t>
      </w:r>
      <w:r w:rsidR="00B92C04" w:rsidRPr="000667AC">
        <w:rPr>
          <w:color w:val="0070C0"/>
        </w:rPr>
        <w:t>Bijlage4-vs2</w:t>
      </w:r>
    </w:p>
    <w:p w14:paraId="41B6247C" w14:textId="729B723A" w:rsidR="00DC4BD7" w:rsidRPr="000667AC" w:rsidRDefault="006C7A1F" w:rsidP="000667AC">
      <w:pPr>
        <w:pStyle w:val="Lijstalinea"/>
        <w:numPr>
          <w:ilvl w:val="0"/>
          <w:numId w:val="35"/>
        </w:numPr>
        <w:rPr>
          <w:rFonts w:ascii="FlandersArtSans-Regular" w:hAnsi="FlandersArtSans-Regular"/>
        </w:rPr>
      </w:pPr>
      <w:r w:rsidRPr="000667AC">
        <w:rPr>
          <w:rFonts w:ascii="FlandersArtSans-Regular" w:hAnsi="FlandersArtSans-Regular"/>
        </w:rPr>
        <w:t xml:space="preserve">In het tabblad </w:t>
      </w:r>
      <w:proofErr w:type="spellStart"/>
      <w:r w:rsidRPr="000667AC">
        <w:rPr>
          <w:rFonts w:ascii="FlandersArtSans-Regular" w:hAnsi="FlandersArtSans-Regular"/>
        </w:rPr>
        <w:t>A</w:t>
      </w:r>
      <w:r w:rsidR="00F53A65" w:rsidRPr="000667AC">
        <w:rPr>
          <w:rFonts w:ascii="FlandersArtSans-Regular" w:hAnsi="FlandersArtSans-Regular"/>
        </w:rPr>
        <w:t>_version</w:t>
      </w:r>
      <w:r w:rsidR="00F00CA5">
        <w:rPr>
          <w:rFonts w:ascii="FlandersArtSans-Regular" w:hAnsi="FlandersArtSans-Regular"/>
        </w:rPr>
        <w:t>MMP</w:t>
      </w:r>
      <w:proofErr w:type="spellEnd"/>
      <w:r w:rsidRPr="000667AC">
        <w:rPr>
          <w:rFonts w:ascii="FlandersArtSans-Regular" w:hAnsi="FlandersArtSans-Regular"/>
        </w:rPr>
        <w:t xml:space="preserve"> </w:t>
      </w:r>
      <w:r w:rsidR="00F00CA5">
        <w:rPr>
          <w:rFonts w:ascii="FlandersArtSans-Regular" w:hAnsi="FlandersArtSans-Regular"/>
        </w:rPr>
        <w:t>werd</w:t>
      </w:r>
      <w:r w:rsidRPr="000667AC">
        <w:rPr>
          <w:rFonts w:ascii="FlandersArtSans-Regular" w:hAnsi="FlandersArtSans-Regular"/>
        </w:rPr>
        <w:t xml:space="preserve"> volgende </w:t>
      </w:r>
      <w:r w:rsidR="00F53A65" w:rsidRPr="000667AC">
        <w:rPr>
          <w:rFonts w:ascii="FlandersArtSans-Regular" w:hAnsi="FlandersArtSans-Regular"/>
        </w:rPr>
        <w:t xml:space="preserve">(specifiek Vlaamse) </w:t>
      </w:r>
      <w:r w:rsidRPr="000667AC">
        <w:rPr>
          <w:rFonts w:ascii="FlandersArtSans-Regular" w:hAnsi="FlandersArtSans-Regular"/>
        </w:rPr>
        <w:t>“</w:t>
      </w:r>
      <w:proofErr w:type="spellStart"/>
      <w:r w:rsidRPr="000667AC">
        <w:rPr>
          <w:rFonts w:ascii="FlandersArtSans-Regular" w:hAnsi="FlandersArtSans-Regular"/>
        </w:rPr>
        <w:t>heading</w:t>
      </w:r>
      <w:proofErr w:type="spellEnd"/>
      <w:r w:rsidRPr="000667AC">
        <w:rPr>
          <w:rFonts w:ascii="FlandersArtSans-Regular" w:hAnsi="FlandersArtSans-Regular"/>
        </w:rPr>
        <w:t>” voorzien</w:t>
      </w:r>
      <w:r w:rsidR="00F53A65" w:rsidRPr="000667AC">
        <w:rPr>
          <w:rFonts w:ascii="FlandersArtSans-Regular" w:hAnsi="FlandersArtSans-Regular"/>
        </w:rPr>
        <w:t>:</w:t>
      </w:r>
    </w:p>
    <w:p w14:paraId="2AE69498" w14:textId="4039A26C" w:rsidR="00B92C04" w:rsidRDefault="00A6545E" w:rsidP="00DC4BD7">
      <w:pPr>
        <w:rPr>
          <w:rFonts w:ascii="FlandersArtSans-Regular" w:hAnsi="FlandersArtSans-Regular"/>
        </w:rPr>
      </w:pPr>
      <w:r>
        <w:rPr>
          <w:noProof/>
        </w:rPr>
        <w:drawing>
          <wp:inline distT="0" distB="0" distL="0" distR="0" wp14:anchorId="7E18E1B9" wp14:editId="3CFAE95E">
            <wp:extent cx="5731510" cy="775335"/>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775335"/>
                    </a:xfrm>
                    <a:prstGeom prst="rect">
                      <a:avLst/>
                    </a:prstGeom>
                  </pic:spPr>
                </pic:pic>
              </a:graphicData>
            </a:graphic>
          </wp:inline>
        </w:drawing>
      </w:r>
    </w:p>
    <w:p w14:paraId="5CAAD838" w14:textId="1EEB97FF" w:rsidR="00577A91" w:rsidRDefault="00B57050" w:rsidP="00531AD4">
      <w:pPr>
        <w:pStyle w:val="Kop2"/>
        <w:numPr>
          <w:ilvl w:val="0"/>
          <w:numId w:val="30"/>
        </w:numPr>
        <w:spacing w:after="0"/>
        <w:ind w:left="426" w:hanging="426"/>
        <w:rPr>
          <w:b/>
          <w:bCs/>
        </w:rPr>
      </w:pPr>
      <w:r w:rsidRPr="00513490">
        <w:rPr>
          <w:b/>
          <w:bCs/>
        </w:rPr>
        <w:t xml:space="preserve">Versiebeheer </w:t>
      </w:r>
      <w:r>
        <w:rPr>
          <w:b/>
          <w:bCs/>
        </w:rPr>
        <w:t>van deze toelichting</w:t>
      </w:r>
    </w:p>
    <w:p w14:paraId="4F32C1BD" w14:textId="77777777" w:rsidR="00B57050" w:rsidRPr="00B57050" w:rsidRDefault="00B57050" w:rsidP="00531AD4">
      <w:pPr>
        <w:spacing w:after="0"/>
      </w:pPr>
    </w:p>
    <w:tbl>
      <w:tblPr>
        <w:tblStyle w:val="Tabelraster"/>
        <w:tblW w:w="0" w:type="auto"/>
        <w:tblLook w:val="04A0" w:firstRow="1" w:lastRow="0" w:firstColumn="1" w:lastColumn="0" w:noHBand="0" w:noVBand="1"/>
      </w:tblPr>
      <w:tblGrid>
        <w:gridCol w:w="988"/>
        <w:gridCol w:w="1417"/>
        <w:gridCol w:w="6611"/>
      </w:tblGrid>
      <w:tr w:rsidR="007F115A" w:rsidRPr="007F115A" w14:paraId="4B573861" w14:textId="77777777" w:rsidTr="008A4652">
        <w:tc>
          <w:tcPr>
            <w:tcW w:w="988" w:type="dxa"/>
            <w:shd w:val="pct10" w:color="auto" w:fill="auto"/>
          </w:tcPr>
          <w:p w14:paraId="74DE1E58" w14:textId="6FF8B153" w:rsidR="007F115A" w:rsidRPr="008A4652" w:rsidRDefault="007F115A" w:rsidP="00577A91">
            <w:pPr>
              <w:rPr>
                <w:rFonts w:cstheme="minorHAnsi"/>
              </w:rPr>
            </w:pPr>
            <w:r w:rsidRPr="008A4652">
              <w:rPr>
                <w:rFonts w:cstheme="minorHAnsi"/>
              </w:rPr>
              <w:t>Versie</w:t>
            </w:r>
          </w:p>
        </w:tc>
        <w:tc>
          <w:tcPr>
            <w:tcW w:w="1417" w:type="dxa"/>
            <w:shd w:val="pct10" w:color="auto" w:fill="auto"/>
          </w:tcPr>
          <w:p w14:paraId="083F1DBE" w14:textId="078E43E5" w:rsidR="007F115A" w:rsidRPr="008A4652" w:rsidRDefault="007F115A" w:rsidP="00577A91">
            <w:pPr>
              <w:rPr>
                <w:rFonts w:cstheme="minorHAnsi"/>
              </w:rPr>
            </w:pPr>
            <w:r w:rsidRPr="008A4652">
              <w:rPr>
                <w:rFonts w:cstheme="minorHAnsi"/>
              </w:rPr>
              <w:t>datum</w:t>
            </w:r>
          </w:p>
        </w:tc>
        <w:tc>
          <w:tcPr>
            <w:tcW w:w="6611" w:type="dxa"/>
            <w:shd w:val="pct10" w:color="auto" w:fill="auto"/>
          </w:tcPr>
          <w:p w14:paraId="7864BA97" w14:textId="0CD90E66" w:rsidR="007F115A" w:rsidRPr="008A4652" w:rsidRDefault="007F115A" w:rsidP="00577A91">
            <w:pPr>
              <w:rPr>
                <w:rFonts w:cstheme="minorHAnsi"/>
              </w:rPr>
            </w:pPr>
            <w:r w:rsidRPr="008A4652">
              <w:rPr>
                <w:rFonts w:cstheme="minorHAnsi"/>
              </w:rPr>
              <w:t>Omschrijving</w:t>
            </w:r>
          </w:p>
        </w:tc>
      </w:tr>
      <w:tr w:rsidR="007F115A" w:rsidRPr="007F115A" w14:paraId="6C05040F" w14:textId="77777777" w:rsidTr="008A4652">
        <w:tc>
          <w:tcPr>
            <w:tcW w:w="988" w:type="dxa"/>
          </w:tcPr>
          <w:p w14:paraId="4ECD3946" w14:textId="32B7B4E4" w:rsidR="007F115A" w:rsidRPr="008A4652" w:rsidRDefault="007F115A" w:rsidP="00577A91">
            <w:pPr>
              <w:rPr>
                <w:rFonts w:cstheme="minorHAnsi"/>
              </w:rPr>
            </w:pPr>
            <w:r w:rsidRPr="008A4652">
              <w:rPr>
                <w:rFonts w:cstheme="minorHAnsi"/>
              </w:rPr>
              <w:t>1</w:t>
            </w:r>
          </w:p>
        </w:tc>
        <w:tc>
          <w:tcPr>
            <w:tcW w:w="1417" w:type="dxa"/>
          </w:tcPr>
          <w:p w14:paraId="321B1F74" w14:textId="786F992A" w:rsidR="007F115A" w:rsidRPr="008A4652" w:rsidRDefault="007F115A" w:rsidP="00577A91">
            <w:pPr>
              <w:rPr>
                <w:rFonts w:cstheme="minorHAnsi"/>
              </w:rPr>
            </w:pPr>
            <w:r w:rsidRPr="008A4652">
              <w:rPr>
                <w:rFonts w:cstheme="minorHAnsi"/>
              </w:rPr>
              <w:t>3-Dec-20</w:t>
            </w:r>
          </w:p>
        </w:tc>
        <w:tc>
          <w:tcPr>
            <w:tcW w:w="6611" w:type="dxa"/>
          </w:tcPr>
          <w:p w14:paraId="559263A1" w14:textId="6E2CCDD5" w:rsidR="007F115A" w:rsidRPr="008A4652" w:rsidRDefault="007F115A" w:rsidP="00577A91">
            <w:pPr>
              <w:rPr>
                <w:rFonts w:cstheme="minorHAnsi"/>
              </w:rPr>
            </w:pPr>
            <w:r w:rsidRPr="008A4652">
              <w:rPr>
                <w:rFonts w:cstheme="minorHAnsi"/>
              </w:rPr>
              <w:t>Initiële toelichting</w:t>
            </w:r>
          </w:p>
        </w:tc>
      </w:tr>
      <w:tr w:rsidR="00ED43C8" w:rsidRPr="007F115A" w14:paraId="66AA224A" w14:textId="77777777" w:rsidTr="008A4652">
        <w:tc>
          <w:tcPr>
            <w:tcW w:w="988" w:type="dxa"/>
          </w:tcPr>
          <w:p w14:paraId="6C1AAF16" w14:textId="0400179F" w:rsidR="00ED43C8" w:rsidRPr="008A4652" w:rsidRDefault="00ED43C8" w:rsidP="00ED43C8">
            <w:pPr>
              <w:rPr>
                <w:rFonts w:cstheme="minorHAnsi"/>
              </w:rPr>
            </w:pPr>
            <w:r>
              <w:rPr>
                <w:rFonts w:cstheme="minorHAnsi"/>
              </w:rPr>
              <w:t>2</w:t>
            </w:r>
          </w:p>
        </w:tc>
        <w:tc>
          <w:tcPr>
            <w:tcW w:w="1417" w:type="dxa"/>
          </w:tcPr>
          <w:p w14:paraId="56BBD4A1" w14:textId="1296EA1C" w:rsidR="00ED43C8" w:rsidRPr="008A4652" w:rsidRDefault="00ED43C8" w:rsidP="00ED43C8">
            <w:pPr>
              <w:rPr>
                <w:rFonts w:cstheme="minorHAnsi"/>
              </w:rPr>
            </w:pPr>
            <w:r>
              <w:rPr>
                <w:rFonts w:cstheme="minorHAnsi"/>
              </w:rPr>
              <w:t>1-Apr-21</w:t>
            </w:r>
          </w:p>
        </w:tc>
        <w:tc>
          <w:tcPr>
            <w:tcW w:w="6611" w:type="dxa"/>
          </w:tcPr>
          <w:p w14:paraId="7ED90538" w14:textId="05AFCB65" w:rsidR="00ED43C8" w:rsidRPr="008A4652" w:rsidRDefault="00ED43C8" w:rsidP="00ED43C8">
            <w:pPr>
              <w:rPr>
                <w:rFonts w:cstheme="minorHAnsi"/>
              </w:rPr>
            </w:pPr>
            <w:r>
              <w:rPr>
                <w:rFonts w:cstheme="minorHAnsi"/>
              </w:rPr>
              <w:t>Opname sjablonen voor de meldingsformulieren en de logboeken</w:t>
            </w:r>
          </w:p>
        </w:tc>
      </w:tr>
      <w:tr w:rsidR="00D443FA" w:rsidRPr="007F115A" w14:paraId="6375C491" w14:textId="77777777" w:rsidTr="008A4652">
        <w:tc>
          <w:tcPr>
            <w:tcW w:w="988" w:type="dxa"/>
          </w:tcPr>
          <w:p w14:paraId="27F24EEB" w14:textId="3D24352B" w:rsidR="00D443FA" w:rsidRPr="008A4652" w:rsidRDefault="00D443FA" w:rsidP="00D443FA">
            <w:pPr>
              <w:rPr>
                <w:rFonts w:cstheme="minorHAnsi"/>
              </w:rPr>
            </w:pPr>
            <w:r>
              <w:rPr>
                <w:rFonts w:cstheme="minorHAnsi"/>
              </w:rPr>
              <w:t>3</w:t>
            </w:r>
          </w:p>
        </w:tc>
        <w:tc>
          <w:tcPr>
            <w:tcW w:w="1417" w:type="dxa"/>
          </w:tcPr>
          <w:p w14:paraId="15CA65A4" w14:textId="26F311BD" w:rsidR="00D443FA" w:rsidRPr="008A4652" w:rsidRDefault="00D443FA" w:rsidP="00D443FA">
            <w:pPr>
              <w:rPr>
                <w:rFonts w:cstheme="minorHAnsi"/>
              </w:rPr>
            </w:pPr>
            <w:r>
              <w:rPr>
                <w:rFonts w:cstheme="minorHAnsi"/>
              </w:rPr>
              <w:t>21-Jan-22</w:t>
            </w:r>
          </w:p>
        </w:tc>
        <w:tc>
          <w:tcPr>
            <w:tcW w:w="6611" w:type="dxa"/>
          </w:tcPr>
          <w:p w14:paraId="10A9F702" w14:textId="0A378E48" w:rsidR="00D443FA" w:rsidRPr="008A4652" w:rsidRDefault="00D443FA" w:rsidP="00D443FA">
            <w:pPr>
              <w:rPr>
                <w:rFonts w:cstheme="minorHAnsi"/>
              </w:rPr>
            </w:pPr>
            <w:r>
              <w:rPr>
                <w:rFonts w:cstheme="minorHAnsi"/>
              </w:rPr>
              <w:t>Enkele verduidelijkingen inzake: 1) bevoegde autoriteit = VEKA, 2) verwerking van niet-significante wijzigingen (</w:t>
            </w:r>
            <w:r w:rsidRPr="0037137F">
              <w:rPr>
                <w:rFonts w:cstheme="minorHAnsi"/>
              </w:rPr>
              <w:t>NSW</w:t>
            </w:r>
            <w:r>
              <w:rPr>
                <w:rFonts w:cstheme="minorHAnsi"/>
              </w:rPr>
              <w:t xml:space="preserve">), </w:t>
            </w:r>
            <w:r w:rsidR="00125FFD">
              <w:rPr>
                <w:rFonts w:cstheme="minorHAnsi"/>
              </w:rPr>
              <w:t>3</w:t>
            </w:r>
            <w:r>
              <w:rPr>
                <w:rFonts w:cstheme="minorHAnsi"/>
              </w:rPr>
              <w:t xml:space="preserve">) werkwijze bij een omgevingsvergunningsaanvraag, </w:t>
            </w:r>
            <w:r w:rsidR="00125FFD">
              <w:rPr>
                <w:rFonts w:cstheme="minorHAnsi"/>
              </w:rPr>
              <w:t>4</w:t>
            </w:r>
            <w:r>
              <w:rPr>
                <w:rFonts w:cstheme="minorHAnsi"/>
              </w:rPr>
              <w:t>) behandeling SW die pas in de toekomst plaatsvinden</w:t>
            </w:r>
          </w:p>
        </w:tc>
      </w:tr>
    </w:tbl>
    <w:p w14:paraId="61B35EE9" w14:textId="77777777" w:rsidR="00577A91" w:rsidRPr="00BC22E1" w:rsidRDefault="00577A91" w:rsidP="00BC22E1">
      <w:pPr>
        <w:rPr>
          <w:rFonts w:cstheme="minorHAnsi"/>
          <w:sz w:val="28"/>
          <w:szCs w:val="28"/>
        </w:rPr>
      </w:pPr>
    </w:p>
    <w:sectPr w:rsidR="00577A91" w:rsidRPr="00BC22E1" w:rsidSect="00D222E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9BB45" w14:textId="77777777" w:rsidR="001A312E" w:rsidRDefault="001A312E" w:rsidP="00C01A86">
      <w:pPr>
        <w:spacing w:after="0" w:line="240" w:lineRule="auto"/>
      </w:pPr>
      <w:r>
        <w:separator/>
      </w:r>
    </w:p>
  </w:endnote>
  <w:endnote w:type="continuationSeparator" w:id="0">
    <w:p w14:paraId="39F0D09F" w14:textId="77777777" w:rsidR="001A312E" w:rsidRDefault="001A312E" w:rsidP="00C01A86">
      <w:pPr>
        <w:spacing w:after="0" w:line="240" w:lineRule="auto"/>
      </w:pPr>
      <w:r>
        <w:continuationSeparator/>
      </w:r>
    </w:p>
  </w:endnote>
  <w:endnote w:type="continuationNotice" w:id="1">
    <w:p w14:paraId="5EBFC606" w14:textId="77777777" w:rsidR="001A312E" w:rsidRDefault="001A3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D005" w14:textId="77777777" w:rsidR="00ED0667" w:rsidRDefault="00ED06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E061" w14:textId="20C3905E" w:rsidR="00C01A86" w:rsidRPr="00816E31" w:rsidRDefault="00C01A86">
    <w:pPr>
      <w:pStyle w:val="Voettekst"/>
      <w:rPr>
        <w:sz w:val="18"/>
      </w:rPr>
    </w:pPr>
    <w:r w:rsidRPr="00816E31">
      <w:rPr>
        <w:sz w:val="18"/>
      </w:rPr>
      <w:tab/>
    </w:r>
    <w:r w:rsidRPr="00816E31">
      <w:rPr>
        <w:sz w:val="18"/>
      </w:rPr>
      <w:fldChar w:fldCharType="begin"/>
    </w:r>
    <w:r w:rsidRPr="00816E31">
      <w:rPr>
        <w:sz w:val="18"/>
      </w:rPr>
      <w:instrText xml:space="preserve"> PAGE   \* MERGEFORMAT </w:instrText>
    </w:r>
    <w:r w:rsidRPr="00816E31">
      <w:rPr>
        <w:sz w:val="18"/>
      </w:rPr>
      <w:fldChar w:fldCharType="separate"/>
    </w:r>
    <w:r w:rsidRPr="00816E31">
      <w:rPr>
        <w:noProof/>
        <w:sz w:val="18"/>
      </w:rPr>
      <w:t>1</w:t>
    </w:r>
    <w:r w:rsidRPr="00816E31">
      <w:rPr>
        <w:sz w:val="18"/>
      </w:rPr>
      <w:fldChar w:fldCharType="end"/>
    </w:r>
    <w:r w:rsidRPr="00816E31">
      <w:rPr>
        <w:sz w:val="18"/>
      </w:rPr>
      <w:t>/</w:t>
    </w:r>
    <w:r w:rsidRPr="00816E31">
      <w:rPr>
        <w:sz w:val="18"/>
      </w:rPr>
      <w:fldChar w:fldCharType="begin"/>
    </w:r>
    <w:r w:rsidRPr="00816E31">
      <w:rPr>
        <w:sz w:val="18"/>
      </w:rPr>
      <w:instrText xml:space="preserve"> NUMPAGES   \* MERGEFORMAT </w:instrText>
    </w:r>
    <w:r w:rsidRPr="00816E31">
      <w:rPr>
        <w:sz w:val="18"/>
      </w:rPr>
      <w:fldChar w:fldCharType="separate"/>
    </w:r>
    <w:r w:rsidRPr="00816E31">
      <w:rPr>
        <w:noProof/>
        <w:sz w:val="18"/>
      </w:rPr>
      <w:t>4</w:t>
    </w:r>
    <w:r w:rsidRPr="00816E31">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2EC3" w14:textId="77777777" w:rsidR="00ED0667" w:rsidRDefault="00ED06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D1A9" w14:textId="77777777" w:rsidR="001A312E" w:rsidRDefault="001A312E" w:rsidP="00C01A86">
      <w:pPr>
        <w:spacing w:after="0" w:line="240" w:lineRule="auto"/>
      </w:pPr>
      <w:r>
        <w:separator/>
      </w:r>
    </w:p>
  </w:footnote>
  <w:footnote w:type="continuationSeparator" w:id="0">
    <w:p w14:paraId="76871B64" w14:textId="77777777" w:rsidR="001A312E" w:rsidRDefault="001A312E" w:rsidP="00C01A86">
      <w:pPr>
        <w:spacing w:after="0" w:line="240" w:lineRule="auto"/>
      </w:pPr>
      <w:r>
        <w:continuationSeparator/>
      </w:r>
    </w:p>
  </w:footnote>
  <w:footnote w:type="continuationNotice" w:id="1">
    <w:p w14:paraId="0FD690CF" w14:textId="77777777" w:rsidR="001A312E" w:rsidRDefault="001A3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82CF" w14:textId="77777777" w:rsidR="00ED0667" w:rsidRDefault="00ED06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8A85" w14:textId="77777777" w:rsidR="00ED0667" w:rsidRDefault="00ED06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4D76" w14:textId="77777777" w:rsidR="00ED0667" w:rsidRDefault="00ED06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071"/>
    <w:multiLevelType w:val="hybridMultilevel"/>
    <w:tmpl w:val="BCBAD218"/>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5D70F152">
      <w:start w:val="1"/>
      <w:numFmt w:val="bullet"/>
      <w:lvlText w:val=""/>
      <w:lvlJc w:val="left"/>
      <w:pPr>
        <w:ind w:left="2340" w:hanging="360"/>
      </w:pPr>
      <w:rPr>
        <w:rFonts w:ascii="Wingdings" w:eastAsiaTheme="minorHAnsi" w:hAnsi="Wingdings" w:cstheme="minorBid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5E56DA"/>
    <w:multiLevelType w:val="hybridMultilevel"/>
    <w:tmpl w:val="9AE0F6CC"/>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A447A8"/>
    <w:multiLevelType w:val="hybridMultilevel"/>
    <w:tmpl w:val="04AC9FF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5A58E6"/>
    <w:multiLevelType w:val="hybridMultilevel"/>
    <w:tmpl w:val="7EF4FA5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77419B6"/>
    <w:multiLevelType w:val="hybridMultilevel"/>
    <w:tmpl w:val="02D04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5C7C80"/>
    <w:multiLevelType w:val="hybridMultilevel"/>
    <w:tmpl w:val="F9748D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944A3B"/>
    <w:multiLevelType w:val="hybridMultilevel"/>
    <w:tmpl w:val="EFBECB9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E1C422E"/>
    <w:multiLevelType w:val="hybridMultilevel"/>
    <w:tmpl w:val="3B3E35B2"/>
    <w:lvl w:ilvl="0" w:tplc="EFEE072C">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D7E6660"/>
    <w:multiLevelType w:val="hybridMultilevel"/>
    <w:tmpl w:val="5E4018B6"/>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9" w15:restartNumberingAfterBreak="0">
    <w:nsid w:val="2F4F2E56"/>
    <w:multiLevelType w:val="hybridMultilevel"/>
    <w:tmpl w:val="BBE6096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9701B4"/>
    <w:multiLevelType w:val="hybridMultilevel"/>
    <w:tmpl w:val="7F3A3D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EE31FB"/>
    <w:multiLevelType w:val="hybridMultilevel"/>
    <w:tmpl w:val="98F8F2E4"/>
    <w:lvl w:ilvl="0" w:tplc="0FC4234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723A85"/>
    <w:multiLevelType w:val="hybridMultilevel"/>
    <w:tmpl w:val="98CAF98E"/>
    <w:lvl w:ilvl="0" w:tplc="08130017">
      <w:start w:val="1"/>
      <w:numFmt w:val="lowerLetter"/>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C332ED0"/>
    <w:multiLevelType w:val="hybridMultilevel"/>
    <w:tmpl w:val="2370E85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FD05A3B"/>
    <w:multiLevelType w:val="hybridMultilevel"/>
    <w:tmpl w:val="3F1678AA"/>
    <w:lvl w:ilvl="0" w:tplc="0813000F">
      <w:start w:val="1"/>
      <w:numFmt w:val="decimal"/>
      <w:lvlText w:val="%1."/>
      <w:lvlJc w:val="left"/>
      <w:pPr>
        <w:ind w:left="720" w:hanging="360"/>
      </w:pPr>
      <w:rPr>
        <w:rFonts w:hint="default"/>
      </w:rPr>
    </w:lvl>
    <w:lvl w:ilvl="1" w:tplc="B2C47FB8">
      <w:start w:val="1"/>
      <w:numFmt w:val="lowerLetter"/>
      <w:lvlText w:val="%2)"/>
      <w:lvlJc w:val="left"/>
      <w:pPr>
        <w:ind w:left="643"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23478BD"/>
    <w:multiLevelType w:val="hybridMultilevel"/>
    <w:tmpl w:val="6EE0EC2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9739AE"/>
    <w:multiLevelType w:val="hybridMultilevel"/>
    <w:tmpl w:val="F4F861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5C14869"/>
    <w:multiLevelType w:val="hybridMultilevel"/>
    <w:tmpl w:val="37A628E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6AF6740"/>
    <w:multiLevelType w:val="hybridMultilevel"/>
    <w:tmpl w:val="DA14E5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9212BDA"/>
    <w:multiLevelType w:val="hybridMultilevel"/>
    <w:tmpl w:val="00C4B874"/>
    <w:lvl w:ilvl="0" w:tplc="08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0C677FD"/>
    <w:multiLevelType w:val="hybridMultilevel"/>
    <w:tmpl w:val="0AE67242"/>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56780E58"/>
    <w:multiLevelType w:val="hybridMultilevel"/>
    <w:tmpl w:val="E5163484"/>
    <w:lvl w:ilvl="0" w:tplc="0C7EBC8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5BC02049"/>
    <w:multiLevelType w:val="hybridMultilevel"/>
    <w:tmpl w:val="9C54B2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60CD6557"/>
    <w:multiLevelType w:val="hybridMultilevel"/>
    <w:tmpl w:val="198A48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2466A1C"/>
    <w:multiLevelType w:val="hybridMultilevel"/>
    <w:tmpl w:val="E836E69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71E3195"/>
    <w:multiLevelType w:val="hybridMultilevel"/>
    <w:tmpl w:val="D24059F4"/>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672E2BFC"/>
    <w:multiLevelType w:val="hybridMultilevel"/>
    <w:tmpl w:val="617C61C8"/>
    <w:lvl w:ilvl="0" w:tplc="0813000F">
      <w:start w:val="1"/>
      <w:numFmt w:val="decimal"/>
      <w:lvlText w:val="%1."/>
      <w:lvlJc w:val="left"/>
      <w:pPr>
        <w:ind w:left="720" w:hanging="360"/>
      </w:pPr>
    </w:lvl>
    <w:lvl w:ilvl="1" w:tplc="9E1E7220">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82B0E53"/>
    <w:multiLevelType w:val="hybridMultilevel"/>
    <w:tmpl w:val="6CFC57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BF861ED"/>
    <w:multiLevelType w:val="hybridMultilevel"/>
    <w:tmpl w:val="953CA422"/>
    <w:lvl w:ilvl="0" w:tplc="EFEE072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C820C90"/>
    <w:multiLevelType w:val="hybridMultilevel"/>
    <w:tmpl w:val="ECC26A5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F0B49F5"/>
    <w:multiLevelType w:val="hybridMultilevel"/>
    <w:tmpl w:val="00A4F380"/>
    <w:lvl w:ilvl="0" w:tplc="08130017">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1" w15:restartNumberingAfterBreak="0">
    <w:nsid w:val="70147180"/>
    <w:multiLevelType w:val="hybridMultilevel"/>
    <w:tmpl w:val="F37C7778"/>
    <w:lvl w:ilvl="0" w:tplc="C07841E2">
      <w:start w:val="1"/>
      <w:numFmt w:val="bullet"/>
      <w:lvlText w:val=""/>
      <w:lvlJc w:val="left"/>
      <w:pPr>
        <w:ind w:left="720" w:hanging="360"/>
      </w:pPr>
      <w:rPr>
        <w:rFonts w:ascii="Symbol" w:hAnsi="Symbol" w:hint="default"/>
      </w:rPr>
    </w:lvl>
    <w:lvl w:ilvl="1" w:tplc="0E1E06F8">
      <w:start w:val="1"/>
      <w:numFmt w:val="bullet"/>
      <w:lvlText w:val="o"/>
      <w:lvlJc w:val="left"/>
      <w:pPr>
        <w:ind w:left="1440" w:hanging="360"/>
      </w:pPr>
      <w:rPr>
        <w:rFonts w:ascii="Courier New" w:hAnsi="Courier New" w:hint="default"/>
      </w:rPr>
    </w:lvl>
    <w:lvl w:ilvl="2" w:tplc="DB04E64E">
      <w:start w:val="1"/>
      <w:numFmt w:val="bullet"/>
      <w:lvlText w:val=""/>
      <w:lvlJc w:val="left"/>
      <w:pPr>
        <w:ind w:left="2160" w:hanging="360"/>
      </w:pPr>
      <w:rPr>
        <w:rFonts w:ascii="Wingdings" w:hAnsi="Wingdings" w:hint="default"/>
      </w:rPr>
    </w:lvl>
    <w:lvl w:ilvl="3" w:tplc="EEF4A352">
      <w:start w:val="1"/>
      <w:numFmt w:val="bullet"/>
      <w:lvlText w:val=""/>
      <w:lvlJc w:val="left"/>
      <w:pPr>
        <w:ind w:left="2880" w:hanging="360"/>
      </w:pPr>
      <w:rPr>
        <w:rFonts w:ascii="Symbol" w:hAnsi="Symbol" w:hint="default"/>
      </w:rPr>
    </w:lvl>
    <w:lvl w:ilvl="4" w:tplc="F0323168">
      <w:start w:val="1"/>
      <w:numFmt w:val="bullet"/>
      <w:lvlText w:val="o"/>
      <w:lvlJc w:val="left"/>
      <w:pPr>
        <w:ind w:left="3600" w:hanging="360"/>
      </w:pPr>
      <w:rPr>
        <w:rFonts w:ascii="Courier New" w:hAnsi="Courier New" w:hint="default"/>
      </w:rPr>
    </w:lvl>
    <w:lvl w:ilvl="5" w:tplc="A85E9A3C">
      <w:start w:val="1"/>
      <w:numFmt w:val="bullet"/>
      <w:lvlText w:val=""/>
      <w:lvlJc w:val="left"/>
      <w:pPr>
        <w:ind w:left="4320" w:hanging="360"/>
      </w:pPr>
      <w:rPr>
        <w:rFonts w:ascii="Wingdings" w:hAnsi="Wingdings" w:hint="default"/>
      </w:rPr>
    </w:lvl>
    <w:lvl w:ilvl="6" w:tplc="7B7E07CC">
      <w:start w:val="1"/>
      <w:numFmt w:val="bullet"/>
      <w:lvlText w:val=""/>
      <w:lvlJc w:val="left"/>
      <w:pPr>
        <w:ind w:left="5040" w:hanging="360"/>
      </w:pPr>
      <w:rPr>
        <w:rFonts w:ascii="Symbol" w:hAnsi="Symbol" w:hint="default"/>
      </w:rPr>
    </w:lvl>
    <w:lvl w:ilvl="7" w:tplc="98128D66">
      <w:start w:val="1"/>
      <w:numFmt w:val="bullet"/>
      <w:lvlText w:val="o"/>
      <w:lvlJc w:val="left"/>
      <w:pPr>
        <w:ind w:left="5760" w:hanging="360"/>
      </w:pPr>
      <w:rPr>
        <w:rFonts w:ascii="Courier New" w:hAnsi="Courier New" w:hint="default"/>
      </w:rPr>
    </w:lvl>
    <w:lvl w:ilvl="8" w:tplc="F130844E">
      <w:start w:val="1"/>
      <w:numFmt w:val="bullet"/>
      <w:lvlText w:val=""/>
      <w:lvlJc w:val="left"/>
      <w:pPr>
        <w:ind w:left="6480" w:hanging="360"/>
      </w:pPr>
      <w:rPr>
        <w:rFonts w:ascii="Wingdings" w:hAnsi="Wingdings" w:hint="default"/>
      </w:rPr>
    </w:lvl>
  </w:abstractNum>
  <w:abstractNum w:abstractNumId="32" w15:restartNumberingAfterBreak="0">
    <w:nsid w:val="7296226F"/>
    <w:multiLevelType w:val="hybridMultilevel"/>
    <w:tmpl w:val="835622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3B82B00"/>
    <w:multiLevelType w:val="hybridMultilevel"/>
    <w:tmpl w:val="C8C2693E"/>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77204B6C"/>
    <w:multiLevelType w:val="hybridMultilevel"/>
    <w:tmpl w:val="B13498F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77FA7880"/>
    <w:multiLevelType w:val="hybridMultilevel"/>
    <w:tmpl w:val="4C7E1430"/>
    <w:lvl w:ilvl="0" w:tplc="EFEE072C">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9A334E7"/>
    <w:multiLevelType w:val="hybridMultilevel"/>
    <w:tmpl w:val="10EC90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C7262AD"/>
    <w:multiLevelType w:val="hybridMultilevel"/>
    <w:tmpl w:val="1B02801C"/>
    <w:lvl w:ilvl="0" w:tplc="382E933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4"/>
  </w:num>
  <w:num w:numId="2">
    <w:abstractNumId w:val="36"/>
  </w:num>
  <w:num w:numId="3">
    <w:abstractNumId w:val="23"/>
  </w:num>
  <w:num w:numId="4">
    <w:abstractNumId w:val="5"/>
  </w:num>
  <w:num w:numId="5">
    <w:abstractNumId w:val="22"/>
  </w:num>
  <w:num w:numId="6">
    <w:abstractNumId w:val="11"/>
  </w:num>
  <w:num w:numId="7">
    <w:abstractNumId w:val="28"/>
  </w:num>
  <w:num w:numId="8">
    <w:abstractNumId w:val="35"/>
  </w:num>
  <w:num w:numId="9">
    <w:abstractNumId w:val="29"/>
  </w:num>
  <w:num w:numId="10">
    <w:abstractNumId w:val="27"/>
  </w:num>
  <w:num w:numId="11">
    <w:abstractNumId w:val="30"/>
  </w:num>
  <w:num w:numId="12">
    <w:abstractNumId w:val="37"/>
  </w:num>
  <w:num w:numId="13">
    <w:abstractNumId w:val="21"/>
  </w:num>
  <w:num w:numId="14">
    <w:abstractNumId w:val="7"/>
  </w:num>
  <w:num w:numId="15">
    <w:abstractNumId w:val="10"/>
  </w:num>
  <w:num w:numId="16">
    <w:abstractNumId w:val="9"/>
  </w:num>
  <w:num w:numId="17">
    <w:abstractNumId w:val="3"/>
  </w:num>
  <w:num w:numId="18">
    <w:abstractNumId w:val="13"/>
  </w:num>
  <w:num w:numId="19">
    <w:abstractNumId w:val="24"/>
  </w:num>
  <w:num w:numId="20">
    <w:abstractNumId w:val="2"/>
  </w:num>
  <w:num w:numId="21">
    <w:abstractNumId w:val="15"/>
  </w:num>
  <w:num w:numId="22">
    <w:abstractNumId w:val="6"/>
  </w:num>
  <w:num w:numId="23">
    <w:abstractNumId w:val="8"/>
  </w:num>
  <w:num w:numId="24">
    <w:abstractNumId w:val="0"/>
  </w:num>
  <w:num w:numId="25">
    <w:abstractNumId w:val="1"/>
  </w:num>
  <w:num w:numId="26">
    <w:abstractNumId w:val="26"/>
  </w:num>
  <w:num w:numId="27">
    <w:abstractNumId w:val="16"/>
  </w:num>
  <w:num w:numId="28">
    <w:abstractNumId w:val="19"/>
  </w:num>
  <w:num w:numId="29">
    <w:abstractNumId w:val="12"/>
  </w:num>
  <w:num w:numId="30">
    <w:abstractNumId w:val="14"/>
  </w:num>
  <w:num w:numId="31">
    <w:abstractNumId w:val="32"/>
  </w:num>
  <w:num w:numId="32">
    <w:abstractNumId w:val="31"/>
  </w:num>
  <w:num w:numId="33">
    <w:abstractNumId w:val="20"/>
  </w:num>
  <w:num w:numId="34">
    <w:abstractNumId w:val="4"/>
  </w:num>
  <w:num w:numId="35">
    <w:abstractNumId w:val="17"/>
  </w:num>
  <w:num w:numId="36">
    <w:abstractNumId w:val="25"/>
  </w:num>
  <w:num w:numId="37">
    <w:abstractNumId w:val="3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E0"/>
    <w:rsid w:val="000020FB"/>
    <w:rsid w:val="00003CBB"/>
    <w:rsid w:val="00004C82"/>
    <w:rsid w:val="00004E15"/>
    <w:rsid w:val="00012A34"/>
    <w:rsid w:val="00024CAB"/>
    <w:rsid w:val="0002539B"/>
    <w:rsid w:val="00033374"/>
    <w:rsid w:val="0003389F"/>
    <w:rsid w:val="00040C59"/>
    <w:rsid w:val="000436CF"/>
    <w:rsid w:val="00053644"/>
    <w:rsid w:val="00061E15"/>
    <w:rsid w:val="000667AC"/>
    <w:rsid w:val="000675CC"/>
    <w:rsid w:val="00073514"/>
    <w:rsid w:val="00077E9F"/>
    <w:rsid w:val="00081B9A"/>
    <w:rsid w:val="0008386E"/>
    <w:rsid w:val="000840ED"/>
    <w:rsid w:val="0008772F"/>
    <w:rsid w:val="000955E3"/>
    <w:rsid w:val="000A03D7"/>
    <w:rsid w:val="000A06A9"/>
    <w:rsid w:val="000A15F4"/>
    <w:rsid w:val="000A1D66"/>
    <w:rsid w:val="000A4BC4"/>
    <w:rsid w:val="000B1BB0"/>
    <w:rsid w:val="000C5939"/>
    <w:rsid w:val="000C5B63"/>
    <w:rsid w:val="000C681C"/>
    <w:rsid w:val="000D0FE7"/>
    <w:rsid w:val="000D5958"/>
    <w:rsid w:val="000E1054"/>
    <w:rsid w:val="00101458"/>
    <w:rsid w:val="0010387C"/>
    <w:rsid w:val="00113606"/>
    <w:rsid w:val="00117C41"/>
    <w:rsid w:val="001206D4"/>
    <w:rsid w:val="00125FFD"/>
    <w:rsid w:val="0013319F"/>
    <w:rsid w:val="00135D43"/>
    <w:rsid w:val="00142AB4"/>
    <w:rsid w:val="00143320"/>
    <w:rsid w:val="00155E63"/>
    <w:rsid w:val="0017197F"/>
    <w:rsid w:val="00171E18"/>
    <w:rsid w:val="00183D6B"/>
    <w:rsid w:val="00197DA9"/>
    <w:rsid w:val="001A075B"/>
    <w:rsid w:val="001A312E"/>
    <w:rsid w:val="001A4E06"/>
    <w:rsid w:val="001A6E31"/>
    <w:rsid w:val="001B06EC"/>
    <w:rsid w:val="001B0728"/>
    <w:rsid w:val="001D1E95"/>
    <w:rsid w:val="001D61EE"/>
    <w:rsid w:val="001D6C5C"/>
    <w:rsid w:val="001E4E63"/>
    <w:rsid w:val="001F19A7"/>
    <w:rsid w:val="001F2672"/>
    <w:rsid w:val="001F486A"/>
    <w:rsid w:val="001F795C"/>
    <w:rsid w:val="00202182"/>
    <w:rsid w:val="002053EF"/>
    <w:rsid w:val="0021789F"/>
    <w:rsid w:val="00220814"/>
    <w:rsid w:val="00224A34"/>
    <w:rsid w:val="002251ED"/>
    <w:rsid w:val="002276B7"/>
    <w:rsid w:val="00227A94"/>
    <w:rsid w:val="0023750F"/>
    <w:rsid w:val="002407C1"/>
    <w:rsid w:val="0024150A"/>
    <w:rsid w:val="00260123"/>
    <w:rsid w:val="0026052B"/>
    <w:rsid w:val="00261238"/>
    <w:rsid w:val="002665E5"/>
    <w:rsid w:val="002778A4"/>
    <w:rsid w:val="00291367"/>
    <w:rsid w:val="002A2760"/>
    <w:rsid w:val="002A2A92"/>
    <w:rsid w:val="002A2B80"/>
    <w:rsid w:val="002B1F67"/>
    <w:rsid w:val="002B39E4"/>
    <w:rsid w:val="002C2598"/>
    <w:rsid w:val="002D4284"/>
    <w:rsid w:val="002D6B89"/>
    <w:rsid w:val="002D6C37"/>
    <w:rsid w:val="002F3B10"/>
    <w:rsid w:val="002F650F"/>
    <w:rsid w:val="00300F69"/>
    <w:rsid w:val="0030349E"/>
    <w:rsid w:val="00306183"/>
    <w:rsid w:val="00313FA2"/>
    <w:rsid w:val="00315D1A"/>
    <w:rsid w:val="00322B28"/>
    <w:rsid w:val="003275A7"/>
    <w:rsid w:val="003368CD"/>
    <w:rsid w:val="00336A2A"/>
    <w:rsid w:val="0034055E"/>
    <w:rsid w:val="00344EFA"/>
    <w:rsid w:val="00345764"/>
    <w:rsid w:val="0034633A"/>
    <w:rsid w:val="0035163F"/>
    <w:rsid w:val="00355294"/>
    <w:rsid w:val="0036287B"/>
    <w:rsid w:val="00371512"/>
    <w:rsid w:val="00376218"/>
    <w:rsid w:val="00392935"/>
    <w:rsid w:val="003A0047"/>
    <w:rsid w:val="003A3727"/>
    <w:rsid w:val="003A44BD"/>
    <w:rsid w:val="003B0B44"/>
    <w:rsid w:val="003B3494"/>
    <w:rsid w:val="003C4B0B"/>
    <w:rsid w:val="003C52EE"/>
    <w:rsid w:val="003D5583"/>
    <w:rsid w:val="003E132D"/>
    <w:rsid w:val="003F550B"/>
    <w:rsid w:val="003F714D"/>
    <w:rsid w:val="003FFC75"/>
    <w:rsid w:val="00404B35"/>
    <w:rsid w:val="00405B26"/>
    <w:rsid w:val="00410D18"/>
    <w:rsid w:val="0041203C"/>
    <w:rsid w:val="0041544C"/>
    <w:rsid w:val="00417C9B"/>
    <w:rsid w:val="00420800"/>
    <w:rsid w:val="00423F86"/>
    <w:rsid w:val="00427E8D"/>
    <w:rsid w:val="004374B4"/>
    <w:rsid w:val="00451B40"/>
    <w:rsid w:val="00453176"/>
    <w:rsid w:val="00453F4C"/>
    <w:rsid w:val="00460D3C"/>
    <w:rsid w:val="00463A0F"/>
    <w:rsid w:val="004679B0"/>
    <w:rsid w:val="004829BB"/>
    <w:rsid w:val="00487738"/>
    <w:rsid w:val="00490E6E"/>
    <w:rsid w:val="00493D68"/>
    <w:rsid w:val="004A1339"/>
    <w:rsid w:val="004A6435"/>
    <w:rsid w:val="004B7D2B"/>
    <w:rsid w:val="004C3500"/>
    <w:rsid w:val="004D3ACE"/>
    <w:rsid w:val="004D4A56"/>
    <w:rsid w:val="004E3C09"/>
    <w:rsid w:val="004E5D0D"/>
    <w:rsid w:val="004E632A"/>
    <w:rsid w:val="004F73C6"/>
    <w:rsid w:val="00507D64"/>
    <w:rsid w:val="005113C9"/>
    <w:rsid w:val="00513490"/>
    <w:rsid w:val="00514870"/>
    <w:rsid w:val="00516B46"/>
    <w:rsid w:val="0052313E"/>
    <w:rsid w:val="00530274"/>
    <w:rsid w:val="005317D1"/>
    <w:rsid w:val="00531AD4"/>
    <w:rsid w:val="00532EE9"/>
    <w:rsid w:val="0053499C"/>
    <w:rsid w:val="0054575E"/>
    <w:rsid w:val="005461AE"/>
    <w:rsid w:val="00546828"/>
    <w:rsid w:val="00547099"/>
    <w:rsid w:val="00554F9C"/>
    <w:rsid w:val="00564863"/>
    <w:rsid w:val="00574FA1"/>
    <w:rsid w:val="00577A91"/>
    <w:rsid w:val="00591099"/>
    <w:rsid w:val="00597484"/>
    <w:rsid w:val="005A1D2D"/>
    <w:rsid w:val="005A1EB1"/>
    <w:rsid w:val="005A45C0"/>
    <w:rsid w:val="005A52CE"/>
    <w:rsid w:val="005B539C"/>
    <w:rsid w:val="005C3675"/>
    <w:rsid w:val="005C538B"/>
    <w:rsid w:val="005D0378"/>
    <w:rsid w:val="005D782E"/>
    <w:rsid w:val="005F48C7"/>
    <w:rsid w:val="0060122B"/>
    <w:rsid w:val="00602584"/>
    <w:rsid w:val="00611B06"/>
    <w:rsid w:val="00631F72"/>
    <w:rsid w:val="006466B2"/>
    <w:rsid w:val="00652589"/>
    <w:rsid w:val="006539C7"/>
    <w:rsid w:val="00653A55"/>
    <w:rsid w:val="006602A8"/>
    <w:rsid w:val="00665229"/>
    <w:rsid w:val="0066578B"/>
    <w:rsid w:val="00667EB4"/>
    <w:rsid w:val="00674764"/>
    <w:rsid w:val="006762E3"/>
    <w:rsid w:val="0068122D"/>
    <w:rsid w:val="00682561"/>
    <w:rsid w:val="00685379"/>
    <w:rsid w:val="0069758A"/>
    <w:rsid w:val="006A51BD"/>
    <w:rsid w:val="006A7948"/>
    <w:rsid w:val="006B2804"/>
    <w:rsid w:val="006B29A8"/>
    <w:rsid w:val="006B6E4E"/>
    <w:rsid w:val="006C7A1F"/>
    <w:rsid w:val="006D0343"/>
    <w:rsid w:val="006D6E1E"/>
    <w:rsid w:val="006D70BD"/>
    <w:rsid w:val="006E11FC"/>
    <w:rsid w:val="006E38A0"/>
    <w:rsid w:val="006E406C"/>
    <w:rsid w:val="006E65E3"/>
    <w:rsid w:val="006E6CD2"/>
    <w:rsid w:val="006F78E4"/>
    <w:rsid w:val="0071089F"/>
    <w:rsid w:val="0071748B"/>
    <w:rsid w:val="007179E2"/>
    <w:rsid w:val="00735B99"/>
    <w:rsid w:val="0074338C"/>
    <w:rsid w:val="00744226"/>
    <w:rsid w:val="00746357"/>
    <w:rsid w:val="00746443"/>
    <w:rsid w:val="0075380F"/>
    <w:rsid w:val="00760474"/>
    <w:rsid w:val="007664D4"/>
    <w:rsid w:val="00783E51"/>
    <w:rsid w:val="00787130"/>
    <w:rsid w:val="007C0EC5"/>
    <w:rsid w:val="007C1D77"/>
    <w:rsid w:val="007C1FEB"/>
    <w:rsid w:val="007D0D69"/>
    <w:rsid w:val="007D425B"/>
    <w:rsid w:val="007D45DD"/>
    <w:rsid w:val="007D5BA1"/>
    <w:rsid w:val="007E4E5C"/>
    <w:rsid w:val="007E65B2"/>
    <w:rsid w:val="007F0CCF"/>
    <w:rsid w:val="007F115A"/>
    <w:rsid w:val="007F5110"/>
    <w:rsid w:val="007F7799"/>
    <w:rsid w:val="00811113"/>
    <w:rsid w:val="00815BAC"/>
    <w:rsid w:val="00816A7B"/>
    <w:rsid w:val="00816E31"/>
    <w:rsid w:val="00816F48"/>
    <w:rsid w:val="00817B2B"/>
    <w:rsid w:val="00822F31"/>
    <w:rsid w:val="00826197"/>
    <w:rsid w:val="00827C29"/>
    <w:rsid w:val="008355F4"/>
    <w:rsid w:val="008415D9"/>
    <w:rsid w:val="00842027"/>
    <w:rsid w:val="00846676"/>
    <w:rsid w:val="00851F03"/>
    <w:rsid w:val="00856EE1"/>
    <w:rsid w:val="00862EF8"/>
    <w:rsid w:val="00873600"/>
    <w:rsid w:val="0088131F"/>
    <w:rsid w:val="00883934"/>
    <w:rsid w:val="008911E1"/>
    <w:rsid w:val="00892D36"/>
    <w:rsid w:val="00894254"/>
    <w:rsid w:val="008A4652"/>
    <w:rsid w:val="008A7479"/>
    <w:rsid w:val="008B24F1"/>
    <w:rsid w:val="008C2F1B"/>
    <w:rsid w:val="008D20EB"/>
    <w:rsid w:val="008F6765"/>
    <w:rsid w:val="00904C3B"/>
    <w:rsid w:val="0093351C"/>
    <w:rsid w:val="00933FB4"/>
    <w:rsid w:val="00936314"/>
    <w:rsid w:val="00940F15"/>
    <w:rsid w:val="00942342"/>
    <w:rsid w:val="00944B98"/>
    <w:rsid w:val="0095609F"/>
    <w:rsid w:val="00960F2D"/>
    <w:rsid w:val="00965DFA"/>
    <w:rsid w:val="00967E8E"/>
    <w:rsid w:val="0098694D"/>
    <w:rsid w:val="00990E11"/>
    <w:rsid w:val="009A0B54"/>
    <w:rsid w:val="009A78E8"/>
    <w:rsid w:val="009A7C5A"/>
    <w:rsid w:val="009B1899"/>
    <w:rsid w:val="009C00EC"/>
    <w:rsid w:val="009C23D5"/>
    <w:rsid w:val="009C41A3"/>
    <w:rsid w:val="009C7323"/>
    <w:rsid w:val="009C7EDE"/>
    <w:rsid w:val="009E08F0"/>
    <w:rsid w:val="009E28BB"/>
    <w:rsid w:val="009E449B"/>
    <w:rsid w:val="009E5F51"/>
    <w:rsid w:val="009E7168"/>
    <w:rsid w:val="009E7AF5"/>
    <w:rsid w:val="009F69B5"/>
    <w:rsid w:val="00A00074"/>
    <w:rsid w:val="00A00CF6"/>
    <w:rsid w:val="00A023D0"/>
    <w:rsid w:val="00A067F5"/>
    <w:rsid w:val="00A06C7D"/>
    <w:rsid w:val="00A1263B"/>
    <w:rsid w:val="00A13DBE"/>
    <w:rsid w:val="00A2273F"/>
    <w:rsid w:val="00A27E13"/>
    <w:rsid w:val="00A33C7C"/>
    <w:rsid w:val="00A3488D"/>
    <w:rsid w:val="00A35F28"/>
    <w:rsid w:val="00A36008"/>
    <w:rsid w:val="00A4226D"/>
    <w:rsid w:val="00A51C05"/>
    <w:rsid w:val="00A55BB0"/>
    <w:rsid w:val="00A57824"/>
    <w:rsid w:val="00A6545E"/>
    <w:rsid w:val="00A73D54"/>
    <w:rsid w:val="00AA4490"/>
    <w:rsid w:val="00AA552C"/>
    <w:rsid w:val="00AB0E10"/>
    <w:rsid w:val="00AC0F19"/>
    <w:rsid w:val="00AC1DF9"/>
    <w:rsid w:val="00AC7401"/>
    <w:rsid w:val="00AC7EFF"/>
    <w:rsid w:val="00AD111F"/>
    <w:rsid w:val="00AD6E70"/>
    <w:rsid w:val="00AE1AEA"/>
    <w:rsid w:val="00AE2FAD"/>
    <w:rsid w:val="00AE362B"/>
    <w:rsid w:val="00AE5112"/>
    <w:rsid w:val="00AE78D2"/>
    <w:rsid w:val="00AE7A3B"/>
    <w:rsid w:val="00AF410D"/>
    <w:rsid w:val="00AF56F0"/>
    <w:rsid w:val="00B07A03"/>
    <w:rsid w:val="00B21178"/>
    <w:rsid w:val="00B234FB"/>
    <w:rsid w:val="00B31CE0"/>
    <w:rsid w:val="00B32D5A"/>
    <w:rsid w:val="00B34D8E"/>
    <w:rsid w:val="00B36DA3"/>
    <w:rsid w:val="00B42877"/>
    <w:rsid w:val="00B57050"/>
    <w:rsid w:val="00B610D1"/>
    <w:rsid w:val="00B66501"/>
    <w:rsid w:val="00B6717C"/>
    <w:rsid w:val="00B73A7A"/>
    <w:rsid w:val="00B73CE8"/>
    <w:rsid w:val="00B81995"/>
    <w:rsid w:val="00B854C8"/>
    <w:rsid w:val="00B92C04"/>
    <w:rsid w:val="00BA19C9"/>
    <w:rsid w:val="00BA5453"/>
    <w:rsid w:val="00BA7332"/>
    <w:rsid w:val="00BC22E1"/>
    <w:rsid w:val="00BC3F6F"/>
    <w:rsid w:val="00BD3BDA"/>
    <w:rsid w:val="00BE374D"/>
    <w:rsid w:val="00BE4D88"/>
    <w:rsid w:val="00BE5243"/>
    <w:rsid w:val="00BF1FEE"/>
    <w:rsid w:val="00BF3B37"/>
    <w:rsid w:val="00BF4B18"/>
    <w:rsid w:val="00BF5D75"/>
    <w:rsid w:val="00C01A86"/>
    <w:rsid w:val="00C04240"/>
    <w:rsid w:val="00C05519"/>
    <w:rsid w:val="00C1189F"/>
    <w:rsid w:val="00C14EF4"/>
    <w:rsid w:val="00C20DA2"/>
    <w:rsid w:val="00C23B0B"/>
    <w:rsid w:val="00C30FF2"/>
    <w:rsid w:val="00C31E5C"/>
    <w:rsid w:val="00C36FBA"/>
    <w:rsid w:val="00C3763C"/>
    <w:rsid w:val="00C47335"/>
    <w:rsid w:val="00C66E0F"/>
    <w:rsid w:val="00C81555"/>
    <w:rsid w:val="00C84398"/>
    <w:rsid w:val="00CA269F"/>
    <w:rsid w:val="00CA7025"/>
    <w:rsid w:val="00CB2268"/>
    <w:rsid w:val="00CC6F96"/>
    <w:rsid w:val="00CD0099"/>
    <w:rsid w:val="00CD09C5"/>
    <w:rsid w:val="00CF172E"/>
    <w:rsid w:val="00CF2C82"/>
    <w:rsid w:val="00CF3848"/>
    <w:rsid w:val="00CF6EA1"/>
    <w:rsid w:val="00CF754B"/>
    <w:rsid w:val="00D03A48"/>
    <w:rsid w:val="00D1624B"/>
    <w:rsid w:val="00D222E2"/>
    <w:rsid w:val="00D24FC5"/>
    <w:rsid w:val="00D27F88"/>
    <w:rsid w:val="00D30D98"/>
    <w:rsid w:val="00D40EBA"/>
    <w:rsid w:val="00D4317A"/>
    <w:rsid w:val="00D443FA"/>
    <w:rsid w:val="00D47F30"/>
    <w:rsid w:val="00D52CB7"/>
    <w:rsid w:val="00D701CC"/>
    <w:rsid w:val="00D70FE8"/>
    <w:rsid w:val="00D72F63"/>
    <w:rsid w:val="00D763BD"/>
    <w:rsid w:val="00D76D65"/>
    <w:rsid w:val="00D82153"/>
    <w:rsid w:val="00D87BBA"/>
    <w:rsid w:val="00D90A9B"/>
    <w:rsid w:val="00D93013"/>
    <w:rsid w:val="00D94E51"/>
    <w:rsid w:val="00DA2BE7"/>
    <w:rsid w:val="00DB09A6"/>
    <w:rsid w:val="00DB4E8E"/>
    <w:rsid w:val="00DC11F7"/>
    <w:rsid w:val="00DC4BD7"/>
    <w:rsid w:val="00DD00AE"/>
    <w:rsid w:val="00DD6CDA"/>
    <w:rsid w:val="00DE5407"/>
    <w:rsid w:val="00DF4A2A"/>
    <w:rsid w:val="00DF6F21"/>
    <w:rsid w:val="00E122B9"/>
    <w:rsid w:val="00E14950"/>
    <w:rsid w:val="00E20AB8"/>
    <w:rsid w:val="00E220F1"/>
    <w:rsid w:val="00E271A1"/>
    <w:rsid w:val="00E27B3A"/>
    <w:rsid w:val="00E305FF"/>
    <w:rsid w:val="00E40BB1"/>
    <w:rsid w:val="00E45D5A"/>
    <w:rsid w:val="00E465BF"/>
    <w:rsid w:val="00E50888"/>
    <w:rsid w:val="00E553EE"/>
    <w:rsid w:val="00E6699B"/>
    <w:rsid w:val="00E7339A"/>
    <w:rsid w:val="00E87BE2"/>
    <w:rsid w:val="00E92EC8"/>
    <w:rsid w:val="00EA122C"/>
    <w:rsid w:val="00EA4580"/>
    <w:rsid w:val="00EB6897"/>
    <w:rsid w:val="00EB7ABA"/>
    <w:rsid w:val="00EC2A39"/>
    <w:rsid w:val="00EC2F62"/>
    <w:rsid w:val="00ED0667"/>
    <w:rsid w:val="00ED43C8"/>
    <w:rsid w:val="00ED742A"/>
    <w:rsid w:val="00EE6B9E"/>
    <w:rsid w:val="00EF20C1"/>
    <w:rsid w:val="00F00CA5"/>
    <w:rsid w:val="00F0442A"/>
    <w:rsid w:val="00F04539"/>
    <w:rsid w:val="00F0557D"/>
    <w:rsid w:val="00F067F3"/>
    <w:rsid w:val="00F14693"/>
    <w:rsid w:val="00F148E7"/>
    <w:rsid w:val="00F177FB"/>
    <w:rsid w:val="00F26520"/>
    <w:rsid w:val="00F3032B"/>
    <w:rsid w:val="00F310BC"/>
    <w:rsid w:val="00F42339"/>
    <w:rsid w:val="00F427E7"/>
    <w:rsid w:val="00F428D5"/>
    <w:rsid w:val="00F466E5"/>
    <w:rsid w:val="00F51B3B"/>
    <w:rsid w:val="00F53A65"/>
    <w:rsid w:val="00F55088"/>
    <w:rsid w:val="00F65E34"/>
    <w:rsid w:val="00F779D2"/>
    <w:rsid w:val="00F800C2"/>
    <w:rsid w:val="00F83C34"/>
    <w:rsid w:val="00F91AA1"/>
    <w:rsid w:val="00F953B3"/>
    <w:rsid w:val="00F97DCF"/>
    <w:rsid w:val="00FA351B"/>
    <w:rsid w:val="00FB2303"/>
    <w:rsid w:val="00FC32A4"/>
    <w:rsid w:val="00FC33E0"/>
    <w:rsid w:val="00FC6EC6"/>
    <w:rsid w:val="00FD4868"/>
    <w:rsid w:val="00FD7695"/>
    <w:rsid w:val="00FE1F87"/>
    <w:rsid w:val="00FE5A84"/>
    <w:rsid w:val="00FF02F4"/>
    <w:rsid w:val="00FF199E"/>
    <w:rsid w:val="00FF5B5C"/>
    <w:rsid w:val="00FF67C4"/>
    <w:rsid w:val="0112AA80"/>
    <w:rsid w:val="030EED7B"/>
    <w:rsid w:val="0357AFF8"/>
    <w:rsid w:val="0405DDC5"/>
    <w:rsid w:val="06678CA2"/>
    <w:rsid w:val="08130BEA"/>
    <w:rsid w:val="08C23299"/>
    <w:rsid w:val="09EDC39C"/>
    <w:rsid w:val="0A9FAE52"/>
    <w:rsid w:val="0AB27A08"/>
    <w:rsid w:val="0BF9D35B"/>
    <w:rsid w:val="0C86494F"/>
    <w:rsid w:val="0CB22396"/>
    <w:rsid w:val="0D9C7216"/>
    <w:rsid w:val="1062F964"/>
    <w:rsid w:val="1256BADC"/>
    <w:rsid w:val="13CAFAEE"/>
    <w:rsid w:val="149102BD"/>
    <w:rsid w:val="14E9D015"/>
    <w:rsid w:val="154820EC"/>
    <w:rsid w:val="15A38CF6"/>
    <w:rsid w:val="163E5692"/>
    <w:rsid w:val="175C2733"/>
    <w:rsid w:val="17965EF4"/>
    <w:rsid w:val="189CE72D"/>
    <w:rsid w:val="19C30E7B"/>
    <w:rsid w:val="1A6BF53A"/>
    <w:rsid w:val="1A9C5CF0"/>
    <w:rsid w:val="1B0B788D"/>
    <w:rsid w:val="1C274CE1"/>
    <w:rsid w:val="1C3FB33D"/>
    <w:rsid w:val="1D8B20C1"/>
    <w:rsid w:val="1DF9132F"/>
    <w:rsid w:val="1E33710E"/>
    <w:rsid w:val="1EDD827E"/>
    <w:rsid w:val="1F3847AC"/>
    <w:rsid w:val="1F61B4A0"/>
    <w:rsid w:val="1F7D72F8"/>
    <w:rsid w:val="1F85F868"/>
    <w:rsid w:val="201E5F48"/>
    <w:rsid w:val="20901C44"/>
    <w:rsid w:val="213215DF"/>
    <w:rsid w:val="23D93CC0"/>
    <w:rsid w:val="25ECB47C"/>
    <w:rsid w:val="2653F83E"/>
    <w:rsid w:val="27D72260"/>
    <w:rsid w:val="280966EB"/>
    <w:rsid w:val="2BE95FB2"/>
    <w:rsid w:val="2BEF7CD0"/>
    <w:rsid w:val="2BFD2940"/>
    <w:rsid w:val="2CEE5B82"/>
    <w:rsid w:val="2D46DC27"/>
    <w:rsid w:val="2D5D66FA"/>
    <w:rsid w:val="2D72A584"/>
    <w:rsid w:val="2DDE9E04"/>
    <w:rsid w:val="2E835D89"/>
    <w:rsid w:val="2F9F5D1B"/>
    <w:rsid w:val="2FE6A15A"/>
    <w:rsid w:val="2FF3EA7D"/>
    <w:rsid w:val="3214938C"/>
    <w:rsid w:val="33F1BB87"/>
    <w:rsid w:val="356D4A52"/>
    <w:rsid w:val="358AE329"/>
    <w:rsid w:val="36CB11A7"/>
    <w:rsid w:val="37823261"/>
    <w:rsid w:val="382A3FCF"/>
    <w:rsid w:val="387DD9AD"/>
    <w:rsid w:val="38BCE135"/>
    <w:rsid w:val="3A5CE2C7"/>
    <w:rsid w:val="3AE7AA87"/>
    <w:rsid w:val="3BA24CAB"/>
    <w:rsid w:val="3C2CD7C7"/>
    <w:rsid w:val="3E2319E3"/>
    <w:rsid w:val="3F94B534"/>
    <w:rsid w:val="41345016"/>
    <w:rsid w:val="4186D948"/>
    <w:rsid w:val="421E1623"/>
    <w:rsid w:val="424283CA"/>
    <w:rsid w:val="42CA3311"/>
    <w:rsid w:val="4460B569"/>
    <w:rsid w:val="46AD98E6"/>
    <w:rsid w:val="478D16FF"/>
    <w:rsid w:val="4848511F"/>
    <w:rsid w:val="49EE493D"/>
    <w:rsid w:val="4AC3656C"/>
    <w:rsid w:val="4AF2B7E3"/>
    <w:rsid w:val="4B54DA1F"/>
    <w:rsid w:val="4C3CBFF4"/>
    <w:rsid w:val="4D52F9F5"/>
    <w:rsid w:val="4E3719CC"/>
    <w:rsid w:val="4EEB317C"/>
    <w:rsid w:val="50DD23AD"/>
    <w:rsid w:val="53CDA689"/>
    <w:rsid w:val="540A1F85"/>
    <w:rsid w:val="54137867"/>
    <w:rsid w:val="54FE3BBB"/>
    <w:rsid w:val="555E9AC1"/>
    <w:rsid w:val="5785BB17"/>
    <w:rsid w:val="57B587BB"/>
    <w:rsid w:val="5B68864D"/>
    <w:rsid w:val="5BF1A9C0"/>
    <w:rsid w:val="5C260581"/>
    <w:rsid w:val="5D1264A4"/>
    <w:rsid w:val="5EAF0FBB"/>
    <w:rsid w:val="5EC349F0"/>
    <w:rsid w:val="5FA85103"/>
    <w:rsid w:val="5FD06ACC"/>
    <w:rsid w:val="5FF76D14"/>
    <w:rsid w:val="614AEFBE"/>
    <w:rsid w:val="6383B077"/>
    <w:rsid w:val="63C13E81"/>
    <w:rsid w:val="640D41DB"/>
    <w:rsid w:val="646299C9"/>
    <w:rsid w:val="64C73C7F"/>
    <w:rsid w:val="64F7D18B"/>
    <w:rsid w:val="671ED1E5"/>
    <w:rsid w:val="686A96AF"/>
    <w:rsid w:val="6A356DFE"/>
    <w:rsid w:val="6B032AAB"/>
    <w:rsid w:val="6B5E67EF"/>
    <w:rsid w:val="6BF7B013"/>
    <w:rsid w:val="6CA03693"/>
    <w:rsid w:val="6DD85B9F"/>
    <w:rsid w:val="6E0CE105"/>
    <w:rsid w:val="6EC79DFA"/>
    <w:rsid w:val="6F05DA3F"/>
    <w:rsid w:val="7076DDB4"/>
    <w:rsid w:val="70AD250D"/>
    <w:rsid w:val="721D3220"/>
    <w:rsid w:val="74203C91"/>
    <w:rsid w:val="751A4A33"/>
    <w:rsid w:val="754210E2"/>
    <w:rsid w:val="771250FE"/>
    <w:rsid w:val="771CC944"/>
    <w:rsid w:val="79CE85B3"/>
    <w:rsid w:val="79E661F8"/>
    <w:rsid w:val="79EA44CA"/>
    <w:rsid w:val="7AC2B740"/>
    <w:rsid w:val="7AD3913A"/>
    <w:rsid w:val="7B0B2482"/>
    <w:rsid w:val="7B5FA5CC"/>
    <w:rsid w:val="7BDBC20A"/>
    <w:rsid w:val="7CA4F483"/>
    <w:rsid w:val="7D9852E4"/>
    <w:rsid w:val="7EAA5A51"/>
    <w:rsid w:val="7EFA8F2B"/>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D4911"/>
  <w15:chartTrackingRefBased/>
  <w15:docId w15:val="{05CCBA0D-9502-402F-8FBA-14C1F429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9E2"/>
    <w:pPr>
      <w:jc w:val="both"/>
    </w:pPr>
  </w:style>
  <w:style w:type="paragraph" w:styleId="Kop1">
    <w:name w:val="heading 1"/>
    <w:basedOn w:val="Standaard"/>
    <w:next w:val="Standaard"/>
    <w:link w:val="Kop1Char"/>
    <w:uiPriority w:val="1"/>
    <w:qFormat/>
    <w:rsid w:val="007179E2"/>
    <w:pPr>
      <w:keepNext/>
      <w:spacing w:before="240" w:after="60"/>
      <w:outlineLvl w:val="0"/>
    </w:pPr>
    <w:rPr>
      <w:rFonts w:eastAsiaTheme="majorEastAsia" w:cs="Arial"/>
      <w:b/>
      <w:color w:val="34A3DC" w:themeColor="accent1"/>
      <w:kern w:val="28"/>
      <w:sz w:val="32"/>
    </w:rPr>
  </w:style>
  <w:style w:type="paragraph" w:styleId="Kop2">
    <w:name w:val="heading 2"/>
    <w:basedOn w:val="Standaard"/>
    <w:next w:val="Standaard"/>
    <w:link w:val="Kop2Char"/>
    <w:uiPriority w:val="1"/>
    <w:qFormat/>
    <w:rsid w:val="007179E2"/>
    <w:pPr>
      <w:keepNext/>
      <w:spacing w:before="240" w:after="60"/>
      <w:outlineLvl w:val="1"/>
    </w:pPr>
    <w:rPr>
      <w:rFonts w:eastAsiaTheme="majorEastAsia" w:cs="Arial"/>
      <w:sz w:val="28"/>
    </w:rPr>
  </w:style>
  <w:style w:type="paragraph" w:styleId="Kop3">
    <w:name w:val="heading 3"/>
    <w:basedOn w:val="Standaard"/>
    <w:next w:val="Standaard"/>
    <w:link w:val="Kop3Char"/>
    <w:uiPriority w:val="1"/>
    <w:qFormat/>
    <w:rsid w:val="007179E2"/>
    <w:pPr>
      <w:keepNext/>
      <w:spacing w:before="240" w:after="60"/>
      <w:outlineLvl w:val="2"/>
    </w:pPr>
    <w:rPr>
      <w:rFonts w:eastAsiaTheme="majorEastAsia" w:cs="Arial"/>
      <w:b/>
      <w:bCs/>
      <w:sz w:val="24"/>
    </w:rPr>
  </w:style>
  <w:style w:type="paragraph" w:styleId="Kop4">
    <w:name w:val="heading 4"/>
    <w:basedOn w:val="Standaard"/>
    <w:next w:val="Standaard"/>
    <w:link w:val="Kop4Char"/>
    <w:uiPriority w:val="1"/>
    <w:qFormat/>
    <w:rsid w:val="007179E2"/>
    <w:pPr>
      <w:keepNext/>
      <w:spacing w:before="240" w:after="60"/>
      <w:outlineLvl w:val="3"/>
    </w:pPr>
    <w:rPr>
      <w:rFonts w:eastAsiaTheme="majorEastAsia" w:cstheme="majorBidi"/>
      <w:b/>
      <w:bCs/>
      <w:szCs w:val="28"/>
    </w:rPr>
  </w:style>
  <w:style w:type="paragraph" w:styleId="Kop5">
    <w:name w:val="heading 5"/>
    <w:basedOn w:val="Standaard"/>
    <w:next w:val="Standaard"/>
    <w:link w:val="Kop5Char"/>
    <w:uiPriority w:val="1"/>
    <w:qFormat/>
    <w:rsid w:val="007179E2"/>
    <w:pPr>
      <w:spacing w:before="240" w:after="60"/>
      <w:outlineLvl w:val="4"/>
    </w:pPr>
    <w:rPr>
      <w:rFonts w:asciiTheme="majorHAnsi" w:eastAsiaTheme="majorEastAsia" w:hAnsiTheme="majorHAnsi" w:cstheme="majorBidi"/>
      <w:b/>
      <w:bCs/>
      <w:i/>
      <w:iCs/>
      <w:szCs w:val="26"/>
    </w:rPr>
  </w:style>
  <w:style w:type="paragraph" w:styleId="Kop6">
    <w:name w:val="heading 6"/>
    <w:basedOn w:val="Standaard"/>
    <w:next w:val="Standaard"/>
    <w:link w:val="Kop6Char"/>
    <w:uiPriority w:val="9"/>
    <w:semiHidden/>
    <w:unhideWhenUsed/>
    <w:rsid w:val="00DF4A2A"/>
    <w:pPr>
      <w:keepNext/>
      <w:keepLines/>
      <w:spacing w:before="40"/>
      <w:outlineLvl w:val="5"/>
    </w:pPr>
    <w:rPr>
      <w:rFonts w:asciiTheme="majorHAnsi" w:eastAsiaTheme="majorEastAsia" w:hAnsiTheme="majorHAnsi" w:cstheme="majorBidi"/>
      <w:i/>
      <w:iCs/>
      <w:caps/>
      <w:color w:val="145374" w:themeColor="accent1" w:themeShade="80"/>
    </w:rPr>
  </w:style>
  <w:style w:type="paragraph" w:styleId="Kop7">
    <w:name w:val="heading 7"/>
    <w:basedOn w:val="Standaard"/>
    <w:next w:val="Standaard"/>
    <w:link w:val="Kop7Char"/>
    <w:uiPriority w:val="9"/>
    <w:semiHidden/>
    <w:unhideWhenUsed/>
    <w:rsid w:val="00DF4A2A"/>
    <w:pPr>
      <w:keepNext/>
      <w:keepLines/>
      <w:spacing w:before="40"/>
      <w:outlineLvl w:val="6"/>
    </w:pPr>
    <w:rPr>
      <w:rFonts w:asciiTheme="majorHAnsi" w:eastAsiaTheme="majorEastAsia" w:hAnsiTheme="majorHAnsi" w:cstheme="majorBidi"/>
      <w:b/>
      <w:bCs/>
      <w:color w:val="145374" w:themeColor="accent1" w:themeShade="80"/>
    </w:rPr>
  </w:style>
  <w:style w:type="paragraph" w:styleId="Kop8">
    <w:name w:val="heading 8"/>
    <w:basedOn w:val="Standaard"/>
    <w:next w:val="Standaard"/>
    <w:link w:val="Kop8Char"/>
    <w:uiPriority w:val="9"/>
    <w:semiHidden/>
    <w:unhideWhenUsed/>
    <w:rsid w:val="00DF4A2A"/>
    <w:pPr>
      <w:keepNext/>
      <w:keepLines/>
      <w:spacing w:before="40"/>
      <w:outlineLvl w:val="7"/>
    </w:pPr>
    <w:rPr>
      <w:rFonts w:asciiTheme="majorHAnsi" w:eastAsiaTheme="majorEastAsia" w:hAnsiTheme="majorHAnsi" w:cstheme="majorBidi"/>
      <w:b/>
      <w:bCs/>
      <w:i/>
      <w:iCs/>
      <w:color w:val="145374" w:themeColor="accent1" w:themeShade="80"/>
    </w:rPr>
  </w:style>
  <w:style w:type="paragraph" w:styleId="Kop9">
    <w:name w:val="heading 9"/>
    <w:basedOn w:val="Standaard"/>
    <w:next w:val="Standaard"/>
    <w:link w:val="Kop9Char"/>
    <w:uiPriority w:val="9"/>
    <w:semiHidden/>
    <w:unhideWhenUsed/>
    <w:rsid w:val="00DF4A2A"/>
    <w:pPr>
      <w:keepNext/>
      <w:keepLines/>
      <w:spacing w:before="40"/>
      <w:outlineLvl w:val="8"/>
    </w:pPr>
    <w:rPr>
      <w:rFonts w:asciiTheme="majorHAnsi" w:eastAsiaTheme="majorEastAsia" w:hAnsiTheme="majorHAnsi" w:cstheme="majorBidi"/>
      <w:i/>
      <w:iCs/>
      <w:color w:val="14537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7179E2"/>
    <w:rPr>
      <w:rFonts w:eastAsiaTheme="majorEastAsia" w:cs="Arial"/>
      <w:b/>
      <w:color w:val="34A3DC" w:themeColor="accent1"/>
      <w:kern w:val="28"/>
      <w:sz w:val="32"/>
      <w:lang w:val="nl-BE"/>
    </w:rPr>
  </w:style>
  <w:style w:type="character" w:customStyle="1" w:styleId="Kop2Char">
    <w:name w:val="Kop 2 Char"/>
    <w:basedOn w:val="Standaardalinea-lettertype"/>
    <w:link w:val="Kop2"/>
    <w:uiPriority w:val="1"/>
    <w:rsid w:val="007179E2"/>
    <w:rPr>
      <w:rFonts w:eastAsiaTheme="majorEastAsia" w:cs="Arial"/>
      <w:sz w:val="28"/>
      <w:lang w:val="nl-BE"/>
    </w:rPr>
  </w:style>
  <w:style w:type="character" w:customStyle="1" w:styleId="Kop3Char">
    <w:name w:val="Kop 3 Char"/>
    <w:basedOn w:val="Standaardalinea-lettertype"/>
    <w:link w:val="Kop3"/>
    <w:uiPriority w:val="1"/>
    <w:rsid w:val="007179E2"/>
    <w:rPr>
      <w:rFonts w:eastAsiaTheme="majorEastAsia" w:cs="Arial"/>
      <w:b/>
      <w:bCs/>
      <w:sz w:val="24"/>
      <w:lang w:val="nl-BE"/>
    </w:rPr>
  </w:style>
  <w:style w:type="character" w:customStyle="1" w:styleId="Kop4Char">
    <w:name w:val="Kop 4 Char"/>
    <w:basedOn w:val="Standaardalinea-lettertype"/>
    <w:link w:val="Kop4"/>
    <w:uiPriority w:val="1"/>
    <w:rsid w:val="007179E2"/>
    <w:rPr>
      <w:rFonts w:eastAsiaTheme="majorEastAsia" w:cstheme="majorBidi"/>
      <w:b/>
      <w:bCs/>
      <w:szCs w:val="28"/>
      <w:lang w:val="nl-BE"/>
    </w:rPr>
  </w:style>
  <w:style w:type="character" w:customStyle="1" w:styleId="Kop5Char">
    <w:name w:val="Kop 5 Char"/>
    <w:basedOn w:val="Standaardalinea-lettertype"/>
    <w:link w:val="Kop5"/>
    <w:uiPriority w:val="1"/>
    <w:rsid w:val="007179E2"/>
    <w:rPr>
      <w:rFonts w:asciiTheme="majorHAnsi" w:eastAsiaTheme="majorEastAsia" w:hAnsiTheme="majorHAnsi" w:cstheme="majorBidi"/>
      <w:b/>
      <w:bCs/>
      <w:i/>
      <w:iCs/>
      <w:szCs w:val="26"/>
      <w:lang w:val="nl-BE"/>
    </w:rPr>
  </w:style>
  <w:style w:type="character" w:customStyle="1" w:styleId="Kop6Char">
    <w:name w:val="Kop 6 Char"/>
    <w:basedOn w:val="Standaardalinea-lettertype"/>
    <w:link w:val="Kop6"/>
    <w:uiPriority w:val="9"/>
    <w:semiHidden/>
    <w:rsid w:val="00DF4A2A"/>
    <w:rPr>
      <w:rFonts w:asciiTheme="majorHAnsi" w:eastAsiaTheme="majorEastAsia" w:hAnsiTheme="majorHAnsi" w:cstheme="majorBidi"/>
      <w:i/>
      <w:iCs/>
      <w:caps/>
      <w:color w:val="145374" w:themeColor="accent1" w:themeShade="80"/>
    </w:rPr>
  </w:style>
  <w:style w:type="character" w:customStyle="1" w:styleId="Kop7Char">
    <w:name w:val="Kop 7 Char"/>
    <w:basedOn w:val="Standaardalinea-lettertype"/>
    <w:link w:val="Kop7"/>
    <w:uiPriority w:val="9"/>
    <w:semiHidden/>
    <w:rsid w:val="00DF4A2A"/>
    <w:rPr>
      <w:rFonts w:asciiTheme="majorHAnsi" w:eastAsiaTheme="majorEastAsia" w:hAnsiTheme="majorHAnsi" w:cstheme="majorBidi"/>
      <w:b/>
      <w:bCs/>
      <w:color w:val="145374" w:themeColor="accent1" w:themeShade="80"/>
    </w:rPr>
  </w:style>
  <w:style w:type="character" w:customStyle="1" w:styleId="Kop8Char">
    <w:name w:val="Kop 8 Char"/>
    <w:basedOn w:val="Standaardalinea-lettertype"/>
    <w:link w:val="Kop8"/>
    <w:uiPriority w:val="9"/>
    <w:semiHidden/>
    <w:rsid w:val="00DF4A2A"/>
    <w:rPr>
      <w:rFonts w:asciiTheme="majorHAnsi" w:eastAsiaTheme="majorEastAsia" w:hAnsiTheme="majorHAnsi" w:cstheme="majorBidi"/>
      <w:b/>
      <w:bCs/>
      <w:i/>
      <w:iCs/>
      <w:color w:val="145374" w:themeColor="accent1" w:themeShade="80"/>
    </w:rPr>
  </w:style>
  <w:style w:type="character" w:customStyle="1" w:styleId="Kop9Char">
    <w:name w:val="Kop 9 Char"/>
    <w:basedOn w:val="Standaardalinea-lettertype"/>
    <w:link w:val="Kop9"/>
    <w:uiPriority w:val="9"/>
    <w:semiHidden/>
    <w:rsid w:val="00DF4A2A"/>
    <w:rPr>
      <w:rFonts w:asciiTheme="majorHAnsi" w:eastAsiaTheme="majorEastAsia" w:hAnsiTheme="majorHAnsi" w:cstheme="majorBidi"/>
      <w:i/>
      <w:iCs/>
      <w:color w:val="145374" w:themeColor="accent1" w:themeShade="80"/>
    </w:rPr>
  </w:style>
  <w:style w:type="paragraph" w:styleId="Bijschrift">
    <w:name w:val="caption"/>
    <w:basedOn w:val="Standaard"/>
    <w:next w:val="Standaard"/>
    <w:uiPriority w:val="2"/>
    <w:qFormat/>
    <w:rsid w:val="007179E2"/>
    <w:pPr>
      <w:spacing w:before="120" w:after="120"/>
    </w:pPr>
    <w:rPr>
      <w:bCs/>
      <w:i/>
    </w:rPr>
  </w:style>
  <w:style w:type="paragraph" w:styleId="Titel">
    <w:name w:val="Title"/>
    <w:basedOn w:val="Standaard"/>
    <w:next w:val="Standaard"/>
    <w:link w:val="TitelChar"/>
    <w:uiPriority w:val="10"/>
    <w:rsid w:val="00DF4A2A"/>
    <w:pPr>
      <w:spacing w:line="204" w:lineRule="auto"/>
      <w:contextualSpacing/>
    </w:pPr>
    <w:rPr>
      <w:rFonts w:asciiTheme="majorHAnsi" w:eastAsiaTheme="majorEastAsia" w:hAnsiTheme="majorHAnsi" w:cstheme="majorBidi"/>
      <w:caps/>
      <w:color w:val="404040" w:themeColor="text2"/>
      <w:spacing w:val="-15"/>
      <w:sz w:val="72"/>
      <w:szCs w:val="72"/>
    </w:rPr>
  </w:style>
  <w:style w:type="character" w:customStyle="1" w:styleId="TitelChar">
    <w:name w:val="Titel Char"/>
    <w:basedOn w:val="Standaardalinea-lettertype"/>
    <w:link w:val="Titel"/>
    <w:uiPriority w:val="10"/>
    <w:rsid w:val="00DF4A2A"/>
    <w:rPr>
      <w:rFonts w:asciiTheme="majorHAnsi" w:eastAsiaTheme="majorEastAsia" w:hAnsiTheme="majorHAnsi" w:cstheme="majorBidi"/>
      <w:caps/>
      <w:color w:val="404040" w:themeColor="text2"/>
      <w:spacing w:val="-15"/>
      <w:sz w:val="72"/>
      <w:szCs w:val="72"/>
    </w:rPr>
  </w:style>
  <w:style w:type="paragraph" w:styleId="Ondertitel">
    <w:name w:val="Subtitle"/>
    <w:basedOn w:val="Standaard"/>
    <w:next w:val="Standaard"/>
    <w:link w:val="OndertitelChar"/>
    <w:uiPriority w:val="11"/>
    <w:qFormat/>
    <w:rsid w:val="007179E2"/>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7179E2"/>
    <w:rPr>
      <w:rFonts w:eastAsiaTheme="majorEastAsia" w:cstheme="majorBidi"/>
      <w:i/>
      <w:iCs/>
      <w:spacing w:val="15"/>
      <w:sz w:val="24"/>
      <w:szCs w:val="24"/>
      <w:lang w:val="nl-BE"/>
    </w:rPr>
  </w:style>
  <w:style w:type="character" w:styleId="Zwaar">
    <w:name w:val="Strong"/>
    <w:basedOn w:val="Standaardalinea-lettertype"/>
    <w:uiPriority w:val="22"/>
    <w:qFormat/>
    <w:rsid w:val="007179E2"/>
    <w:rPr>
      <w:b/>
      <w:bCs/>
    </w:rPr>
  </w:style>
  <w:style w:type="character" w:styleId="Nadruk">
    <w:name w:val="Emphasis"/>
    <w:basedOn w:val="Standaardalinea-lettertype"/>
    <w:uiPriority w:val="20"/>
    <w:qFormat/>
    <w:rsid w:val="007179E2"/>
    <w:rPr>
      <w:i/>
      <w:iCs/>
    </w:rPr>
  </w:style>
  <w:style w:type="paragraph" w:styleId="Geenafstand">
    <w:name w:val="No Spacing"/>
    <w:uiPriority w:val="1"/>
    <w:rsid w:val="00DF4A2A"/>
  </w:style>
  <w:style w:type="paragraph" w:styleId="Citaat">
    <w:name w:val="Quote"/>
    <w:basedOn w:val="Standaard"/>
    <w:next w:val="Standaard"/>
    <w:link w:val="CitaatChar"/>
    <w:uiPriority w:val="29"/>
    <w:qFormat/>
    <w:rsid w:val="007179E2"/>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179E2"/>
    <w:rPr>
      <w:rFonts w:asciiTheme="minorHAnsi" w:hAnsiTheme="minorHAnsi"/>
      <w:i/>
      <w:iCs/>
      <w:color w:val="404040" w:themeColor="text1" w:themeTint="BF"/>
      <w:lang w:val="nl-BE"/>
    </w:rPr>
  </w:style>
  <w:style w:type="paragraph" w:styleId="Duidelijkcitaat">
    <w:name w:val="Intense Quote"/>
    <w:basedOn w:val="Standaard"/>
    <w:next w:val="Standaard"/>
    <w:link w:val="DuidelijkcitaatChar"/>
    <w:uiPriority w:val="30"/>
    <w:qFormat/>
    <w:rsid w:val="007179E2"/>
    <w:pPr>
      <w:pBdr>
        <w:bottom w:val="single" w:sz="4" w:space="4" w:color="auto"/>
      </w:pBdr>
      <w:spacing w:before="200" w:after="280"/>
      <w:ind w:left="936" w:right="936"/>
    </w:pPr>
    <w:rPr>
      <w:rFonts w:eastAsiaTheme="majorEastAsia" w:cstheme="majorBidi"/>
      <w:b/>
      <w:bCs/>
      <w:i/>
      <w:iCs/>
    </w:rPr>
  </w:style>
  <w:style w:type="character" w:customStyle="1" w:styleId="DuidelijkcitaatChar">
    <w:name w:val="Duidelijk citaat Char"/>
    <w:basedOn w:val="Standaardalinea-lettertype"/>
    <w:link w:val="Duidelijkcitaat"/>
    <w:uiPriority w:val="30"/>
    <w:rsid w:val="007179E2"/>
    <w:rPr>
      <w:rFonts w:asciiTheme="minorHAnsi" w:eastAsiaTheme="majorEastAsia" w:hAnsiTheme="minorHAnsi" w:cstheme="majorBidi"/>
      <w:b/>
      <w:bCs/>
      <w:i/>
      <w:iCs/>
      <w:lang w:val="nl-BE"/>
    </w:rPr>
  </w:style>
  <w:style w:type="character" w:styleId="Subtielebenadrukking">
    <w:name w:val="Subtle Emphasis"/>
    <w:basedOn w:val="Standaardalinea-lettertype"/>
    <w:uiPriority w:val="19"/>
    <w:qFormat/>
    <w:rsid w:val="007179E2"/>
    <w:rPr>
      <w:i/>
      <w:iCs/>
      <w:color w:val="404040" w:themeColor="text1" w:themeTint="BF"/>
    </w:rPr>
  </w:style>
  <w:style w:type="character" w:styleId="Intensievebenadrukking">
    <w:name w:val="Intense Emphasis"/>
    <w:basedOn w:val="Standaardalinea-lettertype"/>
    <w:uiPriority w:val="21"/>
    <w:qFormat/>
    <w:rsid w:val="007179E2"/>
    <w:rPr>
      <w:b/>
      <w:bCs/>
      <w:i/>
      <w:iCs/>
      <w:color w:val="auto"/>
    </w:rPr>
  </w:style>
  <w:style w:type="character" w:styleId="Subtieleverwijzing">
    <w:name w:val="Subtle Reference"/>
    <w:basedOn w:val="Standaardalinea-lettertype"/>
    <w:uiPriority w:val="31"/>
    <w:qFormat/>
    <w:rsid w:val="007179E2"/>
    <w:rPr>
      <w:smallCaps/>
      <w:color w:val="34A3DC" w:themeColor="accent1"/>
      <w:u w:val="single"/>
    </w:rPr>
  </w:style>
  <w:style w:type="character" w:styleId="Intensieveverwijzing">
    <w:name w:val="Intense Reference"/>
    <w:basedOn w:val="Standaardalinea-lettertype"/>
    <w:uiPriority w:val="32"/>
    <w:qFormat/>
    <w:rsid w:val="007179E2"/>
    <w:rPr>
      <w:b/>
      <w:bCs/>
      <w:smallCaps/>
      <w:color w:val="34A3DC" w:themeColor="accent1"/>
      <w:spacing w:val="5"/>
      <w:u w:val="single"/>
    </w:rPr>
  </w:style>
  <w:style w:type="character" w:styleId="Titelvanboek">
    <w:name w:val="Book Title"/>
    <w:basedOn w:val="Standaardalinea-lettertype"/>
    <w:uiPriority w:val="33"/>
    <w:qFormat/>
    <w:rsid w:val="007179E2"/>
    <w:rPr>
      <w:b/>
      <w:bCs/>
      <w:i/>
      <w:iCs/>
      <w:spacing w:val="5"/>
    </w:rPr>
  </w:style>
  <w:style w:type="paragraph" w:styleId="Kopvaninhoudsopgave">
    <w:name w:val="TOC Heading"/>
    <w:basedOn w:val="Kop1"/>
    <w:next w:val="Standaard"/>
    <w:uiPriority w:val="39"/>
    <w:semiHidden/>
    <w:unhideWhenUsed/>
    <w:qFormat/>
    <w:rsid w:val="007179E2"/>
    <w:pPr>
      <w:keepLines/>
      <w:spacing w:before="480" w:after="0"/>
      <w:outlineLvl w:val="9"/>
    </w:pPr>
    <w:rPr>
      <w:rFonts w:cstheme="majorBidi"/>
      <w:bCs/>
      <w:color w:val="6F6F6F" w:themeColor="text2" w:themeTint="BF"/>
      <w:kern w:val="0"/>
      <w:sz w:val="28"/>
      <w:szCs w:val="28"/>
      <w:lang w:val="x-none"/>
    </w:rPr>
  </w:style>
  <w:style w:type="paragraph" w:customStyle="1" w:styleId="TitelInvitation">
    <w:name w:val="Titel Invitation"/>
    <w:basedOn w:val="Standaard"/>
    <w:uiPriority w:val="1"/>
    <w:qFormat/>
    <w:rsid w:val="007179E2"/>
    <w:pPr>
      <w:spacing w:after="960"/>
      <w:jc w:val="left"/>
    </w:pPr>
    <w:rPr>
      <w:b/>
      <w:sz w:val="48"/>
    </w:rPr>
  </w:style>
  <w:style w:type="paragraph" w:customStyle="1" w:styleId="NormalInvitationtext">
    <w:name w:val="Normal Invitationtext"/>
    <w:basedOn w:val="Standaard"/>
    <w:link w:val="NormalInvitationtextChar"/>
    <w:uiPriority w:val="1"/>
    <w:qFormat/>
    <w:rsid w:val="007179E2"/>
    <w:pPr>
      <w:tabs>
        <w:tab w:val="left" w:pos="900"/>
      </w:tabs>
      <w:jc w:val="left"/>
    </w:pPr>
    <w:rPr>
      <w:sz w:val="18"/>
    </w:rPr>
  </w:style>
  <w:style w:type="character" w:customStyle="1" w:styleId="NormalInvitationtextChar">
    <w:name w:val="Normal Invitationtext Char"/>
    <w:basedOn w:val="Standaardalinea-lettertype"/>
    <w:link w:val="NormalInvitationtext"/>
    <w:uiPriority w:val="1"/>
    <w:rsid w:val="007179E2"/>
    <w:rPr>
      <w:rFonts w:asciiTheme="minorHAnsi" w:hAnsiTheme="minorHAnsi"/>
      <w:sz w:val="18"/>
      <w:lang w:val="nl-BE"/>
    </w:rPr>
  </w:style>
  <w:style w:type="character" w:styleId="Tekstvantijdelijkeaanduiding">
    <w:name w:val="Placeholder Text"/>
    <w:basedOn w:val="Standaardalinea-lettertype"/>
    <w:uiPriority w:val="99"/>
    <w:semiHidden/>
    <w:qFormat/>
    <w:rsid w:val="007179E2"/>
    <w:rPr>
      <w:vanish/>
      <w:color w:val="7F7F7F" w:themeColor="text1" w:themeTint="80"/>
    </w:rPr>
  </w:style>
  <w:style w:type="paragraph" w:styleId="Lijstalinea">
    <w:name w:val="List Paragraph"/>
    <w:basedOn w:val="Standaard"/>
    <w:uiPriority w:val="34"/>
    <w:qFormat/>
    <w:rsid w:val="00FC33E0"/>
    <w:pPr>
      <w:ind w:left="720"/>
      <w:contextualSpacing/>
    </w:pPr>
  </w:style>
  <w:style w:type="paragraph" w:styleId="Koptekst">
    <w:name w:val="header"/>
    <w:basedOn w:val="Standaard"/>
    <w:link w:val="KoptekstChar"/>
    <w:uiPriority w:val="99"/>
    <w:unhideWhenUsed/>
    <w:rsid w:val="00C01A8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01A86"/>
  </w:style>
  <w:style w:type="paragraph" w:styleId="Voettekst">
    <w:name w:val="footer"/>
    <w:basedOn w:val="Standaard"/>
    <w:link w:val="VoettekstChar"/>
    <w:uiPriority w:val="99"/>
    <w:unhideWhenUsed/>
    <w:rsid w:val="00C01A8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01A86"/>
  </w:style>
  <w:style w:type="paragraph" w:styleId="Ballontekst">
    <w:name w:val="Balloon Text"/>
    <w:basedOn w:val="Standaard"/>
    <w:link w:val="BallontekstChar"/>
    <w:uiPriority w:val="99"/>
    <w:semiHidden/>
    <w:unhideWhenUsed/>
    <w:rsid w:val="007E65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5B2"/>
    <w:rPr>
      <w:rFonts w:ascii="Segoe UI" w:hAnsi="Segoe UI" w:cs="Segoe UI"/>
      <w:sz w:val="18"/>
      <w:szCs w:val="18"/>
    </w:rPr>
  </w:style>
  <w:style w:type="character" w:styleId="Verwijzingopmerking">
    <w:name w:val="annotation reference"/>
    <w:basedOn w:val="Standaardalinea-lettertype"/>
    <w:uiPriority w:val="99"/>
    <w:semiHidden/>
    <w:unhideWhenUsed/>
    <w:rsid w:val="005D782E"/>
    <w:rPr>
      <w:sz w:val="16"/>
      <w:szCs w:val="16"/>
    </w:rPr>
  </w:style>
  <w:style w:type="paragraph" w:styleId="Tekstopmerking">
    <w:name w:val="annotation text"/>
    <w:basedOn w:val="Standaard"/>
    <w:link w:val="TekstopmerkingChar"/>
    <w:uiPriority w:val="99"/>
    <w:semiHidden/>
    <w:unhideWhenUsed/>
    <w:rsid w:val="005D78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782E"/>
    <w:rPr>
      <w:sz w:val="20"/>
      <w:szCs w:val="20"/>
    </w:rPr>
  </w:style>
  <w:style w:type="paragraph" w:styleId="Onderwerpvanopmerking">
    <w:name w:val="annotation subject"/>
    <w:basedOn w:val="Tekstopmerking"/>
    <w:next w:val="Tekstopmerking"/>
    <w:link w:val="OnderwerpvanopmerkingChar"/>
    <w:uiPriority w:val="99"/>
    <w:semiHidden/>
    <w:unhideWhenUsed/>
    <w:rsid w:val="005D782E"/>
    <w:rPr>
      <w:b/>
      <w:bCs/>
    </w:rPr>
  </w:style>
  <w:style w:type="character" w:customStyle="1" w:styleId="OnderwerpvanopmerkingChar">
    <w:name w:val="Onderwerp van opmerking Char"/>
    <w:basedOn w:val="TekstopmerkingChar"/>
    <w:link w:val="Onderwerpvanopmerking"/>
    <w:uiPriority w:val="99"/>
    <w:semiHidden/>
    <w:rsid w:val="005D782E"/>
    <w:rPr>
      <w:b/>
      <w:bCs/>
      <w:sz w:val="20"/>
      <w:szCs w:val="20"/>
    </w:rPr>
  </w:style>
  <w:style w:type="paragraph" w:customStyle="1" w:styleId="paragraph">
    <w:name w:val="paragraph"/>
    <w:basedOn w:val="Standaard"/>
    <w:rsid w:val="00460D3C"/>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460D3C"/>
  </w:style>
  <w:style w:type="character" w:customStyle="1" w:styleId="eop">
    <w:name w:val="eop"/>
    <w:basedOn w:val="Standaardalinea-lettertype"/>
    <w:rsid w:val="00460D3C"/>
  </w:style>
  <w:style w:type="table" w:styleId="Tabelraster">
    <w:name w:val="Table Grid"/>
    <w:basedOn w:val="Standaardtabel"/>
    <w:uiPriority w:val="59"/>
    <w:unhideWhenUsed/>
    <w:rsid w:val="00C3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84398"/>
    <w:rPr>
      <w:color w:val="0000FF" w:themeColor="hyperlink"/>
      <w:u w:val="single"/>
    </w:rPr>
  </w:style>
  <w:style w:type="character" w:styleId="Onopgelostemelding">
    <w:name w:val="Unresolved Mention"/>
    <w:basedOn w:val="Standaardalinea-lettertype"/>
    <w:uiPriority w:val="99"/>
    <w:semiHidden/>
    <w:unhideWhenUsed/>
    <w:rsid w:val="00C84398"/>
    <w:rPr>
      <w:color w:val="605E5C"/>
      <w:shd w:val="clear" w:color="auto" w:fill="E1DFDD"/>
    </w:rPr>
  </w:style>
  <w:style w:type="paragraph" w:styleId="Voetnoottekst">
    <w:name w:val="footnote text"/>
    <w:basedOn w:val="Standaard"/>
    <w:link w:val="VoetnoottekstChar"/>
    <w:uiPriority w:val="99"/>
    <w:semiHidden/>
    <w:unhideWhenUsed/>
    <w:rsid w:val="004829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29BB"/>
    <w:rPr>
      <w:sz w:val="20"/>
      <w:szCs w:val="20"/>
    </w:rPr>
  </w:style>
  <w:style w:type="character" w:styleId="Voetnootmarkering">
    <w:name w:val="footnote reference"/>
    <w:basedOn w:val="Standaardalinea-lettertype"/>
    <w:uiPriority w:val="99"/>
    <w:semiHidden/>
    <w:unhideWhenUsed/>
    <w:rsid w:val="00482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685107">
      <w:bodyDiv w:val="1"/>
      <w:marLeft w:val="0"/>
      <w:marRight w:val="0"/>
      <w:marTop w:val="0"/>
      <w:marBottom w:val="0"/>
      <w:divBdr>
        <w:top w:val="none" w:sz="0" w:space="0" w:color="auto"/>
        <w:left w:val="none" w:sz="0" w:space="0" w:color="auto"/>
        <w:bottom w:val="none" w:sz="0" w:space="0" w:color="auto"/>
        <w:right w:val="none" w:sz="0" w:space="0" w:color="auto"/>
      </w:divBdr>
      <w:divsChild>
        <w:div w:id="570970407">
          <w:marLeft w:val="0"/>
          <w:marRight w:val="0"/>
          <w:marTop w:val="0"/>
          <w:marBottom w:val="0"/>
          <w:divBdr>
            <w:top w:val="none" w:sz="0" w:space="0" w:color="auto"/>
            <w:left w:val="none" w:sz="0" w:space="0" w:color="auto"/>
            <w:bottom w:val="none" w:sz="0" w:space="0" w:color="auto"/>
            <w:right w:val="none" w:sz="0" w:space="0" w:color="auto"/>
          </w:divBdr>
        </w:div>
        <w:div w:id="1220675276">
          <w:marLeft w:val="0"/>
          <w:marRight w:val="0"/>
          <w:marTop w:val="0"/>
          <w:marBottom w:val="0"/>
          <w:divBdr>
            <w:top w:val="none" w:sz="0" w:space="0" w:color="auto"/>
            <w:left w:val="none" w:sz="0" w:space="0" w:color="auto"/>
            <w:bottom w:val="none" w:sz="0" w:space="0" w:color="auto"/>
            <w:right w:val="none" w:sz="0" w:space="0" w:color="auto"/>
          </w:divBdr>
        </w:div>
        <w:div w:id="1257982381">
          <w:marLeft w:val="0"/>
          <w:marRight w:val="0"/>
          <w:marTop w:val="0"/>
          <w:marBottom w:val="0"/>
          <w:divBdr>
            <w:top w:val="none" w:sz="0" w:space="0" w:color="auto"/>
            <w:left w:val="none" w:sz="0" w:space="0" w:color="auto"/>
            <w:bottom w:val="none" w:sz="0" w:space="0" w:color="auto"/>
            <w:right w:val="none" w:sz="0" w:space="0" w:color="auto"/>
          </w:divBdr>
        </w:div>
      </w:divsChild>
    </w:div>
    <w:div w:id="1966354458">
      <w:bodyDiv w:val="1"/>
      <w:marLeft w:val="0"/>
      <w:marRight w:val="0"/>
      <w:marTop w:val="0"/>
      <w:marBottom w:val="0"/>
      <w:divBdr>
        <w:top w:val="none" w:sz="0" w:space="0" w:color="auto"/>
        <w:left w:val="none" w:sz="0" w:space="0" w:color="auto"/>
        <w:bottom w:val="none" w:sz="0" w:space="0" w:color="auto"/>
        <w:right w:val="none" w:sz="0" w:space="0" w:color="auto"/>
      </w:divBdr>
      <w:divsChild>
        <w:div w:id="371347479">
          <w:marLeft w:val="0"/>
          <w:marRight w:val="0"/>
          <w:marTop w:val="0"/>
          <w:marBottom w:val="0"/>
          <w:divBdr>
            <w:top w:val="none" w:sz="0" w:space="0" w:color="auto"/>
            <w:left w:val="none" w:sz="0" w:space="0" w:color="auto"/>
            <w:bottom w:val="none" w:sz="0" w:space="0" w:color="auto"/>
            <w:right w:val="none" w:sz="0" w:space="0" w:color="auto"/>
          </w:divBdr>
        </w:div>
        <w:div w:id="777723832">
          <w:marLeft w:val="0"/>
          <w:marRight w:val="0"/>
          <w:marTop w:val="0"/>
          <w:marBottom w:val="0"/>
          <w:divBdr>
            <w:top w:val="none" w:sz="0" w:space="0" w:color="auto"/>
            <w:left w:val="none" w:sz="0" w:space="0" w:color="auto"/>
            <w:bottom w:val="none" w:sz="0" w:space="0" w:color="auto"/>
            <w:right w:val="none" w:sz="0" w:space="0" w:color="auto"/>
          </w:divBdr>
        </w:div>
        <w:div w:id="81245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bbv@vbbv.b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VITO_2017">
  <a:themeElements>
    <a:clrScheme name="VITO_2017">
      <a:dk1>
        <a:srgbClr val="000000"/>
      </a:dk1>
      <a:lt1>
        <a:srgbClr val="FFFFFF"/>
      </a:lt1>
      <a:dk2>
        <a:srgbClr val="404040"/>
      </a:dk2>
      <a:lt2>
        <a:srgbClr val="FFFFFF"/>
      </a:lt2>
      <a:accent1>
        <a:srgbClr val="34A3DC"/>
      </a:accent1>
      <a:accent2>
        <a:srgbClr val="F58220"/>
      </a:accent2>
      <a:accent3>
        <a:srgbClr val="67AF3E"/>
      </a:accent3>
      <a:accent4>
        <a:srgbClr val="C55E66"/>
      </a:accent4>
      <a:accent5>
        <a:srgbClr val="E5BB29"/>
      </a:accent5>
      <a:accent6>
        <a:srgbClr val="4693A9"/>
      </a:accent6>
      <a:hlink>
        <a:srgbClr val="0000FF"/>
      </a:hlink>
      <a:folHlink>
        <a:srgbClr val="800080"/>
      </a:folHlink>
    </a:clrScheme>
    <a:fontScheme name="Custom 1">
      <a:majorFont>
        <a:latin typeface="Calibri"/>
        <a:ea typeface=""/>
        <a:cs typeface="Times New Roman"/>
      </a:majorFont>
      <a:minorFont>
        <a:latin typeface="Calibri"/>
        <a:ea typeface=""/>
        <a:cs typeface="Times New Roma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219</Value>
      <Value>215</Value>
      <Value>226</Value>
      <Value>3</Value>
      <Value>2</Value>
      <Value>1</Value>
    </TaxCatchAll>
    <Documentdatum xmlns="071eca32-85d3-4baf-8b57-b8706dd84d64">2021-04-01T14:37:00+00:00</Documentdatum>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i708b76796d24dd9870bc5296e859ea0 xmlns="071eca32-85d3-4baf-8b57-b8706dd84d64">
      <Terms xmlns="http://schemas.microsoft.com/office/infopath/2007/PartnerControls">
        <TermInfo xmlns="http://schemas.microsoft.com/office/infopath/2007/PartnerControls">
          <TermName xmlns="http://schemas.microsoft.com/office/infopath/2007/PartnerControls">Huidig</TermName>
          <TermId xmlns="http://schemas.microsoft.com/office/infopath/2007/PartnerControls">d7d7f631-0f21-4a0c-8024-d848d3f2e89b</TermId>
        </TermInfo>
      </Terms>
    </i708b76796d24dd9870bc5296e859ea0>
    <k4f250ad144446d0870b1b27d6c49c47 xmlns="071eca32-85d3-4baf-8b57-b8706dd84d64">
      <Terms xmlns="http://schemas.microsoft.com/office/infopath/2007/PartnerControls">
        <TermInfo xmlns="http://schemas.microsoft.com/office/infopath/2007/PartnerControls">
          <TermName xmlns="http://schemas.microsoft.com/office/infopath/2007/PartnerControls">Handleiding</TermName>
          <TermId xmlns="http://schemas.microsoft.com/office/infopath/2007/PartnerControls">6c5f58d3-d169-4956-81d3-9e0c5eee179f</TermId>
        </TermInfo>
      </Terms>
    </k4f250ad144446d0870b1b27d6c49c47>
    <h2792a289fc34c8a964c04eb3efdfbc9 xmlns="071eca32-85d3-4baf-8b57-b8706dd84d64">
      <Terms xmlns="http://schemas.microsoft.com/office/infopath/2007/PartnerControls"/>
    </h2792a289fc34c8a964c04eb3efdfbc9>
    <cf1a9610a87f4901991bb44604c8d2c3 xmlns="071eca32-85d3-4baf-8b57-b8706dd84d64">
      <Terms xmlns="http://schemas.microsoft.com/office/infopath/2007/PartnerControls"/>
    </cf1a9610a87f4901991bb44604c8d2c3>
    <p59ef1a9c98a48cd9d43cdd8796a6a43 xmlns="071eca32-85d3-4baf-8b57-b8706dd84d64">
      <Terms xmlns="http://schemas.microsoft.com/office/infopath/2007/PartnerControls">
        <TermInfo xmlns="http://schemas.microsoft.com/office/infopath/2007/PartnerControls">
          <TermName xmlns="http://schemas.microsoft.com/office/infopath/2007/PartnerControls">MMP</TermName>
          <TermId xmlns="http://schemas.microsoft.com/office/infopath/2007/PartnerControls">4f6de85f-467f-46df-8a94-2bc7bdc6e736</TermId>
        </TermInfo>
      </Terms>
    </p59ef1a9c98a48cd9d43cdd8796a6a43>
    <_dlc_DocId xmlns="071eca32-85d3-4baf-8b57-b8706dd84d64">SHF3VDE4SWFP-1949273808-116</_dlc_DocId>
    <_dlc_DocIdUrl xmlns="071eca32-85d3-4baf-8b57-b8706dd84d64">
      <Url>https://vlaamseoverheid.sharepoint.com/sites/veka-ets/_layouts/15/DocIdRedir.aspx?ID=SHF3VDE4SWFP-1949273808-116</Url>
      <Description>SHF3VDE4SWFP-1949273808-116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TS-bestand" ma:contentTypeID="0x010100BB7D6F85C1FED14EB9BA2AF672C79E5B01001F97499EFA68924A9F68EC2EB6DA9BFC" ma:contentTypeVersion="7" ma:contentTypeDescription="" ma:contentTypeScope="" ma:versionID="78cbfc73d327f4aabdbad5ebfa703fb3">
  <xsd:schema xmlns:xsd="http://www.w3.org/2001/XMLSchema" xmlns:xs="http://www.w3.org/2001/XMLSchema" xmlns:p="http://schemas.microsoft.com/office/2006/metadata/properties" xmlns:ns2="071eca32-85d3-4baf-8b57-b8706dd84d64" xmlns:ns3="9a9ec0f0-7796-43d0-ac1f-4c8c46ee0bd1" xmlns:ns4="bfe1e1cb-2522-4fb9-b340-47bb1104747a" targetNamespace="http://schemas.microsoft.com/office/2006/metadata/properties" ma:root="true" ma:fieldsID="84f4e3d64bbcaa77cfd8f9d5de541df2" ns2:_="" ns3:_="" ns4:_="">
    <xsd:import namespace="071eca32-85d3-4baf-8b57-b8706dd84d64"/>
    <xsd:import namespace="9a9ec0f0-7796-43d0-ac1f-4c8c46ee0bd1"/>
    <xsd:import namespace="bfe1e1cb-2522-4fb9-b340-47bb1104747a"/>
    <xsd:element name="properties">
      <xsd:complexType>
        <xsd:sequence>
          <xsd:element name="documentManagement">
            <xsd:complexType>
              <xsd:all>
                <xsd:element ref="ns2:Beschrijving" minOccurs="0"/>
                <xsd:element ref="ns2:Documentdatum"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element ref="ns2:_dlc_DocId" minOccurs="0"/>
                <xsd:element ref="ns2:p59ef1a9c98a48cd9d43cdd8796a6a43" minOccurs="0"/>
                <xsd:element ref="ns2:_dlc_DocIdUrl" minOccurs="0"/>
                <xsd:element ref="ns2:h2792a289fc34c8a964c04eb3efdfbc9" minOccurs="0"/>
                <xsd:element ref="ns2:i708b76796d24dd9870bc5296e859ea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2"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20" nillable="true" ma:taxonomy="true" ma:internalName="cf1a9610a87f4901991bb44604c8d2c3" ma:taxonomyFieldName="Proces" ma:displayName="Proces" ma:readOnly="false"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p59ef1a9c98a48cd9d43cdd8796a6a43" ma:index="22" nillable="true" ma:taxonomy="true" ma:internalName="p59ef1a9c98a48cd9d43cdd8796a6a43" ma:taxonomyFieldName="Type_x0020_rapport" ma:displayName="Type rapport" ma:default="" ma:fieldId="{959ef1a9-c98a-48cd-9d43-cdd8796a6a43}" ma:sspId="49ca8161-7180-459b-a0ef-1a71cf6ffea5" ma:termSetId="0e86e39c-ff2f-433f-b11b-6397800cf475" ma:anchorId="00000000-0000-0000-0000-000000000000" ma:open="false" ma:isKeyword="false">
      <xsd:complexType>
        <xsd:sequence>
          <xsd:element ref="pc:Terms" minOccurs="0" maxOccurs="1"/>
        </xsd:sequence>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792a289fc34c8a964c04eb3efdfbc9" ma:index="24" nillable="true" ma:taxonomy="true" ma:internalName="h2792a289fc34c8a964c04eb3efdfbc9" ma:taxonomyFieldName="Status_x0020_rapport" ma:displayName="Status rapport" ma:default="" ma:fieldId="{12792a28-9fc3-4c8a-964c-04eb3efdfbc9}" ma:sspId="49ca8161-7180-459b-a0ef-1a71cf6ffea5" ma:termSetId="88a2a6e7-6dff-42bd-9f21-b29c62b6baf9" ma:anchorId="59f85f9f-5c1f-46a6-b6fd-9f2db5d0e1da" ma:open="false" ma:isKeyword="false">
      <xsd:complexType>
        <xsd:sequence>
          <xsd:element ref="pc:Terms" minOccurs="0" maxOccurs="1"/>
        </xsd:sequence>
      </xsd:complexType>
    </xsd:element>
    <xsd:element name="i708b76796d24dd9870bc5296e859ea0" ma:index="26" nillable="true" ma:taxonomy="true" ma:internalName="i708b76796d24dd9870bc5296e859ea0" ma:taxonomyFieldName="Status_x0020_document" ma:displayName="Status document" ma:default="" ma:fieldId="{2708b767-96d2-4dd9-870b-c5296e859ea0}" ma:sspId="49ca8161-7180-459b-a0ef-1a71cf6ffea5" ma:termSetId="88a2a6e7-6dff-42bd-9f21-b29c62b6baf9" ma:anchorId="4279923b-5f4e-45a4-b775-ac8d90cc9ab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1e1cb-2522-4fb9-b340-47bb110474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D9B71-7576-4979-B007-4AA122520A9A}">
  <ds:schemaRefs>
    <ds:schemaRef ds:uri="http://schemas.microsoft.com/sharepoint/events"/>
  </ds:schemaRefs>
</ds:datastoreItem>
</file>

<file path=customXml/itemProps2.xml><?xml version="1.0" encoding="utf-8"?>
<ds:datastoreItem xmlns:ds="http://schemas.openxmlformats.org/officeDocument/2006/customXml" ds:itemID="{E81CCFEA-FC5C-478D-A588-A606A550F72E}">
  <ds:schemaRefs>
    <ds:schemaRef ds:uri="http://schemas.microsoft.com/office/2006/documentManagement/types"/>
    <ds:schemaRef ds:uri="071eca32-85d3-4baf-8b57-b8706dd84d64"/>
    <ds:schemaRef ds:uri="http://purl.org/dc/elements/1.1/"/>
    <ds:schemaRef ds:uri="http://schemas.microsoft.com/office/2006/metadata/properties"/>
    <ds:schemaRef ds:uri="http://schemas.microsoft.com/office/infopath/2007/PartnerControls"/>
    <ds:schemaRef ds:uri="http://purl.org/dc/terms/"/>
    <ds:schemaRef ds:uri="9a9ec0f0-7796-43d0-ac1f-4c8c46ee0bd1"/>
    <ds:schemaRef ds:uri="http://schemas.openxmlformats.org/package/2006/metadata/core-properties"/>
    <ds:schemaRef ds:uri="bfe1e1cb-2522-4fb9-b340-47bb1104747a"/>
    <ds:schemaRef ds:uri="http://www.w3.org/XML/1998/namespace"/>
    <ds:schemaRef ds:uri="http://purl.org/dc/dcmitype/"/>
  </ds:schemaRefs>
</ds:datastoreItem>
</file>

<file path=customXml/itemProps3.xml><?xml version="1.0" encoding="utf-8"?>
<ds:datastoreItem xmlns:ds="http://schemas.openxmlformats.org/officeDocument/2006/customXml" ds:itemID="{5BA91F6D-875A-4385-8BBA-31B75B61D2E1}">
  <ds:schemaRefs>
    <ds:schemaRef ds:uri="http://schemas.microsoft.com/sharepoint/v3/contenttype/forms"/>
  </ds:schemaRefs>
</ds:datastoreItem>
</file>

<file path=customXml/itemProps4.xml><?xml version="1.0" encoding="utf-8"?>
<ds:datastoreItem xmlns:ds="http://schemas.openxmlformats.org/officeDocument/2006/customXml" ds:itemID="{2971CCC1-7737-4E53-AF56-1FCCAEA6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bfe1e1cb-2522-4fb9-b340-47bb11047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9774</Characters>
  <Application>Microsoft Office Word</Application>
  <DocSecurity>0</DocSecurity>
  <Lines>81</Lines>
  <Paragraphs>23</Paragraphs>
  <ScaleCrop>false</ScaleCrop>
  <Company>VITO</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Reunes Geert</dc:creator>
  <cp:keywords/>
  <dc:description/>
  <cp:lastModifiedBy>Defranc Thomas</cp:lastModifiedBy>
  <cp:revision>2</cp:revision>
  <dcterms:created xsi:type="dcterms:W3CDTF">2022-01-21T11:27:00Z</dcterms:created>
  <dcterms:modified xsi:type="dcterms:W3CDTF">2022-01-21T11:27:00Z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0x010100BB7D6F85C1FED14EB9BA2AF672C79E5B01001F97499EFA68924A9F68EC2EB6DA9BFC</vt:lpwstr>
  </property>
  <property fmtid="{D5CDD505-2E9C-101B-9397-08002B2CF9AE}" pid="3" name="Trefwoorden">
    <vt:lpwstr>2;#21-25|2b827eed-3e1a-4efa-9375-e4a537c53917</vt:lpwstr>
  </property>
  <property fmtid="{D5CDD505-2E9C-101B-9397-08002B2CF9AE}" pid="4" name="Afdeling">
    <vt:lpwstr/>
  </property>
  <property fmtid="{D5CDD505-2E9C-101B-9397-08002B2CF9AE}" pid="5" name="Categorie">
    <vt:lpwstr/>
  </property>
  <property fmtid="{D5CDD505-2E9C-101B-9397-08002B2CF9AE}" pid="6" name="Sitelassificatie">
    <vt:lpwstr/>
  </property>
  <property fmtid="{D5CDD505-2E9C-101B-9397-08002B2CF9AE}" pid="7" name="Documentsoort">
    <vt:lpwstr>215;#Handleiding|6c5f58d3-d169-4956-81d3-9e0c5eee179f</vt:lpwstr>
  </property>
  <property fmtid="{D5CDD505-2E9C-101B-9397-08002B2CF9AE}" pid="8" name="Documentstatus">
    <vt:lpwstr/>
  </property>
  <property fmtid="{D5CDD505-2E9C-101B-9397-08002B2CF9AE}" pid="9" name="Subcategorie">
    <vt:lpwstr>3;#fMMP|0e8e7841-4188-4154-b106-c3751da40547</vt:lpwstr>
  </property>
  <property fmtid="{D5CDD505-2E9C-101B-9397-08002B2CF9AE}" pid="10" name="Documentthema">
    <vt:lpwstr/>
  </property>
  <property fmtid="{D5CDD505-2E9C-101B-9397-08002B2CF9AE}" pid="11" name="sitethema">
    <vt:lpwstr/>
  </property>
  <property fmtid="{D5CDD505-2E9C-101B-9397-08002B2CF9AE}" pid="12" name="Order">
    <vt:r8>100</vt:r8>
  </property>
  <property fmtid="{D5CDD505-2E9C-101B-9397-08002B2CF9AE}" pid="13" name="Status rapport">
    <vt:lpwstr/>
  </property>
  <property fmtid="{D5CDD505-2E9C-101B-9397-08002B2CF9AE}" pid="14" name="Status document">
    <vt:lpwstr>226;#Huidig|d7d7f631-0f21-4a0c-8024-d848d3f2e89b</vt:lpwstr>
  </property>
  <property fmtid="{D5CDD505-2E9C-101B-9397-08002B2CF9AE}" pid="15" name="Proces">
    <vt:lpwstr/>
  </property>
  <property fmtid="{D5CDD505-2E9C-101B-9397-08002B2CF9AE}" pid="16" name="Type rapport">
    <vt:lpwstr>219;#MMP|4f6de85f-467f-46df-8a94-2bc7bdc6e736</vt:lpwstr>
  </property>
  <property fmtid="{D5CDD505-2E9C-101B-9397-08002B2CF9AE}" pid="17" name="_dlc_DocIdItemGuid">
    <vt:lpwstr>fbc3ec17-2310-4bc9-ab52-194fff6906ff</vt:lpwstr>
  </property>
</Properties>
</file>