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1" w:rsidRPr="000D6A6E" w:rsidRDefault="00784F2D" w:rsidP="00012491">
      <w:pPr>
        <w:pStyle w:val="AgOKop1"/>
      </w:pPr>
      <w:r>
        <w:t>Overzicht beslissingen en inspiratiedocumenten</w:t>
      </w:r>
    </w:p>
    <w:p w:rsidR="00784F2D" w:rsidRDefault="00784F2D" w:rsidP="00012491">
      <w:pPr>
        <w:pStyle w:val="AgOKop2"/>
      </w:pPr>
      <w:r>
        <w:rPr>
          <w:noProof/>
          <w:lang w:eastAsia="nl-BE"/>
        </w:rPr>
        <w:drawing>
          <wp:inline distT="0" distB="0" distL="0" distR="0" wp14:anchorId="1BCF0CE7">
            <wp:extent cx="5533200" cy="411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F2D" w:rsidRPr="00784F2D" w:rsidRDefault="00784F2D" w:rsidP="00784F2D">
      <w:pPr>
        <w:rPr>
          <w:lang w:val="nl-BE"/>
        </w:rPr>
      </w:pPr>
    </w:p>
    <w:p w:rsidR="00784F2D" w:rsidRDefault="00784F2D" w:rsidP="00784F2D">
      <w:pPr>
        <w:rPr>
          <w:lang w:val="nl-BE"/>
        </w:rPr>
      </w:pPr>
    </w:p>
    <w:p w:rsidR="00784F2D" w:rsidRDefault="00784F2D" w:rsidP="00784F2D">
      <w:pPr>
        <w:pStyle w:val="AgOKop2"/>
      </w:pPr>
      <w:r>
        <w:t>Beslissingen</w:t>
      </w:r>
      <w:r w:rsidR="005536F2">
        <w:t xml:space="preserve"> en nota’s aan of van het CAG</w:t>
      </w:r>
    </w:p>
    <w:p w:rsidR="00000000" w:rsidRDefault="00784F2D" w:rsidP="00784F2D">
      <w:pPr>
        <w:pStyle w:val="AgOTekst"/>
        <w:numPr>
          <w:ilvl w:val="0"/>
          <w:numId w:val="18"/>
        </w:numPr>
      </w:pPr>
      <w:hyperlink r:id="rId10" w:history="1">
        <w:r w:rsidR="009F6E08" w:rsidRPr="00784F2D">
          <w:rPr>
            <w:rStyle w:val="Hyperlink"/>
          </w:rPr>
          <w:t>Nota VR 2009 Procedure PEP</w:t>
        </w:r>
      </w:hyperlink>
    </w:p>
    <w:p w:rsidR="00000000" w:rsidRDefault="00784F2D" w:rsidP="00784F2D">
      <w:pPr>
        <w:pStyle w:val="AgOTekst"/>
        <w:numPr>
          <w:ilvl w:val="0"/>
          <w:numId w:val="18"/>
        </w:numPr>
      </w:pPr>
      <w:hyperlink r:id="rId11" w:history="1">
        <w:r w:rsidRPr="00784F2D">
          <w:rPr>
            <w:rStyle w:val="Hyperlink"/>
          </w:rPr>
          <w:t>Nota a/h CAG 2010 Rappor</w:t>
        </w:r>
        <w:r w:rsidR="009F6E08" w:rsidRPr="00784F2D">
          <w:rPr>
            <w:rStyle w:val="Hyperlink"/>
          </w:rPr>
          <w:t>tering</w:t>
        </w:r>
        <w:r w:rsidRPr="00784F2D">
          <w:rPr>
            <w:rStyle w:val="Hyperlink"/>
          </w:rPr>
          <w:t>sdef</w:t>
        </w:r>
        <w:r w:rsidRPr="00784F2D">
          <w:rPr>
            <w:rStyle w:val="Hyperlink"/>
          </w:rPr>
          <w:t>i</w:t>
        </w:r>
        <w:r w:rsidRPr="00784F2D">
          <w:rPr>
            <w:rStyle w:val="Hyperlink"/>
          </w:rPr>
          <w:t>nities</w:t>
        </w:r>
      </w:hyperlink>
    </w:p>
    <w:p w:rsidR="00784F2D" w:rsidRPr="00784F2D" w:rsidRDefault="00784F2D" w:rsidP="00784F2D">
      <w:pPr>
        <w:pStyle w:val="AgOTekst"/>
        <w:numPr>
          <w:ilvl w:val="0"/>
          <w:numId w:val="18"/>
        </w:numPr>
      </w:pPr>
      <w:hyperlink r:id="rId12" w:history="1">
        <w:r w:rsidRPr="00784F2D">
          <w:rPr>
            <w:rStyle w:val="Hyperlink"/>
          </w:rPr>
          <w:t>Nota v/h CAG 2010 Voorstel PEP-OP</w:t>
        </w:r>
      </w:hyperlink>
      <w:r w:rsidR="005536F2">
        <w:t xml:space="preserve">, met </w:t>
      </w:r>
      <w:hyperlink r:id="rId13" w:history="1">
        <w:r w:rsidR="005536F2" w:rsidRPr="005536F2">
          <w:rPr>
            <w:rStyle w:val="Hyperlink"/>
          </w:rPr>
          <w:t>bijlage</w:t>
        </w:r>
      </w:hyperlink>
    </w:p>
    <w:p w:rsidR="00000000" w:rsidRPr="00784F2D" w:rsidRDefault="005536F2" w:rsidP="00784F2D">
      <w:pPr>
        <w:pStyle w:val="AgOTekst"/>
        <w:numPr>
          <w:ilvl w:val="0"/>
          <w:numId w:val="18"/>
        </w:numPr>
      </w:pPr>
      <w:hyperlink r:id="rId14" w:history="1">
        <w:r w:rsidR="00784F2D" w:rsidRPr="005536F2">
          <w:rPr>
            <w:rStyle w:val="Hyperlink"/>
          </w:rPr>
          <w:t>Nota VR 2013 Functieclassificatie</w:t>
        </w:r>
        <w:r w:rsidR="009F6E08" w:rsidRPr="005536F2">
          <w:rPr>
            <w:rStyle w:val="Hyperlink"/>
          </w:rPr>
          <w:t xml:space="preserve"> </w:t>
        </w:r>
        <w:r w:rsidR="00784F2D" w:rsidRPr="005536F2">
          <w:rPr>
            <w:rStyle w:val="Hyperlink"/>
          </w:rPr>
          <w:t>Vlaamse Overheid</w:t>
        </w:r>
      </w:hyperlink>
    </w:p>
    <w:p w:rsidR="00784F2D" w:rsidRDefault="00784F2D" w:rsidP="00784F2D">
      <w:pPr>
        <w:pStyle w:val="AgOKop2"/>
      </w:pPr>
      <w:r w:rsidRPr="00784F2D">
        <w:rPr>
          <w:rFonts w:eastAsiaTheme="minorHAnsi"/>
          <w:color w:val="auto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8C831" wp14:editId="66550D43">
                <wp:simplePos x="0" y="0"/>
                <wp:positionH relativeFrom="column">
                  <wp:posOffset>539726</wp:posOffset>
                </wp:positionH>
                <wp:positionV relativeFrom="paragraph">
                  <wp:posOffset>4186624</wp:posOffset>
                </wp:positionV>
                <wp:extent cx="1656184" cy="1862048"/>
                <wp:effectExtent l="0" t="0" r="0" b="0"/>
                <wp:wrapNone/>
                <wp:docPr id="1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184" cy="1862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F2D" w:rsidRDefault="00784F2D" w:rsidP="00784F2D">
                            <w:pPr>
                              <w:pStyle w:val="Norma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42.5pt;margin-top:329.65pt;width:130.4pt;height:14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0XmgEAABgDAAAOAAAAZHJzL2Uyb0RvYy54bWysUslu2zAQvQfoPxC815KMRDAEy0EWpJcg&#10;DZDkA2iKtIiIHJZDW/Lfd0gvKZpbkAuXWR7fe8Pl9WQHtlMBDbiWV7OSM+UkdMZtWv72+vBzwRlG&#10;4ToxgFMt3yvk16sfF8vRN2oOPQydCoxAHDajb3kfo2+KAmWvrMAZeOUoqSFYEekaNkUXxEjodijm&#10;ZVkXI4TOB5AKkaL3hyRfZXytlYy/tUYV2dBy4hbzGvK6TmuxWopmE4TvjTzSEF9gYYVx9OgZ6l5E&#10;wbbBfIKyRgZA0HEmwRagtZEqayA1VfmfmpdeeJW1kDnozzbh98HKp91zYKaj2dWcOWFpRq/qHeNO&#10;vLPqKvkzemyo7MVTYZxuYaLaUxwpmGRPOti0kyBGeXJ6f3ZXTZHJ1FRf1dXikjNJuWpRz8vLRcIp&#10;Ptp9wPhLgWXp0PJA48uuit0jxkPpqSS95uDBDEOKJ44HLukUp/WUNc1PPNfQ7Yn+SINuOf7ZiqA4&#10;C3G4g/wvEhj6m20kwPxOQjn0HMHJ/sz0+FXSfP+956qPD736CwAA//8DAFBLAwQUAAYACAAAACEA&#10;ykeXgd8AAAAKAQAADwAAAGRycy9kb3ducmV2LnhtbEyPy07DMBBF90j8gzVI7KjTFldtyKSqeEhd&#10;sKGE/TQ2cURsR/G0Sf8edwXL0Vzde06xnVwnzmaIbfAI81kGwvg66NY3CNXn28MaRGTymrrgDcLF&#10;RNiWtzcF5TqM/sOcD9yIVOJjTgiWuc+ljLU1juIs9Man33cYHHE6h0bqgcZU7jq5yLKVdNT6tGCp&#10;N8/W1D+Hk0Ng1rv5pXp1cf81vb+MNqsVVYj3d9PuCQSbif/CcMVP6FAmpmM4eR1Fh7BWSYURVmqz&#10;BJECy0eVXI4IG7VQIMtC/lcofwEAAP//AwBQSwECLQAUAAYACAAAACEAtoM4kv4AAADhAQAAEwAA&#10;AAAAAAAAAAAAAAAAAAAAW0NvbnRlbnRfVHlwZXNdLnhtbFBLAQItABQABgAIAAAAIQA4/SH/1gAA&#10;AJQBAAALAAAAAAAAAAAAAAAAAC8BAABfcmVscy8ucmVsc1BLAQItABQABgAIAAAAIQB5uf0XmgEA&#10;ABgDAAAOAAAAAAAAAAAAAAAAAC4CAABkcnMvZTJvRG9jLnhtbFBLAQItABQABgAIAAAAIQDKR5eB&#10;3wAAAAoBAAAPAAAAAAAAAAAAAAAAAPQDAABkcnMvZG93bnJldi54bWxQSwUGAAAAAAQABADzAAAA&#10;AAUAAAAA&#10;" filled="f" stroked="f">
                <v:textbox style="mso-fit-shape-to-text:t">
                  <w:txbxContent>
                    <w:p w:rsidR="00784F2D" w:rsidRDefault="00784F2D" w:rsidP="00784F2D">
                      <w:pPr>
                        <w:pStyle w:val="Normaalweb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4F2D">
        <w:rPr>
          <w:rFonts w:eastAsiaTheme="minorHAnsi"/>
          <w:color w:val="auto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AC124" wp14:editId="3400814F">
                <wp:simplePos x="0" y="0"/>
                <wp:positionH relativeFrom="column">
                  <wp:posOffset>6983760</wp:posOffset>
                </wp:positionH>
                <wp:positionV relativeFrom="paragraph">
                  <wp:posOffset>4705488</wp:posOffset>
                </wp:positionV>
                <wp:extent cx="1656184" cy="1631216"/>
                <wp:effectExtent l="0" t="0" r="0" b="0"/>
                <wp:wrapNone/>
                <wp:docPr id="18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184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F2D" w:rsidRDefault="00784F2D" w:rsidP="00784F2D">
                            <w:pPr>
                              <w:pStyle w:val="Normaal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Toelichting TK 2013 Nieuw loopbaan- en belonings-beleid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27" type="#_x0000_t202" style="position:absolute;margin-left:549.9pt;margin-top:370.5pt;width:130.4pt;height:1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4xmgEAABgDAAAOAAAAZHJzL2Uyb0RvYy54bWysUstu2zAQvBfIPxC8x7LcRg0Ey0GbIL0U&#10;TQAnH0BTpEVE5DJc2pL/vkvKdoLmFvTCxz6GM7Nc3oy2Z3sV0IBreDmbc6achNa4bcOfn+4vrznD&#10;KFwrenCq4QeF/GZ18WU5+FotoIO+VYERiMN68A3vYvR1UaDslBU4A68cJTUEKyJdw7ZogxgI3fbF&#10;Yj6vigFC6wNIhUjRuynJVxlfayXjg9aoIusbTtxiXkNeN2ktVktRb4PwnZFHGuITLKwwjh49Q92J&#10;KNgumA9Q1sgACDrOJNgCtDZSZQ2kppz/o2bdCa+yFjIH/dkm/H+w8s/+MTDT0uxoUk5YmtGTesG4&#10;Fy+s/J78GTzWVLb2VBjHnzBS7SmOFEyyRx1s2kkQozw5fTi7q8bIZGqqrqry+htnknJl9bVclFXC&#10;Kd7afcD4S4Fl6dDwQOPLror9b4xT6akkvebg3vR9iieOE5d0iuNmnDSdeG6gPRD9gQbdcHzdiaA4&#10;C7G/hfwvEhj6H7tIgPmdhDL1HMHJ/sz0+FXSfN/fc9Xbh179BQAA//8DAFBLAwQUAAYACAAAACEA&#10;sKKK1eAAAAANAQAADwAAAGRycy9kb3ducmV2LnhtbEyPy07DMBRE90j8g3WR2FE7PFKcxqkqHhKL&#10;bihhfxu7cUR8HcVuk/497gqWoxnNnCnXs+vZyYyh86QgWwhghhqvO2oV1F/vd8/AQkTS2HsyCs4m&#10;wLq6viqx0H6iT3PaxZalEgoFKrAxDgXnobHGYVj4wVDyDn50GJMcW65HnFK56/m9EDl32FFasDiY&#10;F2uan93RKYhRb7Jz/ebCx/e8fZ2saJ6wVur2Zt6sgEUzx78wXPATOlSJae+PpAPrkxZSJvaoYPmY&#10;pVeXyEMucmB7BVIuJfCq5P9fVL8AAAD//wMAUEsBAi0AFAAGAAgAAAAhALaDOJL+AAAA4QEAABMA&#10;AAAAAAAAAAAAAAAAAAAAAFtDb250ZW50X1R5cGVzXS54bWxQSwECLQAUAAYACAAAACEAOP0h/9YA&#10;AACUAQAACwAAAAAAAAAAAAAAAAAvAQAAX3JlbHMvLnJlbHNQSwECLQAUAAYACAAAACEAAEEeMZoB&#10;AAAYAwAADgAAAAAAAAAAAAAAAAAuAgAAZHJzL2Uyb0RvYy54bWxQSwECLQAUAAYACAAAACEAsKKK&#10;1eAAAAANAQAADwAAAAAAAAAAAAAAAAD0AwAAZHJzL2Rvd25yZXYueG1sUEsFBgAAAAAEAAQA8wAA&#10;AAEFAAAAAA==&#10;" filled="f" stroked="f">
                <v:textbox style="mso-fit-shape-to-text:t">
                  <w:txbxContent>
                    <w:p w:rsidR="00784F2D" w:rsidRDefault="00784F2D" w:rsidP="00784F2D">
                      <w:pPr>
                        <w:pStyle w:val="Normaal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t>Toelichting TK 2013 Nieuw loopbaan- en belonings-beleid</w:t>
                      </w:r>
                    </w:p>
                  </w:txbxContent>
                </v:textbox>
              </v:shape>
            </w:pict>
          </mc:Fallback>
        </mc:AlternateContent>
      </w:r>
      <w:r w:rsidRPr="00784F2D">
        <w:rPr>
          <w:rFonts w:eastAsiaTheme="minorHAnsi"/>
          <w:color w:val="auto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D7783" wp14:editId="0C8E9ED4">
                <wp:simplePos x="0" y="0"/>
                <wp:positionH relativeFrom="column">
                  <wp:posOffset>7315498</wp:posOffset>
                </wp:positionH>
                <wp:positionV relativeFrom="paragraph">
                  <wp:posOffset>664134</wp:posOffset>
                </wp:positionV>
                <wp:extent cx="1828502" cy="1200329"/>
                <wp:effectExtent l="0" t="0" r="0" b="0"/>
                <wp:wrapNone/>
                <wp:docPr id="20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0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F2D" w:rsidRDefault="00784F2D" w:rsidP="00784F2D">
                            <w:pPr>
                              <w:pStyle w:val="Normaal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Proceshuis 2013 2014 Architectuur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28" type="#_x0000_t202" style="position:absolute;margin-left:8in;margin-top:52.3pt;width:2in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XVmAEAABEDAAAOAAAAZHJzL2Uyb0RvYy54bWysUk1v2zAMvQ/ofxB0X+x42JAZcYptRXcZ&#10;tgFtf4AiS7FQS1RFJnb+/SglTYvuNuxCSfx4fHzU+nr2oziYhA5CJ5eLWgoTNPQu7Dr5cH/7fiUF&#10;kgq9GiGYTh4NyuvN1bv1FFvTwABjb5JgkIDtFDs5EMW2qlAPxitcQDSBgxaSV8TPtKv6pCZG92PV&#10;1PWnaoLUxwTaILL35hSUm4JvrdH0y1o0JMZOMjcqNhW7zbbarFW7SyoOTp9pqH9g4ZUL3PQCdaNI&#10;iX1yf0F5pxMgWFpo8BVY67QpM/A0y/rNNHeDiqbMwuJgvMiE/w9W/zz8TsL1nWxYnqA87+jePCId&#10;1KNYfs76TBFbTruLnEjzV5h5z89+ZGcee7bJ55MHEhxnqONFXTOT0Llo1aw+1o0UmmNLXt6HpuBX&#10;L+UxIX034EW+dDLx+oqq6vADialw6nNK7hbg1o1j9meOJy75RvN2PhPfQn9k3hNvuJP4tFfJSJFo&#10;/AblQ2QUjF/2xEilQS4/1ZxRWffS9/xH8mJfv0vWy0/e/AEAAP//AwBQSwMEFAAGAAgAAAAhAFnP&#10;RQzgAAAADQEAAA8AAABkcnMvZG93bnJldi54bWxMj81OwzAQhO9IvIO1SNyonZBGEOJUFT8SBy6U&#10;cHfjJYmI11HsNunbsz3R287uaPabcrO4QRxxCr0nDclKgUBqvO2p1VB/vd09gAjRkDWDJ9RwwgCb&#10;6vqqNIX1M33icRdbwSEUCqOhi3EspAxNh86ElR+R+PbjJ2ciy6mVdjIzh7tBpkrl0pme+ENnRnzu&#10;sPndHZyGGO02OdWvLrx/Lx8vc6eatam1vr1Ztk8gIi7x3wxnfEaHipn2/kA2iIF1sk65TORJZTmI&#10;syXLFK/2GtLH+xxkVcrLFtUfAAAA//8DAFBLAQItABQABgAIAAAAIQC2gziS/gAAAOEBAAATAAAA&#10;AAAAAAAAAAAAAAAAAABbQ29udGVudF9UeXBlc10ueG1sUEsBAi0AFAAGAAgAAAAhADj9If/WAAAA&#10;lAEAAAsAAAAAAAAAAAAAAAAALwEAAF9yZWxzLy5yZWxzUEsBAi0AFAAGAAgAAAAhAGaQtdWYAQAA&#10;EQMAAA4AAAAAAAAAAAAAAAAALgIAAGRycy9lMm9Eb2MueG1sUEsBAi0AFAAGAAgAAAAhAFnPRQzg&#10;AAAADQEAAA8AAAAAAAAAAAAAAAAA8gMAAGRycy9kb3ducmV2LnhtbFBLBQYAAAAABAAEAPMAAAD/&#10;BAAAAAA=&#10;" filled="f" stroked="f">
                <v:textbox style="mso-fit-shape-to-text:t">
                  <w:txbxContent>
                    <w:p w:rsidR="00784F2D" w:rsidRDefault="00784F2D" w:rsidP="00784F2D">
                      <w:pPr>
                        <w:pStyle w:val="Normaal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>Proceshuis 2013 2014 Architectuur</w:t>
                      </w:r>
                    </w:p>
                  </w:txbxContent>
                </v:textbox>
              </v:shape>
            </w:pict>
          </mc:Fallback>
        </mc:AlternateContent>
      </w:r>
      <w:r w:rsidRPr="00784F2D">
        <w:rPr>
          <w:rFonts w:eastAsiaTheme="minorHAnsi"/>
          <w:color w:val="auto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FF45F" wp14:editId="1FFEB3AF">
                <wp:simplePos x="0" y="0"/>
                <wp:positionH relativeFrom="column">
                  <wp:posOffset>7099474</wp:posOffset>
                </wp:positionH>
                <wp:positionV relativeFrom="paragraph">
                  <wp:posOffset>2678812</wp:posOffset>
                </wp:positionV>
                <wp:extent cx="1828502" cy="1569660"/>
                <wp:effectExtent l="0" t="0" r="0" b="0"/>
                <wp:wrapNone/>
                <wp:docPr id="25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02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F2D" w:rsidRDefault="00784F2D" w:rsidP="00784F2D">
                            <w:pPr>
                              <w:pStyle w:val="Normaal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Nota a/h SOBO 2014</w:t>
                            </w:r>
                          </w:p>
                          <w:p w:rsidR="00784F2D" w:rsidRDefault="00784F2D" w:rsidP="00784F2D">
                            <w:pPr>
                              <w:pStyle w:val="Normaal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Processen - VTE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29" type="#_x0000_t202" style="position:absolute;margin-left:559pt;margin-top:210.95pt;width:2in;height:12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HlnQEAABgDAAAOAAAAZHJzL2Uyb0RvYy54bWysUstu2zAQvAfoPxC815KFWnAEy0HbILkE&#10;SYCkH0BTpEVE5LJc2pL/Pkv6kaC9Fb3wsbucnZnl6mayA9urgAZcy+ezkjPlJHTGbVv+6/Xu65Iz&#10;jMJ1YgCnWn5QyG/WX65Wo29UBT0MnQqMQBw2o295H6NvigJlr6zAGXjlKKkhWBHpGrZFF8RI6HYo&#10;qrKsixFC5wNIhUjR22OSrzO+1krGJ61RRTa0nLjFvIa8btJarFei2QbheyNPNMQ/sLDCOGp6gboV&#10;UbBdMH9BWSMDIOg4k2AL0NpIlTWQmnn5h5qXXniVtZA56C824f+DlY/758BM1/JqwZkTlmb0qt4w&#10;7sUbq74lf0aPDZW9eCqM0w+YaM7nOFIwyZ50sGknQYzy5PTh4q6aIpPp0bJaLsqKM0m5+aK+ruvs&#10;f/Hx3AeM9wosS4eWBxpfdlXsHzASFSo9l6RuDu7MMKR44njkkk5x2kxZU33muYHuQPRHGnTL8fdO&#10;BMVZiMNPyP8igaH/vosEmPsklOObEzjZn9ufvkqa7+d7rvr40Ot3AAAA//8DAFBLAwQUAAYACAAA&#10;ACEAs3PgCd8AAAANAQAADwAAAGRycy9kb3ducmV2LnhtbEyPzU7DMBCE70i8g7VI3KjjqkRtiFNV&#10;/EgcuNCG+zY2cURsR/G2Sd+e7QmOMzua/abczr4XZzumLgYNapGBsKGJpguthvrw9rAGkQiDwT4G&#10;q+FiE2yr25sSCxOn8GnPe2oFl4RUoAZHNBRSpsZZj2kRBxv49h1Hj8RybKUZceJy38tlluXSYxf4&#10;g8PBPjvb/OxPXgOR2alL/erT+9f88TK5rHnEWuv7u3n3BILsTH9huOIzOlTMdIynYJLoWSu15jGk&#10;YbVUGxDXyCrL2TpqyPONAlmV8v+K6hcAAP//AwBQSwECLQAUAAYACAAAACEAtoM4kv4AAADhAQAA&#10;EwAAAAAAAAAAAAAAAAAAAAAAW0NvbnRlbnRfVHlwZXNdLnhtbFBLAQItABQABgAIAAAAIQA4/SH/&#10;1gAAAJQBAAALAAAAAAAAAAAAAAAAAC8BAABfcmVscy8ucmVsc1BLAQItABQABgAIAAAAIQA9FeHl&#10;nQEAABgDAAAOAAAAAAAAAAAAAAAAAC4CAABkcnMvZTJvRG9jLnhtbFBLAQItABQABgAIAAAAIQCz&#10;c+AJ3wAAAA0BAAAPAAAAAAAAAAAAAAAAAPcDAABkcnMvZG93bnJldi54bWxQSwUGAAAAAAQABADz&#10;AAAAAwUAAAAA&#10;" filled="f" stroked="f">
                <v:textbox style="mso-fit-shape-to-text:t">
                  <w:txbxContent>
                    <w:p w:rsidR="00784F2D" w:rsidRDefault="00784F2D" w:rsidP="00784F2D">
                      <w:pPr>
                        <w:pStyle w:val="Normaal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>Nota a/h SOBO 2014</w:t>
                      </w:r>
                    </w:p>
                    <w:p w:rsidR="00784F2D" w:rsidRDefault="00784F2D" w:rsidP="00784F2D">
                      <w:pPr>
                        <w:pStyle w:val="Normaal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>Processen - VTE</w:t>
                      </w:r>
                    </w:p>
                  </w:txbxContent>
                </v:textbox>
              </v:shape>
            </w:pict>
          </mc:Fallback>
        </mc:AlternateContent>
      </w:r>
      <w:r>
        <w:t>Inspiratiedocumenten</w:t>
      </w:r>
    </w:p>
    <w:p w:rsidR="00784F2D" w:rsidRDefault="005536F2" w:rsidP="00784F2D">
      <w:pPr>
        <w:pStyle w:val="AgOTekst"/>
        <w:numPr>
          <w:ilvl w:val="0"/>
          <w:numId w:val="18"/>
        </w:numPr>
      </w:pPr>
      <w:hyperlink r:id="rId15" w:history="1">
        <w:r w:rsidR="00784F2D" w:rsidRPr="005536F2">
          <w:rPr>
            <w:rStyle w:val="Hyperlink"/>
          </w:rPr>
          <w:t>Audit Rekenhof 2009 Personeelsplannen Vlaamse Overheid</w:t>
        </w:r>
      </w:hyperlink>
    </w:p>
    <w:p w:rsidR="00784F2D" w:rsidRDefault="005536F2" w:rsidP="00784F2D">
      <w:pPr>
        <w:pStyle w:val="AgOTekst"/>
        <w:numPr>
          <w:ilvl w:val="0"/>
          <w:numId w:val="18"/>
        </w:numPr>
      </w:pPr>
      <w:hyperlink r:id="rId16" w:history="1">
        <w:r w:rsidR="00784F2D" w:rsidRPr="005536F2">
          <w:rPr>
            <w:rStyle w:val="Hyperlink"/>
          </w:rPr>
          <w:t>VR 2012, 2013 Besparingsdoelstellingen</w:t>
        </w:r>
      </w:hyperlink>
    </w:p>
    <w:p w:rsidR="00784F2D" w:rsidRPr="00784F2D" w:rsidRDefault="005536F2" w:rsidP="00784F2D">
      <w:pPr>
        <w:pStyle w:val="AgOTekst"/>
        <w:numPr>
          <w:ilvl w:val="0"/>
          <w:numId w:val="18"/>
        </w:numPr>
      </w:pPr>
      <w:hyperlink r:id="rId17" w:history="1">
        <w:r w:rsidR="00784F2D" w:rsidRPr="005536F2">
          <w:rPr>
            <w:rStyle w:val="Hyperlink"/>
          </w:rPr>
          <w:t>Proceshuis 2013, 2014 Uniforme procesinformatie voor beheersinstrumenten</w:t>
        </w:r>
      </w:hyperlink>
    </w:p>
    <w:p w:rsidR="00784F2D" w:rsidRPr="00784F2D" w:rsidRDefault="005536F2" w:rsidP="00784F2D">
      <w:pPr>
        <w:pStyle w:val="AgOTekst"/>
        <w:numPr>
          <w:ilvl w:val="0"/>
          <w:numId w:val="18"/>
        </w:numPr>
      </w:pPr>
      <w:hyperlink r:id="rId18" w:anchor="BZ_Docbase/kw_site;v=content/0901356480539ad7?op=view" w:history="1">
        <w:r>
          <w:rPr>
            <w:rStyle w:val="Hyperlink"/>
          </w:rPr>
          <w:t>Ontwerpn</w:t>
        </w:r>
        <w:r w:rsidR="00784F2D" w:rsidRPr="005536F2">
          <w:rPr>
            <w:rStyle w:val="Hyperlink"/>
          </w:rPr>
          <w:t>ota a/h SOBO 2014 Koppeling processen - VTE</w:t>
        </w:r>
      </w:hyperlink>
    </w:p>
    <w:p w:rsidR="00784F2D" w:rsidRPr="00784F2D" w:rsidRDefault="005536F2" w:rsidP="00784F2D">
      <w:pPr>
        <w:pStyle w:val="AgOTekst"/>
        <w:numPr>
          <w:ilvl w:val="0"/>
          <w:numId w:val="18"/>
        </w:numPr>
      </w:pPr>
      <w:hyperlink r:id="rId19" w:history="1">
        <w:r w:rsidR="009F6E08">
          <w:rPr>
            <w:rStyle w:val="Hyperlink"/>
          </w:rPr>
          <w:t xml:space="preserve">Toelichting aan het topkader </w:t>
        </w:r>
        <w:r w:rsidR="00784F2D" w:rsidRPr="005536F2">
          <w:rPr>
            <w:rStyle w:val="Hyperlink"/>
          </w:rPr>
          <w:t>2013 Nieuw loopbaan- en beloningsbeleid</w:t>
        </w:r>
      </w:hyperlink>
    </w:p>
    <w:p w:rsidR="00784F2D" w:rsidRPr="00784F2D" w:rsidRDefault="00784F2D" w:rsidP="00784F2D">
      <w:pPr>
        <w:pStyle w:val="AgOKop2"/>
        <w:ind w:left="360"/>
      </w:pPr>
      <w:bookmarkStart w:id="0" w:name="_GoBack"/>
      <w:bookmarkEnd w:id="0"/>
    </w:p>
    <w:sectPr w:rsidR="00784F2D" w:rsidRPr="00784F2D" w:rsidSect="00AD072E">
      <w:footerReference w:type="default" r:id="rId2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91" w:rsidRDefault="00012491" w:rsidP="007F2A0A">
      <w:r>
        <w:separator/>
      </w:r>
    </w:p>
  </w:endnote>
  <w:endnote w:type="continuationSeparator" w:id="0">
    <w:p w:rsidR="00012491" w:rsidRDefault="00012491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 Art Sans b2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1057" w:type="dxa"/>
      <w:tblInd w:w="-1168" w:type="dxa"/>
      <w:tblBorders>
        <w:top w:val="single" w:sz="8" w:space="0" w:color="FFFF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C7715F" w:rsidTr="009B2F8F">
      <w:tc>
        <w:tcPr>
          <w:tcW w:w="4111" w:type="dxa"/>
        </w:tcPr>
        <w:p w:rsidR="00F26509" w:rsidRDefault="00F26509" w:rsidP="00237925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73CEC141" wp14:editId="5DD8BF3E">
                <wp:extent cx="194944" cy="308456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aanderen_leeuw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29" cy="307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nl-BE"/>
            </w:rPr>
            <w:t xml:space="preserve">                     </w:t>
          </w:r>
        </w:p>
      </w:tc>
      <w:tc>
        <w:tcPr>
          <w:tcW w:w="2552" w:type="dxa"/>
          <w:vAlign w:val="center"/>
        </w:tcPr>
        <w:p w:rsidR="00F26509" w:rsidRDefault="000D71D6" w:rsidP="00237925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5F2D8543" wp14:editId="705E5013">
                <wp:extent cx="1549730" cy="278578"/>
                <wp:effectExtent l="0" t="0" r="0" b="762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014kop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281" cy="27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C7715F" w:rsidRDefault="009F6E08" w:rsidP="00C7715F">
          <w:pPr>
            <w:pStyle w:val="Voettekst"/>
            <w:tabs>
              <w:tab w:val="left" w:pos="6946"/>
            </w:tabs>
            <w:jc w:val="center"/>
            <w:rPr>
              <w:rFonts w:ascii="Flanders Art Sans b2" w:hAnsi="Flanders Art Sans b2"/>
              <w:noProof/>
              <w:sz w:val="16"/>
              <w:szCs w:val="16"/>
              <w:lang w:eastAsia="nl-BE"/>
            </w:rPr>
          </w:pPr>
          <w:hyperlink r:id="rId3" w:history="1">
            <w:r w:rsidR="00C7715F" w:rsidRPr="00C7715F">
              <w:rPr>
                <w:rFonts w:ascii="Flanders Art Sans b2" w:hAnsi="Flanders Art Sans b2"/>
                <w:noProof/>
                <w:sz w:val="16"/>
                <w:szCs w:val="16"/>
                <w:lang w:eastAsia="nl-BE"/>
              </w:rPr>
              <w:t>www.bestuurszaken.be/toolbox/</w:t>
            </w:r>
          </w:hyperlink>
        </w:p>
        <w:p w:rsidR="00C7715F" w:rsidRPr="00C7715F" w:rsidRDefault="00C7715F" w:rsidP="00C7715F">
          <w:pPr>
            <w:pStyle w:val="Voettekst"/>
            <w:tabs>
              <w:tab w:val="left" w:pos="6946"/>
            </w:tabs>
            <w:jc w:val="center"/>
            <w:rPr>
              <w:rFonts w:ascii="Flanders Art Sans b2" w:hAnsi="Flanders Art Sans b2"/>
              <w:noProof/>
              <w:sz w:val="16"/>
              <w:szCs w:val="16"/>
              <w:lang w:eastAsia="nl-BE"/>
            </w:rPr>
          </w:pPr>
          <w:r w:rsidRPr="00C7715F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toolbox-personeelsplan-pep</w:t>
          </w:r>
        </w:p>
      </w:tc>
    </w:tr>
  </w:tbl>
  <w:p w:rsidR="007F2A0A" w:rsidRPr="00237925" w:rsidRDefault="00237925" w:rsidP="00237925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  <w:r w:rsidRPr="00237925">
      <w:rPr>
        <w:rFonts w:ascii="Flanders Art Sans b2" w:hAnsi="Flanders Art Sans b2"/>
        <w:sz w:val="16"/>
        <w:szCs w:val="16"/>
        <w:lang w:val="nl-BE"/>
      </w:rPr>
      <w:fldChar w:fldCharType="begin"/>
    </w:r>
    <w:r w:rsidRPr="00237925">
      <w:rPr>
        <w:rFonts w:ascii="Flanders Art Sans b2" w:hAnsi="Flanders Art Sans b2"/>
        <w:sz w:val="16"/>
        <w:szCs w:val="16"/>
        <w:lang w:val="nl-BE"/>
      </w:rPr>
      <w:instrText xml:space="preserve"> PAGE  \* Arabic  \* MERGEFORMAT </w:instrText>
    </w:r>
    <w:r w:rsidRPr="00237925">
      <w:rPr>
        <w:rFonts w:ascii="Flanders Art Sans b2" w:hAnsi="Flanders Art Sans b2"/>
        <w:sz w:val="16"/>
        <w:szCs w:val="16"/>
        <w:lang w:val="nl-BE"/>
      </w:rPr>
      <w:fldChar w:fldCharType="separate"/>
    </w:r>
    <w:r w:rsidR="009F6E08">
      <w:rPr>
        <w:rFonts w:ascii="Flanders Art Sans b2" w:hAnsi="Flanders Art Sans b2"/>
        <w:noProof/>
        <w:sz w:val="16"/>
        <w:szCs w:val="16"/>
        <w:lang w:val="nl-BE"/>
      </w:rPr>
      <w:t>1</w:t>
    </w:r>
    <w:r w:rsidRPr="00237925">
      <w:rPr>
        <w:rFonts w:ascii="Flanders Art Sans b2" w:hAnsi="Flanders Art Sans b2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91" w:rsidRDefault="00012491" w:rsidP="007F2A0A">
      <w:r>
        <w:separator/>
      </w:r>
    </w:p>
  </w:footnote>
  <w:footnote w:type="continuationSeparator" w:id="0">
    <w:p w:rsidR="00012491" w:rsidRDefault="00012491" w:rsidP="007F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B491B"/>
    <w:multiLevelType w:val="hybridMultilevel"/>
    <w:tmpl w:val="A5542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D5426"/>
    <w:multiLevelType w:val="hybridMultilevel"/>
    <w:tmpl w:val="05FE1E1A"/>
    <w:lvl w:ilvl="0" w:tplc="11B4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AB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0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4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6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0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0C1A60"/>
    <w:multiLevelType w:val="hybridMultilevel"/>
    <w:tmpl w:val="0E02A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790B"/>
    <w:multiLevelType w:val="hybridMultilevel"/>
    <w:tmpl w:val="F7C61412"/>
    <w:lvl w:ilvl="0" w:tplc="2440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464D"/>
    <w:multiLevelType w:val="hybridMultilevel"/>
    <w:tmpl w:val="9BC2E340"/>
    <w:lvl w:ilvl="0" w:tplc="C7D8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C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4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4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4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4A1D41"/>
    <w:multiLevelType w:val="hybridMultilevel"/>
    <w:tmpl w:val="0A6423F8"/>
    <w:lvl w:ilvl="0" w:tplc="2440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8D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6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C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0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8F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6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D820AD"/>
    <w:multiLevelType w:val="hybridMultilevel"/>
    <w:tmpl w:val="76E6E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36E7A"/>
    <w:multiLevelType w:val="hybridMultilevel"/>
    <w:tmpl w:val="1BB8AE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91"/>
    <w:rsid w:val="00012491"/>
    <w:rsid w:val="00023B3F"/>
    <w:rsid w:val="000D6A6E"/>
    <w:rsid w:val="000D71D6"/>
    <w:rsid w:val="00166431"/>
    <w:rsid w:val="00211520"/>
    <w:rsid w:val="00237925"/>
    <w:rsid w:val="00273E6D"/>
    <w:rsid w:val="002952CF"/>
    <w:rsid w:val="00297B1B"/>
    <w:rsid w:val="00325024"/>
    <w:rsid w:val="0033734C"/>
    <w:rsid w:val="00351435"/>
    <w:rsid w:val="003646EE"/>
    <w:rsid w:val="00380E5F"/>
    <w:rsid w:val="004420A2"/>
    <w:rsid w:val="0049709A"/>
    <w:rsid w:val="004C0D64"/>
    <w:rsid w:val="00517195"/>
    <w:rsid w:val="00545175"/>
    <w:rsid w:val="005536F2"/>
    <w:rsid w:val="0057251E"/>
    <w:rsid w:val="00587B40"/>
    <w:rsid w:val="005A1ABA"/>
    <w:rsid w:val="005C5EEC"/>
    <w:rsid w:val="005E63A2"/>
    <w:rsid w:val="00616080"/>
    <w:rsid w:val="006B7684"/>
    <w:rsid w:val="006B79A6"/>
    <w:rsid w:val="0075613D"/>
    <w:rsid w:val="00784F2D"/>
    <w:rsid w:val="007F2A0A"/>
    <w:rsid w:val="00817344"/>
    <w:rsid w:val="008562C3"/>
    <w:rsid w:val="008A2156"/>
    <w:rsid w:val="00901929"/>
    <w:rsid w:val="00932942"/>
    <w:rsid w:val="009B2F8F"/>
    <w:rsid w:val="009C144F"/>
    <w:rsid w:val="009F6E08"/>
    <w:rsid w:val="00A83317"/>
    <w:rsid w:val="00AD072E"/>
    <w:rsid w:val="00AF178D"/>
    <w:rsid w:val="00AF2E30"/>
    <w:rsid w:val="00B05D84"/>
    <w:rsid w:val="00B16801"/>
    <w:rsid w:val="00B22AB4"/>
    <w:rsid w:val="00B25BD6"/>
    <w:rsid w:val="00B72B8E"/>
    <w:rsid w:val="00BE7E51"/>
    <w:rsid w:val="00C20FAC"/>
    <w:rsid w:val="00C7715F"/>
    <w:rsid w:val="00C819E4"/>
    <w:rsid w:val="00CB338F"/>
    <w:rsid w:val="00CC661E"/>
    <w:rsid w:val="00CE3B77"/>
    <w:rsid w:val="00D7674F"/>
    <w:rsid w:val="00E43E08"/>
    <w:rsid w:val="00E6228A"/>
    <w:rsid w:val="00E73B29"/>
    <w:rsid w:val="00ED0E27"/>
    <w:rsid w:val="00F0521D"/>
    <w:rsid w:val="00F1129F"/>
    <w:rsid w:val="00F26509"/>
    <w:rsid w:val="00F81595"/>
    <w:rsid w:val="00F82C2A"/>
    <w:rsid w:val="00FE69A7"/>
    <w:rsid w:val="00FF0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Normal (Web)" w:uiPriority="99"/>
  </w:latentStyles>
  <w:style w:type="paragraph" w:default="1" w:styleId="Standaard">
    <w:name w:val="Normal"/>
    <w:qFormat/>
    <w:rsid w:val="00012491"/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A88013" w:themeColor="accent1" w:themeShade="B5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B222" w:themeColor="accent1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B222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080"/>
    <w:rPr>
      <w:rFonts w:ascii="Arial Rounded MT Bold" w:eastAsiaTheme="majorEastAsia" w:hAnsi="Arial Rounded MT Bold" w:cstheme="majorBidi"/>
      <w:b/>
      <w:bCs/>
      <w:color w:val="A88013" w:themeColor="accent1" w:themeShade="B5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basedOn w:val="Standaardalinea-lettertype"/>
    <w:link w:val="Kop2"/>
    <w:rsid w:val="00616080"/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basedOn w:val="Kop2Char"/>
    <w:link w:val="titel2"/>
    <w:rsid w:val="00616080"/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FF02A9"/>
    <w:pPr>
      <w:spacing w:after="120"/>
    </w:pPr>
    <w:rPr>
      <w:rFonts w:ascii="Flanders Art Sans b2 Bold" w:hAnsi="Flanders Art Sans b2 Bold"/>
      <w:color w:val="000000" w:themeColor="text1"/>
      <w:sz w:val="32"/>
    </w:rPr>
  </w:style>
  <w:style w:type="paragraph" w:customStyle="1" w:styleId="AgOKop2">
    <w:name w:val="AgO_Kop2"/>
    <w:basedOn w:val="titel2"/>
    <w:qFormat/>
    <w:rsid w:val="00FF02A9"/>
    <w:pPr>
      <w:spacing w:after="120"/>
    </w:pPr>
    <w:rPr>
      <w:rFonts w:ascii="Calibri" w:hAnsi="Calibri" w:cs="Calibri"/>
      <w:color w:val="404040" w:themeColor="text1" w:themeTint="BF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FF02A9"/>
    <w:rPr>
      <w:rFonts w:ascii="Calibri" w:hAnsi="Calibri" w:cs="Calibri"/>
      <w:sz w:val="18"/>
      <w:szCs w:val="18"/>
      <w:lang w:val="nl-BE"/>
    </w:rPr>
  </w:style>
  <w:style w:type="character" w:customStyle="1" w:styleId="Kop3Char">
    <w:name w:val="Kop 3 Char"/>
    <w:basedOn w:val="Standaardalinea-lettertype"/>
    <w:link w:val="Kop3"/>
    <w:rsid w:val="00ED0E27"/>
    <w:rPr>
      <w:rFonts w:asciiTheme="majorHAnsi" w:eastAsiaTheme="majorEastAsia" w:hAnsiTheme="majorHAnsi" w:cstheme="majorBidi"/>
      <w:b/>
      <w:bCs/>
      <w:color w:val="E6B222" w:themeColor="accent1"/>
    </w:rPr>
  </w:style>
  <w:style w:type="paragraph" w:customStyle="1" w:styleId="AgOKop3">
    <w:name w:val="AgO_Kop3"/>
    <w:basedOn w:val="Kop3"/>
    <w:qFormat/>
    <w:rsid w:val="00FF02A9"/>
    <w:rPr>
      <w:rFonts w:ascii="Calibri" w:hAnsi="Calibri" w:cs="Calibri"/>
      <w:color w:val="7F7F7F" w:themeColor="text1" w:themeTint="80"/>
      <w:lang w:val="nl-BE"/>
    </w:rPr>
  </w:style>
  <w:style w:type="character" w:customStyle="1" w:styleId="Kop4Char">
    <w:name w:val="Kop 4 Char"/>
    <w:basedOn w:val="Standaardalinea-lettertype"/>
    <w:link w:val="Kop4"/>
    <w:rsid w:val="00166431"/>
    <w:rPr>
      <w:rFonts w:asciiTheme="majorHAnsi" w:eastAsiaTheme="majorEastAsia" w:hAnsiTheme="majorHAnsi" w:cstheme="majorBidi"/>
      <w:b/>
      <w:bCs/>
      <w:i/>
      <w:iCs/>
      <w:color w:val="E6B222" w:themeColor="accent1"/>
    </w:rPr>
  </w:style>
  <w:style w:type="paragraph" w:customStyle="1" w:styleId="AgOKop4">
    <w:name w:val="AgO_Kop4"/>
    <w:basedOn w:val="Kop4"/>
    <w:qFormat/>
    <w:rsid w:val="00FF02A9"/>
    <w:rPr>
      <w:rFonts w:ascii="Calibri" w:hAnsi="Calibri" w:cs="Calibri"/>
      <w:color w:val="7F7F7F" w:themeColor="text1" w:themeTint="80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FF02A9"/>
    <w:rPr>
      <w:color w:val="404040" w:themeColor="text1" w:themeTint="BF"/>
    </w:rPr>
  </w:style>
  <w:style w:type="paragraph" w:customStyle="1" w:styleId="AgOTitelTabel">
    <w:name w:val="AgO_TitelTabel"/>
    <w:basedOn w:val="AgOTekstTabel"/>
    <w:link w:val="AgOTitelTabelChar"/>
    <w:qFormat/>
    <w:rsid w:val="00FF02A9"/>
    <w:rPr>
      <w:b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basedOn w:val="Standaardalinea-lettertype"/>
    <w:link w:val="AgOTekst"/>
    <w:rsid w:val="00FF02A9"/>
    <w:rPr>
      <w:rFonts w:ascii="Calibri" w:hAnsi="Calibri" w:cs="Calibri"/>
      <w:sz w:val="18"/>
      <w:szCs w:val="18"/>
      <w:lang w:val="nl-BE"/>
    </w:rPr>
  </w:style>
  <w:style w:type="character" w:customStyle="1" w:styleId="AgOTekstTabelChar">
    <w:name w:val="AgO_TekstTabel Char"/>
    <w:basedOn w:val="AgOTekstChar"/>
    <w:link w:val="AgOTekstTabel"/>
    <w:rsid w:val="00FF02A9"/>
    <w:rPr>
      <w:rFonts w:ascii="Calibri" w:hAnsi="Calibri" w:cs="Calibri"/>
      <w:color w:val="404040" w:themeColor="text1" w:themeTint="BF"/>
      <w:sz w:val="18"/>
      <w:szCs w:val="18"/>
      <w:lang w:val="nl-BE"/>
    </w:rPr>
  </w:style>
  <w:style w:type="character" w:customStyle="1" w:styleId="AgOTitelTabelChar">
    <w:name w:val="AgO_TitelTabel Char"/>
    <w:basedOn w:val="AgOTekstTabelChar"/>
    <w:link w:val="AgOTitelTabel"/>
    <w:rsid w:val="00FF02A9"/>
    <w:rPr>
      <w:rFonts w:ascii="Calibri" w:hAnsi="Calibri" w:cs="Calibri"/>
      <w:b/>
      <w:color w:val="404040" w:themeColor="text1" w:themeTint="BF"/>
      <w:sz w:val="18"/>
      <w:szCs w:val="18"/>
      <w:lang w:val="nl-BE"/>
    </w:rPr>
  </w:style>
  <w:style w:type="character" w:styleId="Hyperlink">
    <w:name w:val="Hyperlink"/>
    <w:basedOn w:val="Standaardalinea-lettertype"/>
    <w:rsid w:val="00012491"/>
    <w:rPr>
      <w:color w:val="C55C00" w:themeColor="hyperlink"/>
      <w:u w:val="single"/>
    </w:rPr>
  </w:style>
  <w:style w:type="table" w:styleId="Gemiddeldraster1-accent1">
    <w:name w:val="Medium Grid 1 Accent 1"/>
    <w:basedOn w:val="Standaardtabel"/>
    <w:rsid w:val="00012491"/>
    <w:tblPr>
      <w:tblStyleRowBandSize w:val="1"/>
      <w:tblStyleColBandSize w:val="1"/>
      <w:tblInd w:w="0" w:type="dxa"/>
      <w:tblBorders>
        <w:top w:val="single" w:sz="8" w:space="0" w:color="ECC559" w:themeColor="accent1" w:themeTint="BF"/>
        <w:left w:val="single" w:sz="8" w:space="0" w:color="ECC559" w:themeColor="accent1" w:themeTint="BF"/>
        <w:bottom w:val="single" w:sz="8" w:space="0" w:color="ECC559" w:themeColor="accent1" w:themeTint="BF"/>
        <w:right w:val="single" w:sz="8" w:space="0" w:color="ECC559" w:themeColor="accent1" w:themeTint="BF"/>
        <w:insideH w:val="single" w:sz="8" w:space="0" w:color="ECC559" w:themeColor="accent1" w:themeTint="BF"/>
        <w:insideV w:val="single" w:sz="8" w:space="0" w:color="ECC5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5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890" w:themeFill="accent1" w:themeFillTint="7F"/>
      </w:tcPr>
    </w:tblStylePr>
    <w:tblStylePr w:type="band1Horz">
      <w:tblPr/>
      <w:tcPr>
        <w:shd w:val="clear" w:color="auto" w:fill="F2D890" w:themeFill="accent1" w:themeFillTint="7F"/>
      </w:tcPr>
    </w:tblStylePr>
  </w:style>
  <w:style w:type="table" w:styleId="Gemiddeldraster1-accent3">
    <w:name w:val="Medium Grid 1 Accent 3"/>
    <w:basedOn w:val="Standaardtabel"/>
    <w:rsid w:val="00012491"/>
    <w:tblPr>
      <w:tblStyleRowBandSize w:val="1"/>
      <w:tblStyleColBandSize w:val="1"/>
      <w:tblInd w:w="0" w:type="dxa"/>
      <w:tblBorders>
        <w:top w:val="single" w:sz="8" w:space="0" w:color="F2D68A" w:themeColor="accent3" w:themeTint="BF"/>
        <w:left w:val="single" w:sz="8" w:space="0" w:color="F2D68A" w:themeColor="accent3" w:themeTint="BF"/>
        <w:bottom w:val="single" w:sz="8" w:space="0" w:color="F2D68A" w:themeColor="accent3" w:themeTint="BF"/>
        <w:right w:val="single" w:sz="8" w:space="0" w:color="F2D68A" w:themeColor="accent3" w:themeTint="BF"/>
        <w:insideH w:val="single" w:sz="8" w:space="0" w:color="F2D68A" w:themeColor="accent3" w:themeTint="BF"/>
        <w:insideV w:val="single" w:sz="8" w:space="0" w:color="F2D68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D6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B1" w:themeFill="accent3" w:themeFillTint="7F"/>
      </w:tcPr>
    </w:tblStylePr>
    <w:tblStylePr w:type="band1Horz">
      <w:tblPr/>
      <w:tcPr>
        <w:shd w:val="clear" w:color="auto" w:fill="F6E3B1" w:themeFill="accent3" w:themeFillTint="7F"/>
      </w:tcPr>
    </w:tblStylePr>
  </w:style>
  <w:style w:type="paragraph" w:styleId="Voetnoottekst">
    <w:name w:val="footnote text"/>
    <w:basedOn w:val="Standaard"/>
    <w:link w:val="VoetnoottekstChar"/>
    <w:rsid w:val="0001249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12491"/>
    <w:rPr>
      <w:sz w:val="20"/>
      <w:szCs w:val="20"/>
    </w:rPr>
  </w:style>
  <w:style w:type="character" w:styleId="Voetnootmarkering">
    <w:name w:val="footnote reference"/>
    <w:basedOn w:val="Standaardalinea-lettertype"/>
    <w:rsid w:val="00012491"/>
    <w:rPr>
      <w:vertAlign w:val="superscript"/>
    </w:rPr>
  </w:style>
  <w:style w:type="table" w:styleId="Gemiddeldraster3-accent1">
    <w:name w:val="Medium Grid 3 Accent 1"/>
    <w:basedOn w:val="Standaardtabel"/>
    <w:rsid w:val="00A833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2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2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2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2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890" w:themeFill="accent1" w:themeFillTint="7F"/>
      </w:tcPr>
    </w:tblStylePr>
  </w:style>
  <w:style w:type="paragraph" w:customStyle="1" w:styleId="CharCharCharCharCharCharCharCharCharChar">
    <w:name w:val="Char Char Char Char Char Char Char Char Char Char"/>
    <w:basedOn w:val="Standaard"/>
    <w:next w:val="Standaard"/>
    <w:rsid w:val="00A83317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alweb">
    <w:name w:val="Normal (Web)"/>
    <w:basedOn w:val="Standaard"/>
    <w:uiPriority w:val="99"/>
    <w:unhideWhenUsed/>
    <w:rsid w:val="008A2156"/>
    <w:pPr>
      <w:spacing w:after="150"/>
    </w:pPr>
    <w:rPr>
      <w:rFonts w:ascii="Times New Roman" w:eastAsia="Times New Roman" w:hAnsi="Times New Roman" w:cs="Times New Roman"/>
      <w:lang w:val="nl-BE" w:eastAsia="nl-BE"/>
    </w:rPr>
  </w:style>
  <w:style w:type="character" w:styleId="GevolgdeHyperlink">
    <w:name w:val="FollowedHyperlink"/>
    <w:basedOn w:val="Standaardalinea-lettertype"/>
    <w:rsid w:val="0075613D"/>
    <w:rPr>
      <w:color w:val="801B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Normal (Web)" w:uiPriority="99"/>
  </w:latentStyles>
  <w:style w:type="paragraph" w:default="1" w:styleId="Standaard">
    <w:name w:val="Normal"/>
    <w:qFormat/>
    <w:rsid w:val="00012491"/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A88013" w:themeColor="accent1" w:themeShade="B5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B222" w:themeColor="accent1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B222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080"/>
    <w:rPr>
      <w:rFonts w:ascii="Arial Rounded MT Bold" w:eastAsiaTheme="majorEastAsia" w:hAnsi="Arial Rounded MT Bold" w:cstheme="majorBidi"/>
      <w:b/>
      <w:bCs/>
      <w:color w:val="A88013" w:themeColor="accent1" w:themeShade="B5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basedOn w:val="Standaardalinea-lettertype"/>
    <w:link w:val="Kop2"/>
    <w:rsid w:val="00616080"/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basedOn w:val="Kop2Char"/>
    <w:link w:val="titel2"/>
    <w:rsid w:val="00616080"/>
    <w:rPr>
      <w:rFonts w:asciiTheme="majorHAnsi" w:eastAsiaTheme="majorEastAsia" w:hAnsiTheme="majorHAnsi" w:cstheme="majorBidi"/>
      <w:b/>
      <w:bCs/>
      <w:color w:val="E6B222" w:themeColor="accent1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FF02A9"/>
    <w:pPr>
      <w:spacing w:after="120"/>
    </w:pPr>
    <w:rPr>
      <w:rFonts w:ascii="Flanders Art Sans b2 Bold" w:hAnsi="Flanders Art Sans b2 Bold"/>
      <w:color w:val="000000" w:themeColor="text1"/>
      <w:sz w:val="32"/>
    </w:rPr>
  </w:style>
  <w:style w:type="paragraph" w:customStyle="1" w:styleId="AgOKop2">
    <w:name w:val="AgO_Kop2"/>
    <w:basedOn w:val="titel2"/>
    <w:qFormat/>
    <w:rsid w:val="00FF02A9"/>
    <w:pPr>
      <w:spacing w:after="120"/>
    </w:pPr>
    <w:rPr>
      <w:rFonts w:ascii="Calibri" w:hAnsi="Calibri" w:cs="Calibri"/>
      <w:color w:val="404040" w:themeColor="text1" w:themeTint="BF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FF02A9"/>
    <w:rPr>
      <w:rFonts w:ascii="Calibri" w:hAnsi="Calibri" w:cs="Calibri"/>
      <w:sz w:val="18"/>
      <w:szCs w:val="18"/>
      <w:lang w:val="nl-BE"/>
    </w:rPr>
  </w:style>
  <w:style w:type="character" w:customStyle="1" w:styleId="Kop3Char">
    <w:name w:val="Kop 3 Char"/>
    <w:basedOn w:val="Standaardalinea-lettertype"/>
    <w:link w:val="Kop3"/>
    <w:rsid w:val="00ED0E27"/>
    <w:rPr>
      <w:rFonts w:asciiTheme="majorHAnsi" w:eastAsiaTheme="majorEastAsia" w:hAnsiTheme="majorHAnsi" w:cstheme="majorBidi"/>
      <w:b/>
      <w:bCs/>
      <w:color w:val="E6B222" w:themeColor="accent1"/>
    </w:rPr>
  </w:style>
  <w:style w:type="paragraph" w:customStyle="1" w:styleId="AgOKop3">
    <w:name w:val="AgO_Kop3"/>
    <w:basedOn w:val="Kop3"/>
    <w:qFormat/>
    <w:rsid w:val="00FF02A9"/>
    <w:rPr>
      <w:rFonts w:ascii="Calibri" w:hAnsi="Calibri" w:cs="Calibri"/>
      <w:color w:val="7F7F7F" w:themeColor="text1" w:themeTint="80"/>
      <w:lang w:val="nl-BE"/>
    </w:rPr>
  </w:style>
  <w:style w:type="character" w:customStyle="1" w:styleId="Kop4Char">
    <w:name w:val="Kop 4 Char"/>
    <w:basedOn w:val="Standaardalinea-lettertype"/>
    <w:link w:val="Kop4"/>
    <w:rsid w:val="00166431"/>
    <w:rPr>
      <w:rFonts w:asciiTheme="majorHAnsi" w:eastAsiaTheme="majorEastAsia" w:hAnsiTheme="majorHAnsi" w:cstheme="majorBidi"/>
      <w:b/>
      <w:bCs/>
      <w:i/>
      <w:iCs/>
      <w:color w:val="E6B222" w:themeColor="accent1"/>
    </w:rPr>
  </w:style>
  <w:style w:type="paragraph" w:customStyle="1" w:styleId="AgOKop4">
    <w:name w:val="AgO_Kop4"/>
    <w:basedOn w:val="Kop4"/>
    <w:qFormat/>
    <w:rsid w:val="00FF02A9"/>
    <w:rPr>
      <w:rFonts w:ascii="Calibri" w:hAnsi="Calibri" w:cs="Calibri"/>
      <w:color w:val="7F7F7F" w:themeColor="text1" w:themeTint="80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FF02A9"/>
    <w:rPr>
      <w:color w:val="404040" w:themeColor="text1" w:themeTint="BF"/>
    </w:rPr>
  </w:style>
  <w:style w:type="paragraph" w:customStyle="1" w:styleId="AgOTitelTabel">
    <w:name w:val="AgO_TitelTabel"/>
    <w:basedOn w:val="AgOTekstTabel"/>
    <w:link w:val="AgOTitelTabelChar"/>
    <w:qFormat/>
    <w:rsid w:val="00FF02A9"/>
    <w:rPr>
      <w:b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basedOn w:val="Standaardalinea-lettertype"/>
    <w:link w:val="AgOTekst"/>
    <w:rsid w:val="00FF02A9"/>
    <w:rPr>
      <w:rFonts w:ascii="Calibri" w:hAnsi="Calibri" w:cs="Calibri"/>
      <w:sz w:val="18"/>
      <w:szCs w:val="18"/>
      <w:lang w:val="nl-BE"/>
    </w:rPr>
  </w:style>
  <w:style w:type="character" w:customStyle="1" w:styleId="AgOTekstTabelChar">
    <w:name w:val="AgO_TekstTabel Char"/>
    <w:basedOn w:val="AgOTekstChar"/>
    <w:link w:val="AgOTekstTabel"/>
    <w:rsid w:val="00FF02A9"/>
    <w:rPr>
      <w:rFonts w:ascii="Calibri" w:hAnsi="Calibri" w:cs="Calibri"/>
      <w:color w:val="404040" w:themeColor="text1" w:themeTint="BF"/>
      <w:sz w:val="18"/>
      <w:szCs w:val="18"/>
      <w:lang w:val="nl-BE"/>
    </w:rPr>
  </w:style>
  <w:style w:type="character" w:customStyle="1" w:styleId="AgOTitelTabelChar">
    <w:name w:val="AgO_TitelTabel Char"/>
    <w:basedOn w:val="AgOTekstTabelChar"/>
    <w:link w:val="AgOTitelTabel"/>
    <w:rsid w:val="00FF02A9"/>
    <w:rPr>
      <w:rFonts w:ascii="Calibri" w:hAnsi="Calibri" w:cs="Calibri"/>
      <w:b/>
      <w:color w:val="404040" w:themeColor="text1" w:themeTint="BF"/>
      <w:sz w:val="18"/>
      <w:szCs w:val="18"/>
      <w:lang w:val="nl-BE"/>
    </w:rPr>
  </w:style>
  <w:style w:type="character" w:styleId="Hyperlink">
    <w:name w:val="Hyperlink"/>
    <w:basedOn w:val="Standaardalinea-lettertype"/>
    <w:rsid w:val="00012491"/>
    <w:rPr>
      <w:color w:val="C55C00" w:themeColor="hyperlink"/>
      <w:u w:val="single"/>
    </w:rPr>
  </w:style>
  <w:style w:type="table" w:styleId="Gemiddeldraster1-accent1">
    <w:name w:val="Medium Grid 1 Accent 1"/>
    <w:basedOn w:val="Standaardtabel"/>
    <w:rsid w:val="00012491"/>
    <w:tblPr>
      <w:tblStyleRowBandSize w:val="1"/>
      <w:tblStyleColBandSize w:val="1"/>
      <w:tblInd w:w="0" w:type="dxa"/>
      <w:tblBorders>
        <w:top w:val="single" w:sz="8" w:space="0" w:color="ECC559" w:themeColor="accent1" w:themeTint="BF"/>
        <w:left w:val="single" w:sz="8" w:space="0" w:color="ECC559" w:themeColor="accent1" w:themeTint="BF"/>
        <w:bottom w:val="single" w:sz="8" w:space="0" w:color="ECC559" w:themeColor="accent1" w:themeTint="BF"/>
        <w:right w:val="single" w:sz="8" w:space="0" w:color="ECC559" w:themeColor="accent1" w:themeTint="BF"/>
        <w:insideH w:val="single" w:sz="8" w:space="0" w:color="ECC559" w:themeColor="accent1" w:themeTint="BF"/>
        <w:insideV w:val="single" w:sz="8" w:space="0" w:color="ECC5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5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890" w:themeFill="accent1" w:themeFillTint="7F"/>
      </w:tcPr>
    </w:tblStylePr>
    <w:tblStylePr w:type="band1Horz">
      <w:tblPr/>
      <w:tcPr>
        <w:shd w:val="clear" w:color="auto" w:fill="F2D890" w:themeFill="accent1" w:themeFillTint="7F"/>
      </w:tcPr>
    </w:tblStylePr>
  </w:style>
  <w:style w:type="table" w:styleId="Gemiddeldraster1-accent3">
    <w:name w:val="Medium Grid 1 Accent 3"/>
    <w:basedOn w:val="Standaardtabel"/>
    <w:rsid w:val="00012491"/>
    <w:tblPr>
      <w:tblStyleRowBandSize w:val="1"/>
      <w:tblStyleColBandSize w:val="1"/>
      <w:tblInd w:w="0" w:type="dxa"/>
      <w:tblBorders>
        <w:top w:val="single" w:sz="8" w:space="0" w:color="F2D68A" w:themeColor="accent3" w:themeTint="BF"/>
        <w:left w:val="single" w:sz="8" w:space="0" w:color="F2D68A" w:themeColor="accent3" w:themeTint="BF"/>
        <w:bottom w:val="single" w:sz="8" w:space="0" w:color="F2D68A" w:themeColor="accent3" w:themeTint="BF"/>
        <w:right w:val="single" w:sz="8" w:space="0" w:color="F2D68A" w:themeColor="accent3" w:themeTint="BF"/>
        <w:insideH w:val="single" w:sz="8" w:space="0" w:color="F2D68A" w:themeColor="accent3" w:themeTint="BF"/>
        <w:insideV w:val="single" w:sz="8" w:space="0" w:color="F2D68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D6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B1" w:themeFill="accent3" w:themeFillTint="7F"/>
      </w:tcPr>
    </w:tblStylePr>
    <w:tblStylePr w:type="band1Horz">
      <w:tblPr/>
      <w:tcPr>
        <w:shd w:val="clear" w:color="auto" w:fill="F6E3B1" w:themeFill="accent3" w:themeFillTint="7F"/>
      </w:tcPr>
    </w:tblStylePr>
  </w:style>
  <w:style w:type="paragraph" w:styleId="Voetnoottekst">
    <w:name w:val="footnote text"/>
    <w:basedOn w:val="Standaard"/>
    <w:link w:val="VoetnoottekstChar"/>
    <w:rsid w:val="0001249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12491"/>
    <w:rPr>
      <w:sz w:val="20"/>
      <w:szCs w:val="20"/>
    </w:rPr>
  </w:style>
  <w:style w:type="character" w:styleId="Voetnootmarkering">
    <w:name w:val="footnote reference"/>
    <w:basedOn w:val="Standaardalinea-lettertype"/>
    <w:rsid w:val="00012491"/>
    <w:rPr>
      <w:vertAlign w:val="superscript"/>
    </w:rPr>
  </w:style>
  <w:style w:type="table" w:styleId="Gemiddeldraster3-accent1">
    <w:name w:val="Medium Grid 3 Accent 1"/>
    <w:basedOn w:val="Standaardtabel"/>
    <w:rsid w:val="00A833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2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2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2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2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890" w:themeFill="accent1" w:themeFillTint="7F"/>
      </w:tcPr>
    </w:tblStylePr>
  </w:style>
  <w:style w:type="paragraph" w:customStyle="1" w:styleId="CharCharCharCharCharCharCharCharCharChar">
    <w:name w:val="Char Char Char Char Char Char Char Char Char Char"/>
    <w:basedOn w:val="Standaard"/>
    <w:next w:val="Standaard"/>
    <w:rsid w:val="00A83317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alweb">
    <w:name w:val="Normal (Web)"/>
    <w:basedOn w:val="Standaard"/>
    <w:uiPriority w:val="99"/>
    <w:unhideWhenUsed/>
    <w:rsid w:val="008A2156"/>
    <w:pPr>
      <w:spacing w:after="150"/>
    </w:pPr>
    <w:rPr>
      <w:rFonts w:ascii="Times New Roman" w:eastAsia="Times New Roman" w:hAnsi="Times New Roman" w:cs="Times New Roman"/>
      <w:lang w:val="nl-BE" w:eastAsia="nl-BE"/>
    </w:rPr>
  </w:style>
  <w:style w:type="character" w:styleId="GevolgdeHyperlink">
    <w:name w:val="FollowedHyperlink"/>
    <w:basedOn w:val="Standaardalinea-lettertype"/>
    <w:rsid w:val="0075613D"/>
    <w:rPr>
      <w:color w:val="801B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uurszaken.be/sites/bz.vlaanderen.be/files/Bijlage_1_Ontwerp_CAG_Voorstel_Personeelsplanning_20101013.doc" TargetMode="External"/><Relationship Id="rId18" Type="http://schemas.openxmlformats.org/officeDocument/2006/relationships/hyperlink" Target="http://bz-dms.vlaanderen.be/CenterStagePr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estuurszaken.be/sites/bz.vlaanderen.be/files/20101013_Nota_CAG_Voorstel_PEP_OP.doc" TargetMode="External"/><Relationship Id="rId17" Type="http://schemas.openxmlformats.org/officeDocument/2006/relationships/hyperlink" Target="http://www.bestuurszaken.be/proceshu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uurszaken.be/bedrijfsinformatie/besparingsron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2.66.89/WIKIVORapportering/uploads/0/0d/DOC034ter_CAG20100906_Nota.definitie_bijw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stuurszaken.be/audit-rekenhof" TargetMode="External"/><Relationship Id="rId10" Type="http://schemas.openxmlformats.org/officeDocument/2006/relationships/hyperlink" Target="http://www2.vlaanderen.be/beheersinstrumenten/doc/VR_2009_2404_DOC_0572_Procedure_personeelsplannen.pdf" TargetMode="External"/><Relationship Id="rId19" Type="http://schemas.openxmlformats.org/officeDocument/2006/relationships/hyperlink" Target="http://www.bestuurszaken.be/sites/default/files/synthese_loopbaan_beloning_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stuurszaken.be/functieclassificat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tuurszaken.be/toolbox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7_communicatie_en_documentatie\7_21_huisstijl_vo_2014\Sjablonen\AgO_Word.dotx" TargetMode="External"/></Relationships>
</file>

<file path=word/theme/theme1.xml><?xml version="1.0" encoding="utf-8"?>
<a:theme xmlns:a="http://schemas.openxmlformats.org/drawingml/2006/main" name="Office Theme">
  <a:themeElements>
    <a:clrScheme name="AgO">
      <a:dk1>
        <a:sysClr val="windowText" lastClr="000000"/>
      </a:dk1>
      <a:lt1>
        <a:sysClr val="window" lastClr="FFFFFF"/>
      </a:lt1>
      <a:dk2>
        <a:srgbClr val="C9C6BA"/>
      </a:dk2>
      <a:lt2>
        <a:srgbClr val="E9E8E3"/>
      </a:lt2>
      <a:accent1>
        <a:srgbClr val="E6B222"/>
      </a:accent1>
      <a:accent2>
        <a:srgbClr val="9C7B2C"/>
      </a:accent2>
      <a:accent3>
        <a:srgbClr val="EEC964"/>
      </a:accent3>
      <a:accent4>
        <a:srgbClr val="BAA36B"/>
      </a:accent4>
      <a:accent5>
        <a:srgbClr val="F5E0A7"/>
      </a:accent5>
      <a:accent6>
        <a:srgbClr val="D7CAAB"/>
      </a:accent6>
      <a:hlink>
        <a:srgbClr val="C55C00"/>
      </a:hlink>
      <a:folHlink>
        <a:srgbClr val="801B00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0455-FB6F-4286-A35F-1DE2EFB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AgO_Word.dotx</Template>
  <TotalTime>37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 Van Valckenborgh</dc:creator>
  <cp:lastModifiedBy>Kippers, Evelien</cp:lastModifiedBy>
  <cp:revision>4</cp:revision>
  <dcterms:created xsi:type="dcterms:W3CDTF">2014-07-14T14:23:00Z</dcterms:created>
  <dcterms:modified xsi:type="dcterms:W3CDTF">2014-07-14T15:01:00Z</dcterms:modified>
</cp:coreProperties>
</file>