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6D" w:rsidRPr="009273C7" w:rsidRDefault="00FA4FC6" w:rsidP="009273C7">
      <w:pPr>
        <w:pStyle w:val="AgOKop1"/>
        <w:spacing w:before="120" w:after="240"/>
        <w:jc w:val="both"/>
        <w:rPr>
          <w:rFonts w:ascii="Arial" w:hAnsi="Arial" w:cs="Arial"/>
          <w:sz w:val="22"/>
          <w:szCs w:val="22"/>
        </w:rPr>
      </w:pPr>
      <w:r w:rsidRPr="009273C7">
        <w:rPr>
          <w:rFonts w:ascii="Arial" w:hAnsi="Arial" w:cs="Arial"/>
          <w:sz w:val="22"/>
          <w:szCs w:val="22"/>
        </w:rPr>
        <w:t>Tips bij het indelen van f</w:t>
      </w:r>
      <w:r w:rsidR="009273C7">
        <w:rPr>
          <w:rFonts w:ascii="Arial" w:hAnsi="Arial" w:cs="Arial"/>
          <w:sz w:val="22"/>
          <w:szCs w:val="22"/>
        </w:rPr>
        <w:t>uncties in functiefamilieklassen</w:t>
      </w:r>
    </w:p>
    <w:p w:rsidR="00D90B78" w:rsidRDefault="00FA4FC6" w:rsidP="009273C7">
      <w:pPr>
        <w:pStyle w:val="AgOKop2"/>
        <w:jc w:val="both"/>
        <w:rPr>
          <w:rFonts w:ascii="Arial" w:hAnsi="Arial" w:cs="Arial"/>
          <w:sz w:val="22"/>
          <w:szCs w:val="22"/>
        </w:rPr>
      </w:pPr>
      <w:r w:rsidRPr="009273C7">
        <w:rPr>
          <w:rFonts w:ascii="Arial" w:hAnsi="Arial" w:cs="Arial"/>
          <w:sz w:val="22"/>
          <w:szCs w:val="22"/>
        </w:rPr>
        <w:t xml:space="preserve">Functies indelen via </w:t>
      </w:r>
      <w:r w:rsidR="009273C7">
        <w:rPr>
          <w:rFonts w:ascii="Arial" w:hAnsi="Arial" w:cs="Arial"/>
          <w:sz w:val="22"/>
          <w:szCs w:val="22"/>
        </w:rPr>
        <w:t>het indelingsinstrument</w:t>
      </w:r>
      <w:r w:rsidRPr="009273C7">
        <w:rPr>
          <w:rFonts w:ascii="Arial" w:hAnsi="Arial" w:cs="Arial"/>
          <w:sz w:val="22"/>
          <w:szCs w:val="22"/>
        </w:rPr>
        <w:t xml:space="preserve"> op </w:t>
      </w:r>
    </w:p>
    <w:bookmarkStart w:id="0" w:name="_GoBack"/>
    <w:bookmarkEnd w:id="0"/>
    <w:p w:rsidR="00616080" w:rsidRPr="009273C7" w:rsidRDefault="00D90B78" w:rsidP="009273C7">
      <w:pPr>
        <w:pStyle w:val="AgOKop2"/>
        <w:jc w:val="both"/>
        <w:rPr>
          <w:rFonts w:ascii="Arial" w:hAnsi="Arial" w:cs="Arial"/>
          <w:sz w:val="22"/>
          <w:szCs w:val="22"/>
        </w:rPr>
      </w:pPr>
      <w:r>
        <w:fldChar w:fldCharType="begin"/>
      </w:r>
      <w:r>
        <w:instrText xml:space="preserve"> HYPERLINK "</w:instrText>
      </w:r>
      <w:r w:rsidRPr="00D90B78">
        <w:instrText>https://overheid.vlaanderen.be/wegingsmethodiek</w:instrText>
      </w:r>
      <w:r>
        <w:instrText xml:space="preserve">" </w:instrText>
      </w:r>
      <w:r>
        <w:fldChar w:fldCharType="separate"/>
      </w:r>
      <w:r w:rsidRPr="00C163F7">
        <w:rPr>
          <w:rStyle w:val="Hyperlink"/>
        </w:rPr>
        <w:t>https://overheid.vlaanderen.be/wegingsmethodiek</w:t>
      </w:r>
      <w:r>
        <w:fldChar w:fldCharType="end"/>
      </w:r>
      <w:r>
        <w:t xml:space="preserve"> </w:t>
      </w:r>
    </w:p>
    <w:p w:rsidR="00FA4FC6" w:rsidRPr="009273C7" w:rsidRDefault="00FA4FC6" w:rsidP="009273C7">
      <w:pPr>
        <w:pStyle w:val="AgOKop3"/>
        <w:jc w:val="both"/>
        <w:rPr>
          <w:rFonts w:ascii="Arial" w:hAnsi="Arial" w:cs="Arial"/>
          <w:sz w:val="22"/>
          <w:szCs w:val="22"/>
        </w:rPr>
      </w:pPr>
      <w:r w:rsidRPr="009273C7">
        <w:rPr>
          <w:rFonts w:ascii="Arial" w:hAnsi="Arial" w:cs="Arial"/>
          <w:sz w:val="22"/>
          <w:szCs w:val="22"/>
        </w:rPr>
        <w:t>Aanpak</w:t>
      </w:r>
    </w:p>
    <w:p w:rsidR="00FA4FC6" w:rsidRPr="009273C7" w:rsidRDefault="00FA4FC6" w:rsidP="009273C7">
      <w:pPr>
        <w:pStyle w:val="AgOKop3"/>
        <w:jc w:val="both"/>
        <w:rPr>
          <w:rFonts w:ascii="Arial" w:hAnsi="Arial" w:cs="Arial"/>
          <w:sz w:val="22"/>
          <w:szCs w:val="22"/>
        </w:rPr>
      </w:pP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Door </w:t>
      </w:r>
      <w:r w:rsidRPr="009273C7">
        <w:rPr>
          <w:rFonts w:ascii="Arial" w:hAnsi="Arial" w:cs="Arial"/>
          <w:b/>
          <w:sz w:val="22"/>
          <w:szCs w:val="22"/>
        </w:rPr>
        <w:t>minimum twee personen</w:t>
      </w:r>
      <w:r w:rsidRPr="009273C7">
        <w:rPr>
          <w:rFonts w:ascii="Arial" w:hAnsi="Arial" w:cs="Arial"/>
          <w:sz w:val="22"/>
          <w:szCs w:val="22"/>
        </w:rPr>
        <w:t xml:space="preserve"> (vb. direct leidinggevende en tweede evaluator, collega-leidinggevenden) de functie eerst individueel te laten scoren, ontstaat een goede vergelijkingsbasis op basis waarvan verder gediscussieerd kan worden.</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b/>
          <w:sz w:val="22"/>
          <w:szCs w:val="22"/>
        </w:rPr>
        <w:t xml:space="preserve">Groepeer </w:t>
      </w:r>
      <w:r w:rsidR="009273C7">
        <w:rPr>
          <w:rFonts w:ascii="Arial" w:hAnsi="Arial" w:cs="Arial"/>
          <w:b/>
          <w:sz w:val="22"/>
          <w:szCs w:val="22"/>
        </w:rPr>
        <w:t xml:space="preserve">gelijkaardige </w:t>
      </w:r>
      <w:r w:rsidRPr="009273C7">
        <w:rPr>
          <w:rFonts w:ascii="Arial" w:hAnsi="Arial" w:cs="Arial"/>
          <w:b/>
          <w:sz w:val="22"/>
          <w:szCs w:val="22"/>
        </w:rPr>
        <w:t>functies</w:t>
      </w:r>
      <w:r w:rsidRPr="009273C7">
        <w:rPr>
          <w:rFonts w:ascii="Arial" w:hAnsi="Arial" w:cs="Arial"/>
          <w:sz w:val="22"/>
          <w:szCs w:val="22"/>
        </w:rPr>
        <w:t xml:space="preserve"> </w:t>
      </w:r>
      <w:r w:rsidR="009273C7">
        <w:rPr>
          <w:rFonts w:ascii="Arial" w:hAnsi="Arial" w:cs="Arial"/>
          <w:sz w:val="22"/>
          <w:szCs w:val="22"/>
        </w:rPr>
        <w:t>(</w:t>
      </w:r>
      <w:r w:rsidRPr="009273C7">
        <w:rPr>
          <w:rFonts w:ascii="Arial" w:hAnsi="Arial" w:cs="Arial"/>
          <w:sz w:val="22"/>
          <w:szCs w:val="22"/>
        </w:rPr>
        <w:t>niet per afdeling</w:t>
      </w:r>
      <w:r w:rsidR="009273C7">
        <w:rPr>
          <w:rFonts w:ascii="Arial" w:hAnsi="Arial" w:cs="Arial"/>
          <w:sz w:val="22"/>
          <w:szCs w:val="22"/>
        </w:rPr>
        <w:t>)</w:t>
      </w:r>
      <w:r w:rsidRPr="009273C7">
        <w:rPr>
          <w:rFonts w:ascii="Arial" w:hAnsi="Arial" w:cs="Arial"/>
          <w:sz w:val="22"/>
          <w:szCs w:val="22"/>
        </w:rPr>
        <w:t xml:space="preserve"> maar volgens </w:t>
      </w:r>
      <w:r w:rsidR="009273C7">
        <w:rPr>
          <w:rFonts w:ascii="Arial" w:hAnsi="Arial" w:cs="Arial"/>
          <w:sz w:val="22"/>
          <w:szCs w:val="22"/>
        </w:rPr>
        <w:t>processen</w:t>
      </w:r>
      <w:r w:rsidRPr="009273C7">
        <w:rPr>
          <w:rFonts w:ascii="Arial" w:hAnsi="Arial" w:cs="Arial"/>
          <w:sz w:val="22"/>
          <w:szCs w:val="22"/>
        </w:rPr>
        <w:t xml:space="preserve"> en laat ze door verschillende personen scoren. Dit verhoogt de vergelijkbaarheid binnen één familie over de afdelingen heen.</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Probeer </w:t>
      </w:r>
      <w:r w:rsidRPr="009273C7">
        <w:rPr>
          <w:rFonts w:ascii="Arial" w:hAnsi="Arial" w:cs="Arial"/>
          <w:b/>
          <w:sz w:val="22"/>
          <w:szCs w:val="22"/>
        </w:rPr>
        <w:t>zoveel mogelijk functies in één keer</w:t>
      </w:r>
      <w:r w:rsidRPr="009273C7">
        <w:rPr>
          <w:rFonts w:ascii="Arial" w:hAnsi="Arial" w:cs="Arial"/>
          <w:sz w:val="22"/>
          <w:szCs w:val="22"/>
        </w:rPr>
        <w:t>, of toch op korte termijn, te scoren. Dit zorgt voor consistentie in de scores.</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Grijp zoveel mogelijk terug naar de </w:t>
      </w:r>
      <w:r w:rsidRPr="009273C7">
        <w:rPr>
          <w:rFonts w:ascii="Arial" w:hAnsi="Arial" w:cs="Arial"/>
          <w:b/>
          <w:sz w:val="22"/>
          <w:szCs w:val="22"/>
        </w:rPr>
        <w:t>ruwe</w:t>
      </w:r>
      <w:r w:rsidRPr="009273C7">
        <w:rPr>
          <w:rFonts w:ascii="Arial" w:hAnsi="Arial" w:cs="Arial"/>
          <w:sz w:val="22"/>
          <w:szCs w:val="22"/>
        </w:rPr>
        <w:t xml:space="preserve"> </w:t>
      </w:r>
      <w:r w:rsidRPr="009273C7">
        <w:rPr>
          <w:rFonts w:ascii="Arial" w:hAnsi="Arial" w:cs="Arial"/>
          <w:b/>
          <w:sz w:val="22"/>
          <w:szCs w:val="22"/>
        </w:rPr>
        <w:t>informatie</w:t>
      </w:r>
      <w:r w:rsidRPr="009273C7">
        <w:rPr>
          <w:rFonts w:ascii="Arial" w:hAnsi="Arial" w:cs="Arial"/>
          <w:sz w:val="22"/>
          <w:szCs w:val="22"/>
        </w:rPr>
        <w:t xml:space="preserve"> (bestaande functiebeschrijvingen, overzicht van processen in PEP, ingevulde vragenlijsten, nota’s uit interviews of werksessies, …). </w:t>
      </w:r>
    </w:p>
    <w:p w:rsidR="00FA4FC6" w:rsidRPr="009273C7" w:rsidRDefault="00FA4FC6" w:rsidP="009273C7">
      <w:pPr>
        <w:pStyle w:val="AgOTekst"/>
        <w:jc w:val="both"/>
        <w:rPr>
          <w:rFonts w:ascii="Arial" w:hAnsi="Arial" w:cs="Arial"/>
          <w:sz w:val="22"/>
          <w:szCs w:val="22"/>
        </w:rPr>
      </w:pPr>
    </w:p>
    <w:p w:rsidR="00FA4FC6" w:rsidRPr="009273C7" w:rsidRDefault="00FA4FC6" w:rsidP="009273C7">
      <w:pPr>
        <w:pStyle w:val="AgOKop3"/>
        <w:jc w:val="both"/>
        <w:rPr>
          <w:rFonts w:ascii="Arial" w:hAnsi="Arial" w:cs="Arial"/>
          <w:sz w:val="22"/>
          <w:szCs w:val="22"/>
        </w:rPr>
      </w:pPr>
      <w:r w:rsidRPr="009273C7">
        <w:rPr>
          <w:rFonts w:ascii="Arial" w:hAnsi="Arial" w:cs="Arial"/>
          <w:sz w:val="22"/>
          <w:szCs w:val="22"/>
        </w:rPr>
        <w:t>Indelingscriteria scoren</w:t>
      </w:r>
    </w:p>
    <w:p w:rsidR="00FA4FC6" w:rsidRPr="009273C7" w:rsidRDefault="00FA4FC6" w:rsidP="009273C7">
      <w:pPr>
        <w:pStyle w:val="AgOKop3"/>
        <w:jc w:val="both"/>
        <w:rPr>
          <w:rFonts w:ascii="Arial" w:hAnsi="Arial" w:cs="Arial"/>
          <w:sz w:val="22"/>
          <w:szCs w:val="22"/>
        </w:rPr>
      </w:pP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Scoor enkel de</w:t>
      </w:r>
      <w:r w:rsidRPr="009273C7">
        <w:rPr>
          <w:rFonts w:ascii="Arial" w:hAnsi="Arial" w:cs="Arial"/>
          <w:b/>
          <w:sz w:val="22"/>
          <w:szCs w:val="22"/>
        </w:rPr>
        <w:t xml:space="preserve"> functie, niet de functiehouder</w:t>
      </w:r>
      <w:r w:rsidRPr="009273C7">
        <w:rPr>
          <w:rFonts w:ascii="Arial" w:hAnsi="Arial" w:cs="Arial"/>
          <w:sz w:val="22"/>
          <w:szCs w:val="22"/>
        </w:rPr>
        <w:t>. Vertrek daarom voor de score vanuit de noden van de organisatie: op welk niveau wordt de functiehouder verondersteld te presteren? Als hij/zij wegvalt, zou dan van een vervanger hetzelfde gevraagd worden?</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Scoor enkel de </w:t>
      </w:r>
      <w:r w:rsidRPr="009273C7">
        <w:rPr>
          <w:rFonts w:ascii="Arial" w:hAnsi="Arial" w:cs="Arial"/>
          <w:b/>
          <w:sz w:val="22"/>
          <w:szCs w:val="22"/>
        </w:rPr>
        <w:t>structurele verantwoordelijkheden en taken</w:t>
      </w:r>
      <w:r w:rsidRPr="009273C7">
        <w:rPr>
          <w:rFonts w:ascii="Arial" w:hAnsi="Arial" w:cs="Arial"/>
          <w:sz w:val="22"/>
          <w:szCs w:val="22"/>
        </w:rPr>
        <w:t xml:space="preserve"> van een functie. Tijdelijk meer taken of zwaardere taken opnemen n.a.v. grote veranderingen binnen de entiteit of tijdelijke onderbezetting, … wordt nooit gescoord. </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Scoor enkel de </w:t>
      </w:r>
      <w:r w:rsidRPr="009273C7">
        <w:rPr>
          <w:rFonts w:ascii="Arial" w:hAnsi="Arial" w:cs="Arial"/>
          <w:b/>
          <w:sz w:val="22"/>
          <w:szCs w:val="22"/>
        </w:rPr>
        <w:t>frequente verantwoordelijkheden en taken</w:t>
      </w:r>
      <w:r w:rsidRPr="009273C7">
        <w:rPr>
          <w:rFonts w:ascii="Arial" w:hAnsi="Arial" w:cs="Arial"/>
          <w:sz w:val="22"/>
          <w:szCs w:val="22"/>
        </w:rPr>
        <w:t xml:space="preserve"> van een functie. Een zelden voorkomende meer complexe problematiek in een functie, weegt niet door en zorgt dus niet voor een hogere score. </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 xml:space="preserve">Scoor </w:t>
      </w:r>
      <w:r w:rsidRPr="009273C7">
        <w:rPr>
          <w:rFonts w:ascii="Arial" w:hAnsi="Arial" w:cs="Arial"/>
          <w:b/>
          <w:sz w:val="22"/>
          <w:szCs w:val="22"/>
        </w:rPr>
        <w:t>elk indelingscriterium apart</w:t>
      </w:r>
      <w:r w:rsidRPr="009273C7">
        <w:rPr>
          <w:rFonts w:ascii="Arial" w:hAnsi="Arial" w:cs="Arial"/>
          <w:sz w:val="22"/>
          <w:szCs w:val="22"/>
        </w:rPr>
        <w:t xml:space="preserve">. Het is niet noodzakelijk dat een functie voor elk criterium </w:t>
      </w:r>
      <w:r w:rsidR="009273C7">
        <w:rPr>
          <w:rFonts w:ascii="Arial" w:hAnsi="Arial" w:cs="Arial"/>
          <w:sz w:val="22"/>
          <w:szCs w:val="22"/>
        </w:rPr>
        <w:t>op dezelfde waarde</w:t>
      </w:r>
      <w:r w:rsidRPr="009273C7">
        <w:rPr>
          <w:rFonts w:ascii="Arial" w:hAnsi="Arial" w:cs="Arial"/>
          <w:sz w:val="22"/>
          <w:szCs w:val="22"/>
        </w:rPr>
        <w:t xml:space="preserve"> gescoord wordt.</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sz w:val="22"/>
          <w:szCs w:val="22"/>
        </w:rPr>
        <w:t>Om een bepaald</w:t>
      </w:r>
      <w:r w:rsidR="009273C7">
        <w:rPr>
          <w:rFonts w:ascii="Arial" w:hAnsi="Arial" w:cs="Arial"/>
          <w:sz w:val="22"/>
          <w:szCs w:val="22"/>
        </w:rPr>
        <w:t>e</w:t>
      </w:r>
      <w:r w:rsidRPr="009273C7">
        <w:rPr>
          <w:rFonts w:ascii="Arial" w:hAnsi="Arial" w:cs="Arial"/>
          <w:sz w:val="22"/>
          <w:szCs w:val="22"/>
        </w:rPr>
        <w:t xml:space="preserve"> </w:t>
      </w:r>
      <w:r w:rsidR="009273C7">
        <w:rPr>
          <w:rFonts w:ascii="Arial" w:hAnsi="Arial" w:cs="Arial"/>
          <w:sz w:val="22"/>
          <w:szCs w:val="22"/>
        </w:rPr>
        <w:t>waarde</w:t>
      </w:r>
      <w:r w:rsidRPr="009273C7">
        <w:rPr>
          <w:rFonts w:ascii="Arial" w:hAnsi="Arial" w:cs="Arial"/>
          <w:sz w:val="22"/>
          <w:szCs w:val="22"/>
        </w:rPr>
        <w:t xml:space="preserve"> op een indelingscriterium te scoren, dient de functie te voldoen aan de </w:t>
      </w:r>
      <w:r w:rsidRPr="009273C7">
        <w:rPr>
          <w:rFonts w:ascii="Arial" w:hAnsi="Arial" w:cs="Arial"/>
          <w:b/>
          <w:sz w:val="22"/>
          <w:szCs w:val="22"/>
        </w:rPr>
        <w:t>volledige omschrijving van dit niveau</w:t>
      </w:r>
      <w:r w:rsidRPr="009273C7">
        <w:rPr>
          <w:rFonts w:ascii="Arial" w:hAnsi="Arial" w:cs="Arial"/>
          <w:sz w:val="22"/>
          <w:szCs w:val="22"/>
        </w:rPr>
        <w:t xml:space="preserve">. Lees deze dus nauwkeurig; elk woord is belangrijk. Indien de functie niet aan de volledige omschrijving voldoet, wordt een </w:t>
      </w:r>
      <w:r w:rsidR="009273C7">
        <w:rPr>
          <w:rFonts w:ascii="Arial" w:hAnsi="Arial" w:cs="Arial"/>
          <w:sz w:val="22"/>
          <w:szCs w:val="22"/>
        </w:rPr>
        <w:t>waarde</w:t>
      </w:r>
      <w:r w:rsidRPr="009273C7">
        <w:rPr>
          <w:rFonts w:ascii="Arial" w:hAnsi="Arial" w:cs="Arial"/>
          <w:sz w:val="22"/>
          <w:szCs w:val="22"/>
        </w:rPr>
        <w:t xml:space="preserve"> lager gescoord.</w:t>
      </w:r>
    </w:p>
    <w:p w:rsidR="00FA4FC6" w:rsidRPr="009273C7" w:rsidRDefault="00FA4FC6" w:rsidP="009273C7">
      <w:pPr>
        <w:pStyle w:val="AgOTekst"/>
        <w:numPr>
          <w:ilvl w:val="0"/>
          <w:numId w:val="13"/>
        </w:numPr>
        <w:jc w:val="both"/>
        <w:rPr>
          <w:rFonts w:ascii="Arial" w:hAnsi="Arial" w:cs="Arial"/>
          <w:sz w:val="22"/>
          <w:szCs w:val="22"/>
        </w:rPr>
      </w:pPr>
      <w:r w:rsidRPr="009273C7">
        <w:rPr>
          <w:rFonts w:ascii="Arial" w:hAnsi="Arial" w:cs="Arial"/>
          <w:b/>
          <w:sz w:val="22"/>
          <w:szCs w:val="22"/>
        </w:rPr>
        <w:t>Motiveer en beargumenteer</w:t>
      </w:r>
      <w:r w:rsidRPr="009273C7">
        <w:rPr>
          <w:rFonts w:ascii="Arial" w:hAnsi="Arial" w:cs="Arial"/>
          <w:sz w:val="22"/>
          <w:szCs w:val="22"/>
        </w:rPr>
        <w:t xml:space="preserve"> de scores. Dit is meteen een vertaling van wat deze concreet betekenen voor de functie (input voor functiebeschrijving). Een goede motivatie en argumentatie is ook van belang voor het validatie</w:t>
      </w:r>
      <w:r w:rsidR="009273C7">
        <w:rPr>
          <w:rFonts w:ascii="Arial" w:hAnsi="Arial" w:cs="Arial"/>
          <w:sz w:val="22"/>
          <w:szCs w:val="22"/>
        </w:rPr>
        <w:t>- en communicatie</w:t>
      </w:r>
      <w:r w:rsidRPr="009273C7">
        <w:rPr>
          <w:rFonts w:ascii="Arial" w:hAnsi="Arial" w:cs="Arial"/>
          <w:sz w:val="22"/>
          <w:szCs w:val="22"/>
        </w:rPr>
        <w:t>proces.</w:t>
      </w:r>
    </w:p>
    <w:p w:rsidR="00273E6D" w:rsidRPr="009273C7" w:rsidRDefault="00166431" w:rsidP="009273C7">
      <w:pPr>
        <w:pStyle w:val="AgOTekst"/>
        <w:jc w:val="both"/>
        <w:rPr>
          <w:rFonts w:ascii="Arial" w:hAnsi="Arial" w:cs="Arial"/>
          <w:sz w:val="22"/>
          <w:szCs w:val="22"/>
        </w:rPr>
      </w:pPr>
      <w:r w:rsidRPr="009273C7">
        <w:rPr>
          <w:rFonts w:ascii="Arial" w:hAnsi="Arial" w:cs="Arial"/>
          <w:sz w:val="22"/>
          <w:szCs w:val="22"/>
        </w:rPr>
        <w:t>.</w:t>
      </w:r>
    </w:p>
    <w:p w:rsidR="00ED0E27" w:rsidRPr="009273C7" w:rsidRDefault="00FA4FC6" w:rsidP="009273C7">
      <w:pPr>
        <w:pStyle w:val="AgOKop3"/>
        <w:jc w:val="both"/>
        <w:rPr>
          <w:rFonts w:ascii="Arial" w:hAnsi="Arial" w:cs="Arial"/>
          <w:sz w:val="22"/>
          <w:szCs w:val="22"/>
        </w:rPr>
      </w:pPr>
      <w:r w:rsidRPr="009273C7">
        <w:rPr>
          <w:rFonts w:ascii="Arial" w:hAnsi="Arial" w:cs="Arial"/>
          <w:sz w:val="22"/>
          <w:szCs w:val="22"/>
        </w:rPr>
        <w:t>Risico’s en valkuilen</w:t>
      </w:r>
    </w:p>
    <w:p w:rsidR="00FA4FC6" w:rsidRPr="009273C7" w:rsidRDefault="00FA4FC6" w:rsidP="009273C7">
      <w:pPr>
        <w:pStyle w:val="AgOTekst"/>
        <w:ind w:left="709"/>
        <w:jc w:val="both"/>
        <w:rPr>
          <w:rFonts w:ascii="Arial" w:hAnsi="Arial" w:cs="Arial"/>
          <w:sz w:val="22"/>
          <w:szCs w:val="22"/>
        </w:rPr>
      </w:pPr>
    </w:p>
    <w:p w:rsidR="00165805" w:rsidRPr="009273C7" w:rsidRDefault="00165805" w:rsidP="009273C7">
      <w:pPr>
        <w:pStyle w:val="AgOTekst"/>
        <w:numPr>
          <w:ilvl w:val="0"/>
          <w:numId w:val="13"/>
        </w:numPr>
        <w:jc w:val="both"/>
        <w:rPr>
          <w:rFonts w:ascii="Arial" w:hAnsi="Arial" w:cs="Arial"/>
          <w:b/>
          <w:sz w:val="22"/>
          <w:szCs w:val="22"/>
        </w:rPr>
      </w:pPr>
      <w:r w:rsidRPr="009273C7">
        <w:rPr>
          <w:rFonts w:ascii="Arial" w:hAnsi="Arial" w:cs="Arial"/>
          <w:b/>
          <w:sz w:val="22"/>
          <w:szCs w:val="22"/>
        </w:rPr>
        <w:t>Niet de functie wordt ingedeeld, maar de functiehouder</w:t>
      </w:r>
    </w:p>
    <w:p w:rsidR="009273C7" w:rsidRDefault="009273C7" w:rsidP="009273C7">
      <w:pPr>
        <w:pStyle w:val="AgOTekst"/>
        <w:ind w:left="720"/>
        <w:jc w:val="both"/>
        <w:rPr>
          <w:rFonts w:ascii="Arial" w:hAnsi="Arial" w:cs="Arial"/>
          <w:sz w:val="22"/>
          <w:szCs w:val="22"/>
        </w:rPr>
      </w:pPr>
    </w:p>
    <w:p w:rsidR="00165805" w:rsidRPr="009273C7" w:rsidRDefault="00165805" w:rsidP="009273C7">
      <w:pPr>
        <w:pStyle w:val="AgOTekst"/>
        <w:ind w:left="720"/>
        <w:jc w:val="both"/>
        <w:rPr>
          <w:rFonts w:ascii="Arial" w:hAnsi="Arial" w:cs="Arial"/>
          <w:sz w:val="22"/>
          <w:szCs w:val="22"/>
        </w:rPr>
      </w:pPr>
      <w:r w:rsidRPr="009273C7">
        <w:rPr>
          <w:rFonts w:ascii="Arial" w:hAnsi="Arial" w:cs="Arial"/>
          <w:sz w:val="22"/>
          <w:szCs w:val="22"/>
        </w:rPr>
        <w:t xml:space="preserve">Zeker bij functies waarvoor in de entiteit maar één of twee functiehouders zijn, is het moeilijk om afstand te nemen van de functiehouder. Toch dient </w:t>
      </w:r>
      <w:r w:rsidRPr="009273C7">
        <w:rPr>
          <w:rFonts w:ascii="Arial" w:hAnsi="Arial" w:cs="Arial"/>
          <w:sz w:val="22"/>
          <w:szCs w:val="22"/>
        </w:rPr>
        <w:lastRenderedPageBreak/>
        <w:t>een indeling enkel en alleen te vertrekken vanuit de verwachtingen tegenover de functie. Houd bij de indeling dus geen rekening met:</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Het prestatieniveau van de huidige functiehouder(s);</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De werkdruk voor de huidige functiehouder(s);</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Persoonlijke kwalificaties, competenties, ervaring van de huidige functiehouder(s) (bijvoorbeeld hun diplomaniveau);</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Huidige rangen en graden van de functiehouder(s);</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Impliciete loopbaanverwachtingen van de huidige functiehouder(s), of beloftes aan deze functiehouder(s);</w:t>
      </w:r>
    </w:p>
    <w:p w:rsidR="00FA4FC6" w:rsidRPr="009273C7"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Externe referenties – andere organisaties of bedrijven. Hun systeem van functieclassificatie kan verschillend zijn.</w:t>
      </w:r>
    </w:p>
    <w:p w:rsidR="009273C7" w:rsidRDefault="009273C7" w:rsidP="009273C7">
      <w:pPr>
        <w:pStyle w:val="AgOTekst"/>
        <w:ind w:left="360"/>
        <w:jc w:val="both"/>
        <w:rPr>
          <w:rFonts w:ascii="Arial" w:hAnsi="Arial" w:cs="Arial"/>
          <w:b/>
          <w:sz w:val="22"/>
          <w:szCs w:val="22"/>
        </w:rPr>
      </w:pPr>
    </w:p>
    <w:p w:rsidR="00165805" w:rsidRPr="009273C7" w:rsidRDefault="00165805" w:rsidP="009273C7">
      <w:pPr>
        <w:pStyle w:val="AgOTekst"/>
        <w:numPr>
          <w:ilvl w:val="0"/>
          <w:numId w:val="13"/>
        </w:numPr>
        <w:jc w:val="both"/>
        <w:rPr>
          <w:rFonts w:ascii="Arial" w:hAnsi="Arial" w:cs="Arial"/>
          <w:b/>
          <w:sz w:val="22"/>
          <w:szCs w:val="22"/>
        </w:rPr>
      </w:pPr>
      <w:r w:rsidRPr="009273C7">
        <w:rPr>
          <w:rFonts w:ascii="Arial" w:hAnsi="Arial" w:cs="Arial"/>
          <w:b/>
          <w:sz w:val="22"/>
          <w:szCs w:val="22"/>
        </w:rPr>
        <w:t>Inhoudelijke specialisaties automatisch hoger scoren</w:t>
      </w:r>
    </w:p>
    <w:p w:rsidR="009273C7" w:rsidRDefault="009273C7" w:rsidP="009273C7">
      <w:pPr>
        <w:pStyle w:val="AgOTekst"/>
        <w:ind w:left="720"/>
        <w:jc w:val="both"/>
        <w:rPr>
          <w:rFonts w:ascii="Arial" w:hAnsi="Arial" w:cs="Arial"/>
          <w:sz w:val="22"/>
          <w:szCs w:val="22"/>
        </w:rPr>
      </w:pPr>
    </w:p>
    <w:p w:rsidR="00FA4FC6" w:rsidRDefault="00FA4FC6" w:rsidP="009273C7">
      <w:pPr>
        <w:pStyle w:val="AgOTekst"/>
        <w:ind w:left="720"/>
        <w:jc w:val="both"/>
        <w:rPr>
          <w:rFonts w:ascii="Arial" w:hAnsi="Arial" w:cs="Arial"/>
          <w:sz w:val="22"/>
          <w:szCs w:val="22"/>
        </w:rPr>
      </w:pPr>
      <w:r w:rsidRPr="009273C7">
        <w:rPr>
          <w:rFonts w:ascii="Arial" w:hAnsi="Arial" w:cs="Arial"/>
          <w:sz w:val="22"/>
          <w:szCs w:val="22"/>
        </w:rPr>
        <w:t xml:space="preserve">Een inhoudelijke specialisatie komt voor in verschillende functiefamilies en </w:t>
      </w:r>
      <w:r w:rsidR="009273C7">
        <w:rPr>
          <w:rFonts w:ascii="Arial" w:hAnsi="Arial" w:cs="Arial"/>
          <w:sz w:val="22"/>
          <w:szCs w:val="22"/>
        </w:rPr>
        <w:t xml:space="preserve">in </w:t>
      </w:r>
      <w:r w:rsidRPr="009273C7">
        <w:rPr>
          <w:rFonts w:ascii="Arial" w:hAnsi="Arial" w:cs="Arial"/>
          <w:sz w:val="22"/>
          <w:szCs w:val="22"/>
        </w:rPr>
        <w:t xml:space="preserve">verschillende </w:t>
      </w:r>
      <w:r w:rsidR="009273C7">
        <w:rPr>
          <w:rFonts w:ascii="Arial" w:hAnsi="Arial" w:cs="Arial"/>
          <w:sz w:val="22"/>
          <w:szCs w:val="22"/>
        </w:rPr>
        <w:t>klassen</w:t>
      </w:r>
      <w:r w:rsidRPr="009273C7">
        <w:rPr>
          <w:rFonts w:ascii="Arial" w:hAnsi="Arial" w:cs="Arial"/>
          <w:sz w:val="22"/>
          <w:szCs w:val="22"/>
        </w:rPr>
        <w:t xml:space="preserve">. Een inhoudelijke specialisatie staat </w:t>
      </w:r>
      <w:r w:rsidR="00165805" w:rsidRPr="009273C7">
        <w:rPr>
          <w:rFonts w:ascii="Arial" w:hAnsi="Arial" w:cs="Arial"/>
          <w:sz w:val="22"/>
          <w:szCs w:val="22"/>
        </w:rPr>
        <w:t xml:space="preserve">niet per se </w:t>
      </w:r>
      <w:r w:rsidR="009273C7">
        <w:rPr>
          <w:rFonts w:ascii="Arial" w:hAnsi="Arial" w:cs="Arial"/>
          <w:sz w:val="22"/>
          <w:szCs w:val="22"/>
        </w:rPr>
        <w:t>gelijk aan een hogere</w:t>
      </w:r>
      <w:r w:rsidRPr="009273C7">
        <w:rPr>
          <w:rFonts w:ascii="Arial" w:hAnsi="Arial" w:cs="Arial"/>
          <w:sz w:val="22"/>
          <w:szCs w:val="22"/>
        </w:rPr>
        <w:t xml:space="preserve"> </w:t>
      </w:r>
      <w:r w:rsidR="009273C7">
        <w:rPr>
          <w:rFonts w:ascii="Arial" w:hAnsi="Arial" w:cs="Arial"/>
          <w:sz w:val="22"/>
          <w:szCs w:val="22"/>
        </w:rPr>
        <w:t>klasse</w:t>
      </w:r>
      <w:r w:rsidR="00165805" w:rsidRPr="009273C7">
        <w:rPr>
          <w:rFonts w:ascii="Arial" w:hAnsi="Arial" w:cs="Arial"/>
          <w:sz w:val="22"/>
          <w:szCs w:val="22"/>
        </w:rPr>
        <w:t>.</w:t>
      </w:r>
    </w:p>
    <w:p w:rsidR="009273C7" w:rsidRPr="009273C7" w:rsidRDefault="009273C7" w:rsidP="009273C7">
      <w:pPr>
        <w:pStyle w:val="AgOTekst"/>
        <w:ind w:left="720"/>
        <w:jc w:val="both"/>
        <w:rPr>
          <w:rFonts w:ascii="Arial" w:hAnsi="Arial" w:cs="Arial"/>
          <w:sz w:val="22"/>
          <w:szCs w:val="22"/>
        </w:rPr>
      </w:pPr>
    </w:p>
    <w:p w:rsidR="00165805" w:rsidRPr="009273C7" w:rsidRDefault="00165805" w:rsidP="009273C7">
      <w:pPr>
        <w:pStyle w:val="AgOTekst"/>
        <w:numPr>
          <w:ilvl w:val="0"/>
          <w:numId w:val="13"/>
        </w:numPr>
        <w:jc w:val="both"/>
        <w:rPr>
          <w:rFonts w:ascii="Arial" w:hAnsi="Arial" w:cs="Arial"/>
          <w:b/>
          <w:sz w:val="22"/>
          <w:szCs w:val="22"/>
        </w:rPr>
      </w:pPr>
      <w:r w:rsidRPr="009273C7">
        <w:rPr>
          <w:rFonts w:ascii="Arial" w:hAnsi="Arial" w:cs="Arial"/>
          <w:b/>
          <w:sz w:val="22"/>
          <w:szCs w:val="22"/>
        </w:rPr>
        <w:t>Schijnbaar onlogische resultaten corrigeren op basis van ‘buikgevoel’</w:t>
      </w:r>
    </w:p>
    <w:p w:rsidR="009273C7" w:rsidRDefault="009273C7" w:rsidP="009273C7">
      <w:pPr>
        <w:pStyle w:val="AgOTekst"/>
        <w:ind w:left="720"/>
        <w:jc w:val="both"/>
        <w:rPr>
          <w:rFonts w:ascii="Arial" w:hAnsi="Arial" w:cs="Arial"/>
          <w:sz w:val="22"/>
          <w:szCs w:val="22"/>
        </w:rPr>
      </w:pPr>
    </w:p>
    <w:p w:rsidR="00FA4FC6" w:rsidRPr="009273C7" w:rsidRDefault="00165805" w:rsidP="009273C7">
      <w:pPr>
        <w:pStyle w:val="AgOTekst"/>
        <w:ind w:left="720"/>
        <w:jc w:val="both"/>
        <w:rPr>
          <w:rFonts w:ascii="Arial" w:hAnsi="Arial" w:cs="Arial"/>
          <w:sz w:val="22"/>
          <w:szCs w:val="22"/>
        </w:rPr>
      </w:pPr>
      <w:r w:rsidRPr="009273C7">
        <w:rPr>
          <w:rFonts w:ascii="Arial" w:hAnsi="Arial" w:cs="Arial"/>
          <w:sz w:val="22"/>
          <w:szCs w:val="22"/>
        </w:rPr>
        <w:t xml:space="preserve">De onderliggende indelingsregels bepalen </w:t>
      </w:r>
      <w:r w:rsidR="009273C7">
        <w:rPr>
          <w:rFonts w:ascii="Arial" w:hAnsi="Arial" w:cs="Arial"/>
          <w:sz w:val="22"/>
          <w:szCs w:val="22"/>
        </w:rPr>
        <w:t xml:space="preserve">de </w:t>
      </w:r>
      <w:r w:rsidRPr="009273C7">
        <w:rPr>
          <w:rFonts w:ascii="Arial" w:hAnsi="Arial" w:cs="Arial"/>
          <w:sz w:val="22"/>
          <w:szCs w:val="22"/>
        </w:rPr>
        <w:t xml:space="preserve">uiteindelijke </w:t>
      </w:r>
      <w:r w:rsidR="009273C7">
        <w:rPr>
          <w:rFonts w:ascii="Arial" w:hAnsi="Arial" w:cs="Arial"/>
          <w:sz w:val="22"/>
          <w:szCs w:val="22"/>
        </w:rPr>
        <w:t>klasse</w:t>
      </w:r>
      <w:r w:rsidRPr="009273C7">
        <w:rPr>
          <w:rFonts w:ascii="Arial" w:hAnsi="Arial" w:cs="Arial"/>
          <w:sz w:val="22"/>
          <w:szCs w:val="22"/>
        </w:rPr>
        <w:t xml:space="preserve"> van een functie in een familie. Deze regels vormen de wegingsmethodiek van de Vlaamse overheid en zijn goed onderbouwd. </w:t>
      </w:r>
      <w:r w:rsidR="00FA4FC6" w:rsidRPr="009273C7">
        <w:rPr>
          <w:rFonts w:ascii="Arial" w:hAnsi="Arial" w:cs="Arial"/>
          <w:sz w:val="22"/>
          <w:szCs w:val="22"/>
        </w:rPr>
        <w:t xml:space="preserve">Ga </w:t>
      </w:r>
      <w:r w:rsidRPr="009273C7">
        <w:rPr>
          <w:rFonts w:ascii="Arial" w:hAnsi="Arial" w:cs="Arial"/>
          <w:sz w:val="22"/>
          <w:szCs w:val="22"/>
        </w:rPr>
        <w:t xml:space="preserve">dus </w:t>
      </w:r>
      <w:r w:rsidR="00FA4FC6" w:rsidRPr="009273C7">
        <w:rPr>
          <w:rFonts w:ascii="Arial" w:hAnsi="Arial" w:cs="Arial"/>
          <w:sz w:val="22"/>
          <w:szCs w:val="22"/>
        </w:rPr>
        <w:t xml:space="preserve">niet op je buikgevoel af om schijnbaar onlogische resultaten te corrigeren. Een functie kán op nagenoeg alle criteria niveau 2 of hoger scoren, maar toch slechts in </w:t>
      </w:r>
      <w:r w:rsidR="009273C7">
        <w:rPr>
          <w:rFonts w:ascii="Arial" w:hAnsi="Arial" w:cs="Arial"/>
          <w:sz w:val="22"/>
          <w:szCs w:val="22"/>
        </w:rPr>
        <w:t>klasse</w:t>
      </w:r>
      <w:r w:rsidR="00FA4FC6" w:rsidRPr="009273C7">
        <w:rPr>
          <w:rFonts w:ascii="Arial" w:hAnsi="Arial" w:cs="Arial"/>
          <w:sz w:val="22"/>
          <w:szCs w:val="22"/>
        </w:rPr>
        <w:t xml:space="preserve"> 1 van de functiefamilie uitkomen. </w:t>
      </w:r>
    </w:p>
    <w:p w:rsidR="00FA4FC6" w:rsidRPr="009273C7" w:rsidRDefault="00854A24" w:rsidP="009273C7">
      <w:pPr>
        <w:pStyle w:val="AgOTekst"/>
        <w:numPr>
          <w:ilvl w:val="1"/>
          <w:numId w:val="13"/>
        </w:numPr>
        <w:jc w:val="both"/>
        <w:rPr>
          <w:rFonts w:ascii="Arial" w:hAnsi="Arial" w:cs="Arial"/>
          <w:sz w:val="22"/>
          <w:szCs w:val="22"/>
        </w:rPr>
      </w:pPr>
      <w:r w:rsidRPr="009273C7">
        <w:rPr>
          <w:rFonts w:ascii="Arial" w:hAnsi="Arial" w:cs="Arial"/>
          <w:sz w:val="22"/>
          <w:szCs w:val="22"/>
        </w:rPr>
        <w:t>B</w:t>
      </w:r>
      <w:r w:rsidR="00FA4FC6" w:rsidRPr="009273C7">
        <w:rPr>
          <w:rFonts w:ascii="Arial" w:hAnsi="Arial" w:cs="Arial"/>
          <w:sz w:val="22"/>
          <w:szCs w:val="22"/>
        </w:rPr>
        <w:t xml:space="preserve">evraag </w:t>
      </w:r>
      <w:r w:rsidRPr="009273C7">
        <w:rPr>
          <w:rFonts w:ascii="Arial" w:hAnsi="Arial" w:cs="Arial"/>
          <w:sz w:val="22"/>
          <w:szCs w:val="22"/>
        </w:rPr>
        <w:t xml:space="preserve">de gescoorde indelingscriteria </w:t>
      </w:r>
      <w:r w:rsidR="00FA4FC6" w:rsidRPr="009273C7">
        <w:rPr>
          <w:rFonts w:ascii="Arial" w:hAnsi="Arial" w:cs="Arial"/>
          <w:sz w:val="22"/>
          <w:szCs w:val="22"/>
        </w:rPr>
        <w:t xml:space="preserve">kritisch. Voor een hogere of lagere </w:t>
      </w:r>
      <w:r w:rsidR="009273C7">
        <w:rPr>
          <w:rFonts w:ascii="Arial" w:hAnsi="Arial" w:cs="Arial"/>
          <w:sz w:val="22"/>
          <w:szCs w:val="22"/>
        </w:rPr>
        <w:t>waarde</w:t>
      </w:r>
      <w:r w:rsidR="00FA4FC6" w:rsidRPr="009273C7">
        <w:rPr>
          <w:rFonts w:ascii="Arial" w:hAnsi="Arial" w:cs="Arial"/>
          <w:sz w:val="22"/>
          <w:szCs w:val="22"/>
        </w:rPr>
        <w:t xml:space="preserve"> moeten er voldoende argumenten zijn. </w:t>
      </w:r>
    </w:p>
    <w:p w:rsidR="00FA4FC6" w:rsidRDefault="00FA4FC6" w:rsidP="009273C7">
      <w:pPr>
        <w:pStyle w:val="AgOTekst"/>
        <w:numPr>
          <w:ilvl w:val="1"/>
          <w:numId w:val="13"/>
        </w:numPr>
        <w:jc w:val="both"/>
        <w:rPr>
          <w:rFonts w:ascii="Arial" w:hAnsi="Arial" w:cs="Arial"/>
          <w:sz w:val="22"/>
          <w:szCs w:val="22"/>
        </w:rPr>
      </w:pPr>
      <w:r w:rsidRPr="009273C7">
        <w:rPr>
          <w:rFonts w:ascii="Arial" w:hAnsi="Arial" w:cs="Arial"/>
          <w:sz w:val="22"/>
          <w:szCs w:val="22"/>
        </w:rPr>
        <w:t xml:space="preserve">Vraag je af of de “onlogische” resultaten wijzen op een probleem bij de functie zelf. Misschien kan de functie in de toekomst wél aan een hoger niveau voldoen? Indien dit het geval is, moet de functiehouder de gewijzigde functie-inhoud ook effectief in zijn/haar takenpakket kunnen terugvinden én hierop beoordeeld worden. </w:t>
      </w:r>
    </w:p>
    <w:p w:rsidR="009273C7" w:rsidRPr="009273C7" w:rsidRDefault="009273C7" w:rsidP="009273C7">
      <w:pPr>
        <w:pStyle w:val="AgOTekst"/>
        <w:ind w:left="1080"/>
        <w:jc w:val="both"/>
        <w:rPr>
          <w:rFonts w:ascii="Arial" w:hAnsi="Arial" w:cs="Arial"/>
          <w:sz w:val="22"/>
          <w:szCs w:val="22"/>
        </w:rPr>
      </w:pPr>
    </w:p>
    <w:p w:rsidR="00854A24" w:rsidRDefault="00854A24" w:rsidP="009273C7">
      <w:pPr>
        <w:pStyle w:val="AgOTekst"/>
        <w:numPr>
          <w:ilvl w:val="0"/>
          <w:numId w:val="13"/>
        </w:numPr>
        <w:jc w:val="both"/>
        <w:rPr>
          <w:rFonts w:ascii="Arial" w:hAnsi="Arial" w:cs="Arial"/>
          <w:sz w:val="22"/>
          <w:szCs w:val="22"/>
        </w:rPr>
      </w:pPr>
      <w:r w:rsidRPr="009273C7">
        <w:rPr>
          <w:rFonts w:ascii="Arial" w:hAnsi="Arial" w:cs="Arial"/>
          <w:b/>
          <w:sz w:val="22"/>
          <w:szCs w:val="22"/>
        </w:rPr>
        <w:t>V</w:t>
      </w:r>
      <w:r w:rsidR="00FA4FC6" w:rsidRPr="009273C7">
        <w:rPr>
          <w:rFonts w:ascii="Arial" w:hAnsi="Arial" w:cs="Arial"/>
          <w:b/>
          <w:sz w:val="22"/>
          <w:szCs w:val="22"/>
        </w:rPr>
        <w:t>lucht naar boven of naar beneden.</w:t>
      </w:r>
    </w:p>
    <w:p w:rsidR="009273C7" w:rsidRPr="009273C7" w:rsidRDefault="009273C7" w:rsidP="009273C7">
      <w:pPr>
        <w:pStyle w:val="AgOTekst"/>
        <w:ind w:left="360"/>
        <w:jc w:val="both"/>
        <w:rPr>
          <w:rFonts w:ascii="Arial" w:hAnsi="Arial" w:cs="Arial"/>
          <w:sz w:val="22"/>
          <w:szCs w:val="22"/>
        </w:rPr>
      </w:pPr>
    </w:p>
    <w:p w:rsidR="00FA4FC6" w:rsidRPr="009273C7" w:rsidRDefault="00854A24" w:rsidP="009273C7">
      <w:pPr>
        <w:pStyle w:val="AgOTekst"/>
        <w:numPr>
          <w:ilvl w:val="1"/>
          <w:numId w:val="13"/>
        </w:numPr>
        <w:jc w:val="both"/>
        <w:rPr>
          <w:rFonts w:ascii="Arial" w:hAnsi="Arial" w:cs="Arial"/>
          <w:sz w:val="22"/>
          <w:szCs w:val="22"/>
        </w:rPr>
      </w:pPr>
      <w:r w:rsidRPr="009273C7">
        <w:rPr>
          <w:rFonts w:ascii="Arial" w:hAnsi="Arial" w:cs="Arial"/>
          <w:sz w:val="22"/>
          <w:szCs w:val="22"/>
        </w:rPr>
        <w:t xml:space="preserve">Vermijd dit door </w:t>
      </w:r>
      <w:r w:rsidR="00FA4FC6" w:rsidRPr="009273C7">
        <w:rPr>
          <w:rFonts w:ascii="Arial" w:hAnsi="Arial" w:cs="Arial"/>
          <w:sz w:val="22"/>
          <w:szCs w:val="22"/>
        </w:rPr>
        <w:t xml:space="preserve">de gekozen </w:t>
      </w:r>
      <w:r w:rsidR="009273C7">
        <w:rPr>
          <w:rFonts w:ascii="Arial" w:hAnsi="Arial" w:cs="Arial"/>
          <w:sz w:val="22"/>
          <w:szCs w:val="22"/>
        </w:rPr>
        <w:t>waarden</w:t>
      </w:r>
      <w:r w:rsidRPr="009273C7">
        <w:rPr>
          <w:rFonts w:ascii="Arial" w:hAnsi="Arial" w:cs="Arial"/>
          <w:sz w:val="22"/>
          <w:szCs w:val="22"/>
        </w:rPr>
        <w:t xml:space="preserve"> te motiveren</w:t>
      </w:r>
      <w:r w:rsidR="00FA4FC6" w:rsidRPr="009273C7">
        <w:rPr>
          <w:rFonts w:ascii="Arial" w:hAnsi="Arial" w:cs="Arial"/>
          <w:sz w:val="22"/>
          <w:szCs w:val="22"/>
        </w:rPr>
        <w:t xml:space="preserve"> en bevraag deze kritisch. Vraag/zoek naar concrete voorbeelden waaruit blijkt dat een functie aan een bepaald</w:t>
      </w:r>
      <w:r w:rsidR="009273C7">
        <w:rPr>
          <w:rFonts w:ascii="Arial" w:hAnsi="Arial" w:cs="Arial"/>
          <w:sz w:val="22"/>
          <w:szCs w:val="22"/>
        </w:rPr>
        <w:t>e</w:t>
      </w:r>
      <w:r w:rsidR="00FA4FC6" w:rsidRPr="009273C7">
        <w:rPr>
          <w:rFonts w:ascii="Arial" w:hAnsi="Arial" w:cs="Arial"/>
          <w:sz w:val="22"/>
          <w:szCs w:val="22"/>
        </w:rPr>
        <w:t xml:space="preserve"> </w:t>
      </w:r>
      <w:r w:rsidR="009273C7">
        <w:rPr>
          <w:rFonts w:ascii="Arial" w:hAnsi="Arial" w:cs="Arial"/>
          <w:sz w:val="22"/>
          <w:szCs w:val="22"/>
        </w:rPr>
        <w:t>waarde</w:t>
      </w:r>
      <w:r w:rsidR="00FA4FC6" w:rsidRPr="009273C7">
        <w:rPr>
          <w:rFonts w:ascii="Arial" w:hAnsi="Arial" w:cs="Arial"/>
          <w:sz w:val="22"/>
          <w:szCs w:val="22"/>
        </w:rPr>
        <w:t xml:space="preserve"> voldoet.</w:t>
      </w:r>
    </w:p>
    <w:p w:rsidR="00854A24" w:rsidRPr="009273C7" w:rsidRDefault="00854A24" w:rsidP="009273C7">
      <w:pPr>
        <w:pStyle w:val="AgOTekst"/>
        <w:ind w:left="1080"/>
        <w:jc w:val="both"/>
        <w:rPr>
          <w:rFonts w:ascii="Arial" w:hAnsi="Arial" w:cs="Arial"/>
          <w:sz w:val="22"/>
          <w:szCs w:val="22"/>
        </w:rPr>
      </w:pPr>
    </w:p>
    <w:p w:rsidR="00FA4FC6" w:rsidRPr="009273C7" w:rsidRDefault="00FA4FC6" w:rsidP="009273C7">
      <w:pPr>
        <w:pStyle w:val="AgOKop3"/>
        <w:jc w:val="both"/>
        <w:rPr>
          <w:rFonts w:ascii="Arial" w:hAnsi="Arial" w:cs="Arial"/>
          <w:sz w:val="22"/>
          <w:szCs w:val="22"/>
        </w:rPr>
      </w:pPr>
    </w:p>
    <w:p w:rsidR="007F2A0A" w:rsidRPr="009273C7" w:rsidRDefault="009273C7" w:rsidP="009273C7">
      <w:pPr>
        <w:tabs>
          <w:tab w:val="left" w:pos="5940"/>
        </w:tabs>
        <w:jc w:val="both"/>
        <w:rPr>
          <w:rFonts w:ascii="Arial" w:hAnsi="Arial" w:cs="Arial"/>
          <w:sz w:val="22"/>
          <w:szCs w:val="22"/>
          <w:lang w:val="nl-BE"/>
        </w:rPr>
      </w:pPr>
      <w:r>
        <w:rPr>
          <w:rFonts w:ascii="Arial" w:hAnsi="Arial" w:cs="Arial"/>
          <w:sz w:val="22"/>
          <w:szCs w:val="22"/>
          <w:lang w:val="nl-BE"/>
        </w:rPr>
        <w:tab/>
      </w:r>
    </w:p>
    <w:p w:rsidR="000D6A6E" w:rsidRPr="009273C7" w:rsidRDefault="000D6A6E" w:rsidP="009273C7">
      <w:pPr>
        <w:jc w:val="both"/>
        <w:rPr>
          <w:rFonts w:ascii="Arial" w:hAnsi="Arial" w:cs="Arial"/>
          <w:sz w:val="22"/>
          <w:szCs w:val="22"/>
          <w:lang w:val="nl-BE"/>
        </w:rPr>
      </w:pPr>
    </w:p>
    <w:sectPr w:rsidR="000D6A6E" w:rsidRPr="009273C7" w:rsidSect="00AD072E">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0A" w:rsidRDefault="00E4300A" w:rsidP="007F2A0A">
      <w:r>
        <w:separator/>
      </w:r>
    </w:p>
  </w:endnote>
  <w:endnote w:type="continuationSeparator" w:id="0">
    <w:p w:rsidR="00E4300A" w:rsidRDefault="00E4300A" w:rsidP="007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Flanders Art Sans b2 Bold">
    <w:altName w:val="Arial"/>
    <w:panose1 w:val="00000000000000000000"/>
    <w:charset w:val="00"/>
    <w:family w:val="modern"/>
    <w:notTrueType/>
    <w:pitch w:val="variable"/>
    <w:sig w:usb0="00000001" w:usb1="00000000" w:usb2="00000000" w:usb3="00000000" w:csb0="00000093" w:csb1="00000000"/>
  </w:font>
  <w:font w:name="Flanders Art Sans b2 Medium">
    <w:altName w:val="Arial"/>
    <w:panose1 w:val="00000000000000000000"/>
    <w:charset w:val="00"/>
    <w:family w:val="modern"/>
    <w:notTrueType/>
    <w:pitch w:val="variable"/>
    <w:sig w:usb0="00000001" w:usb1="00000000" w:usb2="00000000" w:usb3="00000000" w:csb0="00000093" w:csb1="00000000"/>
  </w:font>
  <w:font w:name="Flanders Art Sans b2">
    <w:altName w:val="Arial"/>
    <w:panose1 w:val="00000000000000000000"/>
    <w:charset w:val="00"/>
    <w:family w:val="modern"/>
    <w:notTrueType/>
    <w:pitch w:val="variable"/>
    <w:sig w:usb0="00000001" w:usb1="00000000" w:usb2="00000000" w:usb3="00000000" w:csb0="00000093" w:csb1="00000000"/>
  </w:font>
  <w:font w:name="Flanders Art Sans b2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168" w:type="dxa"/>
      <w:tblBorders>
        <w:top w:val="single" w:sz="8" w:space="0" w:color="FFFF00"/>
      </w:tblBorders>
      <w:tblLayout w:type="fixed"/>
      <w:tblLook w:val="04A0" w:firstRow="1" w:lastRow="0" w:firstColumn="1" w:lastColumn="0" w:noHBand="0" w:noVBand="1"/>
    </w:tblPr>
    <w:tblGrid>
      <w:gridCol w:w="4111"/>
      <w:gridCol w:w="426"/>
      <w:gridCol w:w="5811"/>
    </w:tblGrid>
    <w:tr w:rsidR="00F26509" w:rsidRPr="006B548E" w:rsidTr="005A088D">
      <w:tc>
        <w:tcPr>
          <w:tcW w:w="4111" w:type="dxa"/>
          <w:shd w:val="clear" w:color="auto" w:fill="auto"/>
        </w:tcPr>
        <w:p w:rsidR="00F26509" w:rsidRPr="006B548E" w:rsidRDefault="00854A24" w:rsidP="006B548E">
          <w:pPr>
            <w:pStyle w:val="Voettekst"/>
            <w:tabs>
              <w:tab w:val="left" w:pos="6946"/>
            </w:tabs>
            <w:jc w:val="center"/>
          </w:pPr>
          <w:r>
            <w:rPr>
              <w:noProof/>
              <w:lang w:val="nl-BE" w:eastAsia="nl-BE"/>
            </w:rPr>
            <w:drawing>
              <wp:inline distT="0" distB="0" distL="0" distR="0" wp14:anchorId="048E089A" wp14:editId="57ECAB39">
                <wp:extent cx="700405" cy="326390"/>
                <wp:effectExtent l="0" t="0" r="444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326390"/>
                        </a:xfrm>
                        <a:prstGeom prst="rect">
                          <a:avLst/>
                        </a:prstGeom>
                        <a:noFill/>
                        <a:ln>
                          <a:noFill/>
                        </a:ln>
                      </pic:spPr>
                    </pic:pic>
                  </a:graphicData>
                </a:graphic>
              </wp:inline>
            </w:drawing>
          </w:r>
          <w:r w:rsidR="00F26509" w:rsidRPr="006B548E">
            <w:rPr>
              <w:lang w:val="nl-BE"/>
            </w:rPr>
            <w:t xml:space="preserve">                     </w:t>
          </w:r>
        </w:p>
      </w:tc>
      <w:tc>
        <w:tcPr>
          <w:tcW w:w="426" w:type="dxa"/>
          <w:shd w:val="clear" w:color="auto" w:fill="auto"/>
          <w:vAlign w:val="center"/>
        </w:tcPr>
        <w:p w:rsidR="00F26509" w:rsidRPr="006B548E" w:rsidRDefault="00F26509" w:rsidP="006B548E">
          <w:pPr>
            <w:pStyle w:val="Voettekst"/>
            <w:tabs>
              <w:tab w:val="left" w:pos="6946"/>
            </w:tabs>
            <w:jc w:val="center"/>
          </w:pPr>
        </w:p>
      </w:tc>
      <w:tc>
        <w:tcPr>
          <w:tcW w:w="5811" w:type="dxa"/>
          <w:shd w:val="clear" w:color="auto" w:fill="auto"/>
          <w:vAlign w:val="center"/>
        </w:tcPr>
        <w:p w:rsidR="00F26509" w:rsidRPr="00854A24" w:rsidRDefault="00F26509" w:rsidP="00854A24">
          <w:pPr>
            <w:pStyle w:val="Voettekst"/>
            <w:tabs>
              <w:tab w:val="left" w:pos="6946"/>
            </w:tabs>
            <w:jc w:val="center"/>
          </w:pPr>
        </w:p>
      </w:tc>
    </w:tr>
  </w:tbl>
  <w:p w:rsidR="007F2A0A" w:rsidRPr="00237925" w:rsidRDefault="007F2A0A" w:rsidP="006B548E">
    <w:pPr>
      <w:pStyle w:val="Voettekst"/>
      <w:tabs>
        <w:tab w:val="left" w:pos="6946"/>
      </w:tabs>
      <w:jc w:val="center"/>
      <w:rPr>
        <w:rFonts w:ascii="Flanders Art Sans b2" w:hAnsi="Flanders Art Sans b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0A" w:rsidRDefault="00E4300A" w:rsidP="007F2A0A">
      <w:r>
        <w:separator/>
      </w:r>
    </w:p>
  </w:footnote>
  <w:footnote w:type="continuationSeparator" w:id="0">
    <w:p w:rsidR="00E4300A" w:rsidRDefault="00E4300A" w:rsidP="007F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0A" w:rsidRPr="00F0521D" w:rsidRDefault="009273C7" w:rsidP="007F2A0A">
    <w:pPr>
      <w:pStyle w:val="Koptekst"/>
      <w:jc w:val="center"/>
      <w:rPr>
        <w:rFonts w:ascii="Flanders Art Sans b2 Light" w:hAnsi="Flanders Art Sans b2 Light"/>
        <w:sz w:val="20"/>
        <w:lang w:val="nl-BE"/>
      </w:rPr>
    </w:pPr>
    <w:r>
      <w:rPr>
        <w:rFonts w:ascii="Flanders Art Sans b2 Light" w:hAnsi="Flanders Art Sans b2 Light"/>
        <w:sz w:val="20"/>
        <w:lang w:val="nl-BE"/>
      </w:rPr>
      <w:t>Hulpinstrumenten fun</w:t>
    </w:r>
    <w:r w:rsidR="00FA4FC6">
      <w:rPr>
        <w:rFonts w:ascii="Flanders Art Sans b2 Light" w:hAnsi="Flanders Art Sans b2 Light"/>
        <w:sz w:val="20"/>
        <w:lang w:val="nl-BE"/>
      </w:rPr>
      <w:t>ctiefamilies en functieclassificatie</w:t>
    </w:r>
  </w:p>
  <w:p w:rsidR="007F2A0A" w:rsidRPr="00BE7E51" w:rsidRDefault="007F2A0A">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B4B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00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E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0A2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0A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A1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EE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4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0B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D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7F73"/>
    <w:multiLevelType w:val="hybridMultilevel"/>
    <w:tmpl w:val="4CE66C6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1" w15:restartNumberingAfterBreak="0">
    <w:nsid w:val="10856953"/>
    <w:multiLevelType w:val="hybridMultilevel"/>
    <w:tmpl w:val="7C9E4C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AFD0FDA"/>
    <w:multiLevelType w:val="hybridMultilevel"/>
    <w:tmpl w:val="BA42256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C230FC9"/>
    <w:multiLevelType w:val="hybridMultilevel"/>
    <w:tmpl w:val="9940C726"/>
    <w:lvl w:ilvl="0" w:tplc="43FEBBA0">
      <w:numFmt w:val="bullet"/>
      <w:lvlText w:val=""/>
      <w:lvlJc w:val="left"/>
      <w:pPr>
        <w:ind w:left="720" w:hanging="360"/>
      </w:pPr>
      <w:rPr>
        <w:rFonts w:ascii="Symbol" w:eastAsia="Century Gothic"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DE68E1"/>
    <w:multiLevelType w:val="hybridMultilevel"/>
    <w:tmpl w:val="5A26FB6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C6"/>
    <w:rsid w:val="00023B3F"/>
    <w:rsid w:val="000D6A6E"/>
    <w:rsid w:val="000D71D6"/>
    <w:rsid w:val="00165805"/>
    <w:rsid w:val="00166431"/>
    <w:rsid w:val="00211520"/>
    <w:rsid w:val="00237925"/>
    <w:rsid w:val="00273E6D"/>
    <w:rsid w:val="002952CF"/>
    <w:rsid w:val="002A7373"/>
    <w:rsid w:val="00325024"/>
    <w:rsid w:val="00336B8D"/>
    <w:rsid w:val="0049709A"/>
    <w:rsid w:val="004C0D64"/>
    <w:rsid w:val="00517195"/>
    <w:rsid w:val="00545175"/>
    <w:rsid w:val="00561A7C"/>
    <w:rsid w:val="0057251E"/>
    <w:rsid w:val="00587B40"/>
    <w:rsid w:val="005A088D"/>
    <w:rsid w:val="005A1ABA"/>
    <w:rsid w:val="005C5EEC"/>
    <w:rsid w:val="005E63A2"/>
    <w:rsid w:val="00616080"/>
    <w:rsid w:val="006B548E"/>
    <w:rsid w:val="006E5B5E"/>
    <w:rsid w:val="007F2A0A"/>
    <w:rsid w:val="00817344"/>
    <w:rsid w:val="00854A24"/>
    <w:rsid w:val="00901929"/>
    <w:rsid w:val="009273C7"/>
    <w:rsid w:val="009B2F8F"/>
    <w:rsid w:val="00AD072E"/>
    <w:rsid w:val="00AF2E30"/>
    <w:rsid w:val="00B05D84"/>
    <w:rsid w:val="00B16801"/>
    <w:rsid w:val="00B22AB4"/>
    <w:rsid w:val="00B25BD6"/>
    <w:rsid w:val="00B72B8E"/>
    <w:rsid w:val="00BE7E51"/>
    <w:rsid w:val="00C20FAC"/>
    <w:rsid w:val="00C637C5"/>
    <w:rsid w:val="00CC661E"/>
    <w:rsid w:val="00D7674F"/>
    <w:rsid w:val="00D90B78"/>
    <w:rsid w:val="00E4300A"/>
    <w:rsid w:val="00ED0E27"/>
    <w:rsid w:val="00F0521D"/>
    <w:rsid w:val="00F26509"/>
    <w:rsid w:val="00F82C2A"/>
    <w:rsid w:val="00FA4FC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141F1-5641-452A-B7F2-EA5C2902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basedOn w:val="Standaardalinea-lettertype"/>
    <w:rsid w:val="00FA4FC6"/>
    <w:rPr>
      <w:color w:val="0000FF" w:themeColor="hyperlink"/>
      <w:u w:val="single"/>
    </w:rPr>
  </w:style>
  <w:style w:type="character" w:styleId="Verwijzingopmerking">
    <w:name w:val="annotation reference"/>
    <w:basedOn w:val="Standaardalinea-lettertype"/>
    <w:rsid w:val="002A7373"/>
    <w:rPr>
      <w:sz w:val="16"/>
      <w:szCs w:val="16"/>
    </w:rPr>
  </w:style>
  <w:style w:type="paragraph" w:styleId="Tekstopmerking">
    <w:name w:val="annotation text"/>
    <w:basedOn w:val="Standaard"/>
    <w:link w:val="TekstopmerkingChar"/>
    <w:rsid w:val="002A7373"/>
    <w:rPr>
      <w:sz w:val="20"/>
      <w:szCs w:val="20"/>
    </w:rPr>
  </w:style>
  <w:style w:type="character" w:customStyle="1" w:styleId="TekstopmerkingChar">
    <w:name w:val="Tekst opmerking Char"/>
    <w:basedOn w:val="Standaardalinea-lettertype"/>
    <w:link w:val="Tekstopmerking"/>
    <w:rsid w:val="002A7373"/>
    <w:rPr>
      <w:lang w:val="en-GB" w:eastAsia="en-US"/>
    </w:rPr>
  </w:style>
  <w:style w:type="paragraph" w:styleId="Onderwerpvanopmerking">
    <w:name w:val="annotation subject"/>
    <w:basedOn w:val="Tekstopmerking"/>
    <w:next w:val="Tekstopmerking"/>
    <w:link w:val="OnderwerpvanopmerkingChar"/>
    <w:rsid w:val="002A7373"/>
    <w:rPr>
      <w:b/>
      <w:bCs/>
    </w:rPr>
  </w:style>
  <w:style w:type="character" w:customStyle="1" w:styleId="OnderwerpvanopmerkingChar">
    <w:name w:val="Onderwerp van opmerking Char"/>
    <w:basedOn w:val="TekstopmerkingChar"/>
    <w:link w:val="Onderwerpvanopmerking"/>
    <w:rsid w:val="002A737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7F48-88F7-41F2-87C1-8089FEF8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gentschap voor Overheidspesoneel</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Mieke</dc:creator>
  <cp:lastModifiedBy>Mertens, Stijn</cp:lastModifiedBy>
  <cp:revision>2</cp:revision>
  <dcterms:created xsi:type="dcterms:W3CDTF">2017-04-24T11:52:00Z</dcterms:created>
  <dcterms:modified xsi:type="dcterms:W3CDTF">2017-04-24T11:52:00Z</dcterms:modified>
</cp:coreProperties>
</file>