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60A4" w14:textId="043A883E" w:rsidR="00EE4864" w:rsidRDefault="006819F4" w:rsidP="007A70CF">
      <w:pPr>
        <w:pStyle w:val="OndertitelVo"/>
      </w:pPr>
      <w:r w:rsidRPr="006819F4">
        <w:t>Keuring van bouwmaterialen, -producten en toezicht door EBS</w:t>
      </w:r>
    </w:p>
    <w:p w14:paraId="2D090944" w14:textId="77777777" w:rsidR="0009122E" w:rsidRDefault="0009122E" w:rsidP="00367192"/>
    <w:p w14:paraId="54896A32" w14:textId="03714FA4" w:rsidR="006819F4" w:rsidRDefault="00367192" w:rsidP="00367192">
      <w:r w:rsidRPr="00367192">
        <w:t>Bij elke overheidsopdracht moet de leidende ambtenaar alle bouwmaterialen en -producten op een bouwwerf keuren (Wet op de Overheidsopdrachten).</w:t>
      </w:r>
    </w:p>
    <w:p w14:paraId="0B68A7FB" w14:textId="77777777" w:rsidR="0009122E" w:rsidRDefault="0009122E" w:rsidP="0009122E">
      <w:pPr>
        <w:pStyle w:val="Lijstopsomteken"/>
      </w:pPr>
      <w:r>
        <w:t>Bij metaal en gerelateerde materialen gebeurt die keuring op de bouwwerf, bij de leverancier of bij de constructeur. Bij de leverancier of bij de constructeur kan je de keuring laten doen door Expertise Beton en Staal (EBS).</w:t>
      </w:r>
    </w:p>
    <w:p w14:paraId="4900EE06" w14:textId="2284FAA4" w:rsidR="0009122E" w:rsidRDefault="0009122E" w:rsidP="0009122E">
      <w:pPr>
        <w:pStyle w:val="Lijstopsomteken"/>
      </w:pPr>
      <w:r>
        <w:t>Bij materiaal van beton en gerelateerde materialen gebeurt die keuring op de bouwwerf, bij de leverancier of bij de producent. Bij de leverancier of bij de producent kan je de keuring laten doen door Expertise Beton en Staal (EBS).</w:t>
      </w:r>
    </w:p>
    <w:p w14:paraId="62901767" w14:textId="5C52BB01" w:rsidR="0009122E" w:rsidRDefault="0009122E" w:rsidP="0009122E">
      <w:pPr>
        <w:pStyle w:val="Kop1"/>
      </w:pPr>
      <w:r>
        <w:t>Keuring van bouwproducten</w:t>
      </w:r>
    </w:p>
    <w:p w14:paraId="6CDCF86B" w14:textId="5367EA60" w:rsidR="0009122E" w:rsidRDefault="00D136CF" w:rsidP="0009122E">
      <w:pPr>
        <w:pStyle w:val="Kop2"/>
      </w:pPr>
      <w:r>
        <w:t>Keuring van materialen (staal en andere metalen)</w:t>
      </w:r>
    </w:p>
    <w:p w14:paraId="4AEE738D" w14:textId="77777777" w:rsidR="00B1260D" w:rsidRDefault="00B1260D" w:rsidP="00B1260D">
      <w:pPr>
        <w:pStyle w:val="Lijstopsomteken"/>
      </w:pPr>
      <w:r>
        <w:t>gewalst constructiestaal (profielen, platen, staven, …)</w:t>
      </w:r>
    </w:p>
    <w:p w14:paraId="38D3B626" w14:textId="77777777" w:rsidR="00B1260D" w:rsidRDefault="00B1260D" w:rsidP="00B1260D">
      <w:pPr>
        <w:pStyle w:val="Lijstopsomteken"/>
      </w:pPr>
      <w:r>
        <w:t>smeedstaal</w:t>
      </w:r>
    </w:p>
    <w:p w14:paraId="2CFFA60C" w14:textId="77777777" w:rsidR="00B1260D" w:rsidRDefault="00B1260D" w:rsidP="00B1260D">
      <w:pPr>
        <w:pStyle w:val="Lijstopsomteken"/>
      </w:pPr>
      <w:r>
        <w:t>gietstaal (bolders, haalpennen, taatsen, …)</w:t>
      </w:r>
    </w:p>
    <w:p w14:paraId="6691F6D2" w14:textId="77777777" w:rsidR="00B1260D" w:rsidRDefault="00B1260D" w:rsidP="00B1260D">
      <w:pPr>
        <w:pStyle w:val="Lijstopsomteken"/>
      </w:pPr>
      <w:r>
        <w:t>gietijzer</w:t>
      </w:r>
    </w:p>
    <w:p w14:paraId="08B6B5AD" w14:textId="77777777" w:rsidR="00B1260D" w:rsidRDefault="00B1260D" w:rsidP="00B1260D">
      <w:pPr>
        <w:pStyle w:val="Lijstopsomteken"/>
      </w:pPr>
      <w:r>
        <w:t>roestvast staal</w:t>
      </w:r>
    </w:p>
    <w:p w14:paraId="64646A17" w14:textId="77777777" w:rsidR="00B1260D" w:rsidRDefault="00B1260D" w:rsidP="00B1260D">
      <w:pPr>
        <w:pStyle w:val="Lijstopsomteken"/>
      </w:pPr>
      <w:r>
        <w:t>speciale metalen (aluminium, brons, veredelstaal, …)</w:t>
      </w:r>
    </w:p>
    <w:p w14:paraId="7B46CFB1" w14:textId="77777777" w:rsidR="00B1260D" w:rsidRDefault="00B1260D" w:rsidP="00B1260D">
      <w:pPr>
        <w:pStyle w:val="Lijstopsomteken"/>
      </w:pPr>
      <w:r>
        <w:t>metalen delen van geluidsabsorberende of geluidswerende schermen</w:t>
      </w:r>
    </w:p>
    <w:p w14:paraId="669AA33F" w14:textId="77777777" w:rsidR="00B1260D" w:rsidRDefault="00B1260D" w:rsidP="00B1260D">
      <w:pPr>
        <w:pStyle w:val="Lijstopsomteken"/>
      </w:pPr>
      <w:r>
        <w:t>metalen wapeningsstrippen en verbindingselementen van gewapende grond</w:t>
      </w:r>
    </w:p>
    <w:p w14:paraId="54973B7E" w14:textId="56A48F8D" w:rsidR="00D136CF" w:rsidRDefault="00B1260D" w:rsidP="009610A5">
      <w:pPr>
        <w:pStyle w:val="Kop2"/>
      </w:pPr>
      <w:r>
        <w:t>Keuring van verbindingsmiddelen voor staalconstructies</w:t>
      </w:r>
    </w:p>
    <w:p w14:paraId="3DB34B1B" w14:textId="5DE69DC7" w:rsidR="00D71B9C" w:rsidRDefault="00D71B9C" w:rsidP="00D71B9C">
      <w:pPr>
        <w:pStyle w:val="Lijstopsomteken"/>
      </w:pPr>
      <w:r>
        <w:t>bouten (gewone bouten, voorspanbouten roestvast stalen bouten)</w:t>
      </w:r>
    </w:p>
    <w:p w14:paraId="22550F85" w14:textId="77777777" w:rsidR="00D71B9C" w:rsidRDefault="00D71B9C" w:rsidP="00D71B9C">
      <w:pPr>
        <w:pStyle w:val="Lijstopsomteken"/>
      </w:pPr>
      <w:r>
        <w:t>klinknagels</w:t>
      </w:r>
    </w:p>
    <w:p w14:paraId="0223E5F9" w14:textId="4535C6FC" w:rsidR="00B1260D" w:rsidRDefault="00D71B9C" w:rsidP="009F43C2">
      <w:pPr>
        <w:pStyle w:val="Kop2"/>
      </w:pPr>
      <w:r>
        <w:t xml:space="preserve">Keuring van </w:t>
      </w:r>
      <w:r w:rsidRPr="009F43C2">
        <w:t>stalen</w:t>
      </w:r>
      <w:r>
        <w:t xml:space="preserve"> funderingselementen</w:t>
      </w:r>
    </w:p>
    <w:p w14:paraId="3B1F7CED" w14:textId="50C48DA2" w:rsidR="009610A5" w:rsidRDefault="009610A5" w:rsidP="009610A5">
      <w:pPr>
        <w:pStyle w:val="Lijstopsomteken"/>
      </w:pPr>
      <w:r>
        <w:t>damplanken</w:t>
      </w:r>
    </w:p>
    <w:p w14:paraId="58745D69" w14:textId="1F7A6741" w:rsidR="009610A5" w:rsidRDefault="009610A5" w:rsidP="009610A5">
      <w:pPr>
        <w:pStyle w:val="Lijstopsomteken"/>
      </w:pPr>
      <w:r>
        <w:t>buispalen</w:t>
      </w:r>
    </w:p>
    <w:p w14:paraId="35D7F591" w14:textId="2B45D8FA" w:rsidR="009610A5" w:rsidRDefault="009F43C2" w:rsidP="009F43C2">
      <w:pPr>
        <w:pStyle w:val="Kop2"/>
      </w:pPr>
      <w:r>
        <w:lastRenderedPageBreak/>
        <w:t>Voorspanning</w:t>
      </w:r>
    </w:p>
    <w:p w14:paraId="35C25904" w14:textId="77777777" w:rsidR="004C375C" w:rsidRDefault="004C375C" w:rsidP="004C375C">
      <w:pPr>
        <w:pStyle w:val="Lijstopsomteken"/>
      </w:pPr>
      <w:r>
        <w:t>componenten van voorspansystemen om voorspanstaal na verharding van het beton (</w:t>
      </w:r>
      <w:proofErr w:type="spellStart"/>
      <w:r>
        <w:t>posttensioning</w:t>
      </w:r>
      <w:proofErr w:type="spellEnd"/>
      <w:r>
        <w:t>) of grondankers te spannen: voorspankanalen, elementen van het ankerlichaam, injectiespecie, …</w:t>
      </w:r>
    </w:p>
    <w:p w14:paraId="7BDDC032" w14:textId="77777777" w:rsidR="004C375C" w:rsidRDefault="004C375C" w:rsidP="004C375C">
      <w:pPr>
        <w:pStyle w:val="Lijstopsomteken"/>
      </w:pPr>
      <w:r>
        <w:t>toezicht op wrijvingsproeven: spannen van voorspanstaal na verharding van het beton (</w:t>
      </w:r>
      <w:proofErr w:type="spellStart"/>
      <w:r>
        <w:t>posttensioning</w:t>
      </w:r>
      <w:proofErr w:type="spellEnd"/>
      <w:r>
        <w:t>)</w:t>
      </w:r>
    </w:p>
    <w:p w14:paraId="052344E4" w14:textId="77777777" w:rsidR="004C375C" w:rsidRDefault="004C375C" w:rsidP="004C375C">
      <w:pPr>
        <w:pStyle w:val="Lijstopsomteken"/>
      </w:pPr>
      <w:r>
        <w:t>toezicht op kalibreren van spanapparatuur</w:t>
      </w:r>
    </w:p>
    <w:p w14:paraId="31A1B448" w14:textId="57D3CE45" w:rsidR="00D96DDB" w:rsidRDefault="004C375C" w:rsidP="004C375C">
      <w:pPr>
        <w:pStyle w:val="Kop2"/>
      </w:pPr>
      <w:r>
        <w:t>Keuring van bouwproducten</w:t>
      </w:r>
    </w:p>
    <w:p w14:paraId="230E5D40" w14:textId="77777777" w:rsidR="00CA10DB" w:rsidRDefault="00CA10DB" w:rsidP="00CA10DB">
      <w:pPr>
        <w:pStyle w:val="Lijstopsomteken"/>
      </w:pPr>
      <w:r>
        <w:t>alle soorten opleggingen</w:t>
      </w:r>
    </w:p>
    <w:p w14:paraId="791C3165" w14:textId="77777777" w:rsidR="00CA10DB" w:rsidRDefault="00CA10DB" w:rsidP="00CA10DB">
      <w:pPr>
        <w:pStyle w:val="Lijstopsomteken"/>
      </w:pPr>
      <w:r>
        <w:t>strengen voor tuien</w:t>
      </w:r>
    </w:p>
    <w:p w14:paraId="499FE507" w14:textId="77777777" w:rsidR="00CA10DB" w:rsidRDefault="00CA10DB" w:rsidP="00CA10DB">
      <w:pPr>
        <w:pStyle w:val="Lijstopsomteken"/>
      </w:pPr>
      <w:r>
        <w:t>geluidsabsorberende of geluidswerende schermen</w:t>
      </w:r>
    </w:p>
    <w:p w14:paraId="162228C5" w14:textId="30786A28" w:rsidR="00CA10DB" w:rsidRDefault="00CA10DB" w:rsidP="00CA10DB">
      <w:pPr>
        <w:pStyle w:val="Lijstopsomteken"/>
      </w:pPr>
      <w:r>
        <w:t>hout voor toepassing in wegen-, waterwegen- en bruggenbouw</w:t>
      </w:r>
    </w:p>
    <w:p w14:paraId="168D3DD3" w14:textId="4204AEE4" w:rsidR="00CA10DB" w:rsidRDefault="00CA10DB" w:rsidP="00CA10DB">
      <w:pPr>
        <w:pStyle w:val="Kop2"/>
      </w:pPr>
      <w:r>
        <w:t>Keuring van verven</w:t>
      </w:r>
    </w:p>
    <w:p w14:paraId="0FD04E73" w14:textId="0BC1690A" w:rsidR="00CA10DB" w:rsidRDefault="00CA10DB" w:rsidP="004636F7">
      <w:pPr>
        <w:pStyle w:val="Kop2"/>
      </w:pPr>
      <w:r>
        <w:t>Keuring van rubber en thermoplasten (kunststoffen)</w:t>
      </w:r>
    </w:p>
    <w:p w14:paraId="4CB22450" w14:textId="77777777" w:rsidR="004636F7" w:rsidRDefault="004636F7" w:rsidP="004636F7">
      <w:pPr>
        <w:pStyle w:val="Lijstopsomteken"/>
      </w:pPr>
      <w:r>
        <w:t>voegbanden in rubber en PVC</w:t>
      </w:r>
    </w:p>
    <w:p w14:paraId="6927F11E" w14:textId="77777777" w:rsidR="004636F7" w:rsidRDefault="004636F7" w:rsidP="004636F7">
      <w:pPr>
        <w:pStyle w:val="Lijstopsomteken"/>
      </w:pPr>
      <w:r>
        <w:t>rubber voor afdichtingsringen</w:t>
      </w:r>
    </w:p>
    <w:p w14:paraId="3C5A06DB" w14:textId="77777777" w:rsidR="004636F7" w:rsidRDefault="004636F7" w:rsidP="004636F7">
      <w:pPr>
        <w:pStyle w:val="Lijstopsomteken"/>
      </w:pPr>
      <w:r>
        <w:t>rubberprofielen: stootprofielen, fenderprofielen, afdichtingsprofielen, …</w:t>
      </w:r>
    </w:p>
    <w:p w14:paraId="64C5DC2B" w14:textId="77777777" w:rsidR="004636F7" w:rsidRDefault="004636F7" w:rsidP="004636F7">
      <w:pPr>
        <w:pStyle w:val="Lijstopsomteken"/>
      </w:pPr>
      <w:r>
        <w:t>rubber voor dilatatievoegen</w:t>
      </w:r>
    </w:p>
    <w:p w14:paraId="159C4AF2" w14:textId="5CB8F199" w:rsidR="004636F7" w:rsidRDefault="004636F7" w:rsidP="004636F7">
      <w:pPr>
        <w:pStyle w:val="Lijstopsomteken"/>
      </w:pPr>
      <w:r>
        <w:t>kunststoffen: HDPE, UHMW-PE</w:t>
      </w:r>
    </w:p>
    <w:p w14:paraId="3E19656E" w14:textId="46D15A8F" w:rsidR="002458C2" w:rsidRDefault="002458C2" w:rsidP="002458C2">
      <w:pPr>
        <w:pStyle w:val="Kop1"/>
      </w:pPr>
      <w:r>
        <w:t>Toezicht op de productie of op de uitvoering</w:t>
      </w:r>
    </w:p>
    <w:p w14:paraId="688BFAC3" w14:textId="3025A123" w:rsidR="003411E2" w:rsidRDefault="003411E2" w:rsidP="003411E2">
      <w:pPr>
        <w:pStyle w:val="Kop2"/>
      </w:pPr>
      <w:r>
        <w:t>Productieopvolging van geprefabriceerde elementen</w:t>
      </w:r>
    </w:p>
    <w:p w14:paraId="63BC4F45" w14:textId="77777777" w:rsidR="00F82DAE" w:rsidRDefault="00F82DAE" w:rsidP="00F82DAE">
      <w:pPr>
        <w:pStyle w:val="Lijstopsomteken"/>
      </w:pPr>
      <w:r>
        <w:t>heipalen van gewapend en van voorgespannen beton</w:t>
      </w:r>
    </w:p>
    <w:p w14:paraId="4A39F942" w14:textId="77777777" w:rsidR="00F82DAE" w:rsidRDefault="00F82DAE" w:rsidP="00F82DAE">
      <w:pPr>
        <w:pStyle w:val="Lijstopsomteken"/>
      </w:pPr>
      <w:r>
        <w:t>betonnen damwanden</w:t>
      </w:r>
    </w:p>
    <w:p w14:paraId="2D1C4819" w14:textId="77777777" w:rsidR="00F82DAE" w:rsidRDefault="00F82DAE" w:rsidP="00F82DAE">
      <w:pPr>
        <w:pStyle w:val="Lijstopsomteken"/>
      </w:pPr>
      <w:r>
        <w:t>betonblokken en bekledingselementen in beton voor massieven in gewapende grond</w:t>
      </w:r>
    </w:p>
    <w:p w14:paraId="3106A8DF" w14:textId="77777777" w:rsidR="00F82DAE" w:rsidRDefault="00F82DAE" w:rsidP="00F82DAE">
      <w:pPr>
        <w:pStyle w:val="Lijstopsomteken"/>
      </w:pPr>
      <w:r>
        <w:t>voorgespannen brugliggers</w:t>
      </w:r>
    </w:p>
    <w:p w14:paraId="678938EB" w14:textId="77777777" w:rsidR="00F82DAE" w:rsidRDefault="00F82DAE" w:rsidP="00F82DAE">
      <w:pPr>
        <w:pStyle w:val="Lijstopsomteken"/>
      </w:pPr>
      <w:r>
        <w:t>structuurelementen van gewapend en voorgespannen beton</w:t>
      </w:r>
    </w:p>
    <w:p w14:paraId="2EA3916F" w14:textId="4E14F00C" w:rsidR="00B14D67" w:rsidRDefault="00F82DAE" w:rsidP="00F82DAE">
      <w:pPr>
        <w:pStyle w:val="Lijstopsomteken"/>
      </w:pPr>
      <w:proofErr w:type="spellStart"/>
      <w:r>
        <w:t>breedplaten</w:t>
      </w:r>
      <w:proofErr w:type="spellEnd"/>
      <w:r>
        <w:t xml:space="preserve"> van gewapend beton</w:t>
      </w:r>
    </w:p>
    <w:p w14:paraId="1449DB72" w14:textId="6E5DB8F6" w:rsidR="00F82DAE" w:rsidRDefault="00F82DAE" w:rsidP="00F82DAE">
      <w:pPr>
        <w:pStyle w:val="Kop2"/>
      </w:pPr>
      <w:r>
        <w:lastRenderedPageBreak/>
        <w:t>Toezicht op de uitvoering van stalen constructies</w:t>
      </w:r>
    </w:p>
    <w:p w14:paraId="1C8DB8A5" w14:textId="27F1D70D" w:rsidR="00F82DAE" w:rsidRDefault="00F82DAE" w:rsidP="00F82DAE">
      <w:pPr>
        <w:pStyle w:val="Kop2"/>
      </w:pPr>
      <w:r>
        <w:t>Toezicht op de uitvoering van lassen</w:t>
      </w:r>
    </w:p>
    <w:p w14:paraId="03D3DA3A" w14:textId="6855E0AF" w:rsidR="007676BB" w:rsidRDefault="007676BB" w:rsidP="007676BB">
      <w:pPr>
        <w:pStyle w:val="Lijstopsomteken"/>
      </w:pPr>
      <w:r>
        <w:t>lassen van stalen constructies</w:t>
      </w:r>
    </w:p>
    <w:p w14:paraId="0166E46F" w14:textId="77777777" w:rsidR="00E6571B" w:rsidRDefault="00E6571B" w:rsidP="00E6571B">
      <w:pPr>
        <w:pStyle w:val="Lijstopsomteken"/>
        <w:numPr>
          <w:ilvl w:val="1"/>
          <w:numId w:val="12"/>
        </w:numPr>
      </w:pPr>
      <w:r>
        <w:t>bruggen (beweegbare en vaste)</w:t>
      </w:r>
    </w:p>
    <w:p w14:paraId="63562215" w14:textId="77777777" w:rsidR="00E6571B" w:rsidRDefault="00E6571B" w:rsidP="00E6571B">
      <w:pPr>
        <w:pStyle w:val="Lijstopsomteken"/>
        <w:numPr>
          <w:ilvl w:val="1"/>
          <w:numId w:val="12"/>
        </w:numPr>
      </w:pPr>
      <w:r>
        <w:t>beweegbare waterkerende constructies: sluisdeuren (puntdeuren, hefdeuren, roldeuren, schipdeuren), stuwelementen, kleppen (segmentkleppen, scharnierende kleppen), schuiven</w:t>
      </w:r>
    </w:p>
    <w:p w14:paraId="7A665C77" w14:textId="77777777" w:rsidR="00E6571B" w:rsidRDefault="00E6571B" w:rsidP="00E6571B">
      <w:pPr>
        <w:pStyle w:val="Lijstopsomteken"/>
        <w:numPr>
          <w:ilvl w:val="1"/>
          <w:numId w:val="12"/>
        </w:numPr>
      </w:pPr>
      <w:r>
        <w:t xml:space="preserve">andere waterbouwkundige constructies: afsluitschotten, vlotsteigers, </w:t>
      </w:r>
      <w:proofErr w:type="spellStart"/>
      <w:r>
        <w:t>geleidewerken</w:t>
      </w:r>
      <w:proofErr w:type="spellEnd"/>
      <w:r>
        <w:t>, buispalen</w:t>
      </w:r>
    </w:p>
    <w:p w14:paraId="43F6288F" w14:textId="77777777" w:rsidR="00E6571B" w:rsidRDefault="00E6571B" w:rsidP="00E6571B">
      <w:pPr>
        <w:pStyle w:val="Lijstopsomteken"/>
        <w:numPr>
          <w:ilvl w:val="1"/>
          <w:numId w:val="12"/>
        </w:numPr>
      </w:pPr>
      <w:r>
        <w:t xml:space="preserve">leuningen, ladders, </w:t>
      </w:r>
      <w:proofErr w:type="spellStart"/>
      <w:r>
        <w:t>dekzerken</w:t>
      </w:r>
      <w:proofErr w:type="spellEnd"/>
      <w:r>
        <w:t>, brugdekvoegen, seinbruggen, verlichtingspalen, ...</w:t>
      </w:r>
    </w:p>
    <w:p w14:paraId="41998F83" w14:textId="79FF6C32" w:rsidR="007676BB" w:rsidRDefault="00E6571B" w:rsidP="00E6571B">
      <w:pPr>
        <w:pStyle w:val="Lijstopsomteken"/>
        <w:numPr>
          <w:ilvl w:val="1"/>
          <w:numId w:val="12"/>
        </w:numPr>
      </w:pPr>
      <w:r>
        <w:t>lassen van verbindingsdeuvels (in staal-betonconstructies)</w:t>
      </w:r>
    </w:p>
    <w:p w14:paraId="56E6A157" w14:textId="46AD196F" w:rsidR="00E6571B" w:rsidRDefault="00E6571B" w:rsidP="00E6571B">
      <w:pPr>
        <w:pStyle w:val="Kop2"/>
      </w:pPr>
      <w:r>
        <w:t>Toezicht op de uitvoering van andere verbindingsmethoden</w:t>
      </w:r>
    </w:p>
    <w:p w14:paraId="5C6DC679" w14:textId="77777777" w:rsidR="00AD6D22" w:rsidRDefault="00AD6D22" w:rsidP="00AD6D22">
      <w:pPr>
        <w:pStyle w:val="Lijstopsomteken"/>
      </w:pPr>
      <w:r>
        <w:t>montage met gewone bouten en voorspanbouten</w:t>
      </w:r>
    </w:p>
    <w:p w14:paraId="79B5986E" w14:textId="7577F404" w:rsidR="00E6571B" w:rsidRDefault="00AD6D22" w:rsidP="00AD6D22">
      <w:pPr>
        <w:pStyle w:val="Lijstopsomteken"/>
      </w:pPr>
      <w:r>
        <w:t>montage met klinken</w:t>
      </w:r>
    </w:p>
    <w:p w14:paraId="15D93185" w14:textId="10445672" w:rsidR="00AD6D22" w:rsidRDefault="00AD6D22" w:rsidP="00AD6D22">
      <w:pPr>
        <w:pStyle w:val="Kop2"/>
      </w:pPr>
      <w:r>
        <w:t>Toezicht op de uitvoering van de conservering</w:t>
      </w:r>
    </w:p>
    <w:p w14:paraId="687B83C0" w14:textId="77777777" w:rsidR="00F803C8" w:rsidRDefault="00F803C8" w:rsidP="00F803C8">
      <w:pPr>
        <w:pStyle w:val="Lijstopsomteken"/>
      </w:pPr>
      <w:r>
        <w:t>schilderen van metaalconstructies</w:t>
      </w:r>
    </w:p>
    <w:p w14:paraId="657A4CC4" w14:textId="77777777" w:rsidR="00F803C8" w:rsidRDefault="00F803C8" w:rsidP="00F803C8">
      <w:pPr>
        <w:pStyle w:val="Lijstopsomteken"/>
      </w:pPr>
      <w:r>
        <w:t>galvanisatie</w:t>
      </w:r>
    </w:p>
    <w:p w14:paraId="1FDFEA40" w14:textId="77777777" w:rsidR="00F803C8" w:rsidRDefault="00F803C8" w:rsidP="00F803C8">
      <w:pPr>
        <w:pStyle w:val="Lijstopsomteken"/>
      </w:pPr>
      <w:r>
        <w:t>metallisatie</w:t>
      </w:r>
    </w:p>
    <w:p w14:paraId="6C2A5411" w14:textId="77777777" w:rsidR="00F803C8" w:rsidRDefault="00F803C8" w:rsidP="00F803C8">
      <w:pPr>
        <w:pStyle w:val="Lijstopsomteken"/>
      </w:pPr>
      <w:r>
        <w:t>poedercoating</w:t>
      </w:r>
    </w:p>
    <w:p w14:paraId="28B4FBE1" w14:textId="2A161121" w:rsidR="00AD6D22" w:rsidRDefault="00F803C8" w:rsidP="00F803C8">
      <w:pPr>
        <w:pStyle w:val="Lijstopsomteken"/>
      </w:pPr>
      <w:proofErr w:type="spellStart"/>
      <w:r>
        <w:t>kathodische</w:t>
      </w:r>
      <w:proofErr w:type="spellEnd"/>
      <w:r>
        <w:t xml:space="preserve"> bescherming met opofferingsanodes</w:t>
      </w:r>
    </w:p>
    <w:p w14:paraId="2B9BED97" w14:textId="6A9909D1" w:rsidR="00F803C8" w:rsidRPr="00AD6D22" w:rsidRDefault="00F803C8" w:rsidP="00F803C8">
      <w:pPr>
        <w:pStyle w:val="Kop2"/>
      </w:pPr>
      <w:r>
        <w:t>Toezicht op de uitvoering van waterdichte slijtlagen op een stalen brugdek</w:t>
      </w:r>
    </w:p>
    <w:sectPr w:rsidR="00F803C8" w:rsidRPr="00AD6D22" w:rsidSect="00D37AD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93FC" w14:textId="77777777" w:rsidR="008C3C8D" w:rsidRDefault="008C3C8D" w:rsidP="00F11703">
      <w:pPr>
        <w:spacing w:line="240" w:lineRule="auto"/>
      </w:pPr>
      <w:r>
        <w:separator/>
      </w:r>
    </w:p>
    <w:p w14:paraId="54D81758" w14:textId="77777777" w:rsidR="008C3C8D" w:rsidRDefault="008C3C8D"/>
  </w:endnote>
  <w:endnote w:type="continuationSeparator" w:id="0">
    <w:p w14:paraId="1F20BBF2" w14:textId="77777777" w:rsidR="008C3C8D" w:rsidRDefault="008C3C8D" w:rsidP="00F11703">
      <w:pPr>
        <w:spacing w:line="240" w:lineRule="auto"/>
      </w:pPr>
      <w:r>
        <w:continuationSeparator/>
      </w:r>
    </w:p>
    <w:p w14:paraId="45D6ECD6" w14:textId="77777777" w:rsidR="008C3C8D" w:rsidRDefault="008C3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A7BAAB49-E934-4CFC-9F58-634914648A62}"/>
    <w:embedBold r:id="rId2" w:fontKey="{A323EDFA-729E-4394-A8C6-61C092EA8BF1}"/>
  </w:font>
  <w:font w:name="FlandersArtSans-Bold">
    <w:altName w:val="Flanders Art Sans"/>
    <w:panose1 w:val="00000800000000000000"/>
    <w:charset w:val="00"/>
    <w:family w:val="auto"/>
    <w:pitch w:val="variable"/>
    <w:sig w:usb0="00000007" w:usb1="00000000" w:usb2="00000000" w:usb3="00000000" w:csb0="00000093" w:csb1="00000000"/>
    <w:embedRegular r:id="rId3" w:subsetted="1" w:fontKey="{07DA74A6-A3DF-4DF1-8DBE-408111C1FEB3}"/>
  </w:font>
  <w:font w:name="FlandersArtSans-Regular">
    <w:panose1 w:val="00000500000000000000"/>
    <w:charset w:val="00"/>
    <w:family w:val="auto"/>
    <w:pitch w:val="variable"/>
    <w:sig w:usb0="00000007" w:usb1="00000000" w:usb2="00000000" w:usb3="00000000" w:csb0="00000093" w:csb1="00000000"/>
    <w:embedRegular r:id="rId4" w:fontKey="{CB651D0B-9A4E-41E6-8EF5-65EEF1C8DF5E}"/>
  </w:font>
  <w:font w:name="FlandersArtSerif-Bold">
    <w:panose1 w:val="00000800000000000000"/>
    <w:charset w:val="00"/>
    <w:family w:val="auto"/>
    <w:pitch w:val="variable"/>
    <w:sig w:usb0="00000007" w:usb1="00000000" w:usb2="00000000" w:usb3="00000000" w:csb0="00000093" w:csb1="00000000"/>
    <w:embedRegular r:id="rId5" w:subsetted="1" w:fontKey="{C7EA3F08-7A62-46F0-8B4D-C05186C29A9D}"/>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Flanders Art Sans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6" w:subsetted="1" w:fontKey="{1E8BA0EB-E2DF-4917-B6D8-76875E91F29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3032" w14:textId="2CF1E79E" w:rsidR="00D37AD5" w:rsidRPr="00FF15EB" w:rsidRDefault="00D37AD5" w:rsidP="00D37AD5">
    <w:pPr>
      <w:pStyle w:val="streepjes"/>
    </w:pPr>
    <w:r>
      <w:t>//</w:t>
    </w:r>
    <w:r w:rsidRPr="00FF15EB">
      <w:t>//////////////////////////////////////////////////////////////////////////////////////////////////////////////////////////////////////////////////////////////</w:t>
    </w:r>
  </w:p>
  <w:p w14:paraId="7178C29B" w14:textId="77777777" w:rsidR="00D37AD5" w:rsidRDefault="00D37AD5" w:rsidP="00D37AD5">
    <w:pPr>
      <w:pStyle w:val="Voettekst"/>
    </w:pPr>
  </w:p>
  <w:p w14:paraId="40CEA959" w14:textId="01F446FF" w:rsidR="00D37AD5" w:rsidRDefault="00D37AD5" w:rsidP="00D37AD5">
    <w:pPr>
      <w:pStyle w:val="Voettekst"/>
    </w:pPr>
    <w:r>
      <w:t xml:space="preserve">pagina </w:t>
    </w:r>
    <w:r w:rsidR="00CF31CA">
      <w:fldChar w:fldCharType="begin"/>
    </w:r>
    <w:r w:rsidR="00CF31CA">
      <w:instrText xml:space="preserve"> PAGE   \* MERGEFORMAT </w:instrText>
    </w:r>
    <w:r w:rsidR="00CF31CA">
      <w:fldChar w:fldCharType="separate"/>
    </w:r>
    <w:r w:rsidR="0032153C">
      <w:rPr>
        <w:noProof/>
      </w:rPr>
      <w:t>4</w:t>
    </w:r>
    <w:r w:rsidR="00CF31CA">
      <w:rPr>
        <w:noProof/>
      </w:rPr>
      <w:fldChar w:fldCharType="end"/>
    </w:r>
    <w:r>
      <w:t xml:space="preserve"> van </w:t>
    </w:r>
    <w:r w:rsidR="008C3C8D">
      <w:rPr>
        <w:noProof/>
      </w:rPr>
      <w:fldChar w:fldCharType="begin"/>
    </w:r>
    <w:r w:rsidR="008C3C8D">
      <w:rPr>
        <w:noProof/>
      </w:rPr>
      <w:instrText xml:space="preserve"> NUMPAGES   \* MERGEFORMAT </w:instrText>
    </w:r>
    <w:r w:rsidR="008C3C8D">
      <w:rPr>
        <w:noProof/>
      </w:rPr>
      <w:fldChar w:fldCharType="separate"/>
    </w:r>
    <w:r w:rsidR="0032153C">
      <w:rPr>
        <w:noProof/>
      </w:rPr>
      <w:t>4</w:t>
    </w:r>
    <w:r w:rsidR="008C3C8D">
      <w:rPr>
        <w:noProof/>
      </w:rPr>
      <w:fldChar w:fldCharType="end"/>
    </w:r>
    <w:r>
      <w:tab/>
    </w:r>
    <w:sdt>
      <w:sdtPr>
        <w:tag w:val=""/>
        <w:id w:val="2197853"/>
        <w:dataBinding w:prefixMappings="xmlns:ns0='http://purl.org/dc/elements/1.1/' xmlns:ns1='http://schemas.openxmlformats.org/package/2006/metadata/core-properties' " w:xpath="/ns1:coreProperties[1]/ns0:title[1]" w:storeItemID="{6C3C8BC8-F283-45AE-878A-BAB7291924A1}"/>
        <w:text/>
      </w:sdtPr>
      <w:sdtEndPr/>
      <w:sdtContent>
        <w:r w:rsidR="009158C8" w:rsidRPr="009158C8">
          <w:t>Keuring van bouwmaterialen, -producten en toezicht door EBS</w:t>
        </w:r>
      </w:sdtContent>
    </w:sdt>
    <w:r>
      <w:tab/>
    </w:r>
    <w:sdt>
      <w:sdtPr>
        <w:id w:val="2197854"/>
        <w:docPartObj>
          <w:docPartGallery w:val="Page Numbers (Top of Page)"/>
          <w:docPartUnique/>
        </w:docPartObj>
      </w:sdtPr>
      <w:sdtEndPr/>
      <w:sdtContent>
        <w:sdt>
          <w:sdtPr>
            <w:id w:val="2197855"/>
            <w:docPartObj>
              <w:docPartGallery w:val="Page Numbers (Top of Page)"/>
              <w:docPartUnique/>
            </w:docPartObj>
          </w:sdtPr>
          <w:sdtEndPr/>
          <w:sdtContent>
            <w:sdt>
              <w:sdtPr>
                <w:tag w:val=""/>
                <w:id w:val="2197852"/>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AA2065">
                  <w:t>4.06.2019</w:t>
                </w:r>
              </w:sdtContent>
            </w:sdt>
          </w:sdtContent>
        </w:sdt>
      </w:sdtContent>
    </w:sdt>
  </w:p>
  <w:p w14:paraId="53438AAE"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3FBA" w14:textId="7DDA6A91" w:rsidR="00FF15EB" w:rsidRPr="00FF15EB" w:rsidRDefault="00FF15EB" w:rsidP="00FF15EB">
    <w:pPr>
      <w:pStyle w:val="streepjes"/>
    </w:pPr>
    <w:r>
      <w:t>//</w:t>
    </w:r>
    <w:r w:rsidRPr="00FF15EB">
      <w:t>//////////////////////////////////////////////////////////////////////////////////////////////////////////////////////////////////////////////////////////////</w:t>
    </w:r>
  </w:p>
  <w:p w14:paraId="7891A912" w14:textId="77777777" w:rsidR="00FB382E" w:rsidRDefault="00FB382E" w:rsidP="00FF15EB">
    <w:pPr>
      <w:pStyle w:val="Voettekst"/>
    </w:pPr>
  </w:p>
  <w:p w14:paraId="071003F7" w14:textId="089B4350" w:rsidR="006A7C85" w:rsidRDefault="008B7D89"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AA2065">
          <w:t>4.06.2019</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9158C8">
          <w:t>Keuring van bouwmaterialen, -producten en toezicht door EBS</w:t>
        </w:r>
      </w:sdtContent>
    </w:sdt>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r w:rsidR="008C3C8D">
              <w:rPr>
                <w:noProof/>
              </w:rPr>
              <w:fldChar w:fldCharType="begin"/>
            </w:r>
            <w:r w:rsidR="008C3C8D">
              <w:rPr>
                <w:noProof/>
              </w:rPr>
              <w:instrText xml:space="preserve"> NUMPAGES  \* Arabic  \* MERGEFORMAT </w:instrText>
            </w:r>
            <w:r w:rsidR="008C3C8D">
              <w:rPr>
                <w:noProof/>
              </w:rPr>
              <w:fldChar w:fldCharType="separate"/>
            </w:r>
            <w:r w:rsidR="0032153C">
              <w:rPr>
                <w:noProof/>
              </w:rPr>
              <w:t>4</w:t>
            </w:r>
            <w:r w:rsidR="008C3C8D">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59AE" w14:textId="77777777" w:rsidR="00674118" w:rsidRPr="0032153C" w:rsidRDefault="006248C3" w:rsidP="00FF15EB">
    <w:pPr>
      <w:pStyle w:val="streepjes"/>
      <w:rPr>
        <w:rFonts w:ascii="FlandersArtSans-Regular" w:hAnsi="FlandersArtSans-Regular"/>
      </w:rPr>
    </w:pPr>
    <w:r w:rsidRPr="0032153C">
      <w:rPr>
        <w:rFonts w:ascii="FlandersArtSans-Regular" w:hAnsi="FlandersArtSans-Regular"/>
        <w:noProof/>
        <w:lang w:eastAsia="nl-BE"/>
      </w:rPr>
      <w:drawing>
        <wp:anchor distT="0" distB="0" distL="114300" distR="114300" simplePos="0" relativeHeight="251672576" behindDoc="1" locked="0" layoutInCell="1" allowOverlap="1" wp14:anchorId="251E5169" wp14:editId="1725DEDF">
          <wp:simplePos x="0" y="0"/>
          <wp:positionH relativeFrom="page">
            <wp:posOffset>720090</wp:posOffset>
          </wp:positionH>
          <wp:positionV relativeFrom="page">
            <wp:posOffset>9757410</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00A14911" w:rsidRPr="00A14911">
      <w:rPr>
        <w:rFonts w:ascii="FlandersArtSans-Regular" w:hAnsi="FlandersArtSans-Regular"/>
      </w:rPr>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79C4E" w14:textId="77777777" w:rsidR="008C3C8D" w:rsidRDefault="008C3C8D">
      <w:r>
        <w:separator/>
      </w:r>
    </w:p>
  </w:footnote>
  <w:footnote w:type="continuationSeparator" w:id="0">
    <w:p w14:paraId="353F747D" w14:textId="77777777" w:rsidR="008C3C8D" w:rsidRDefault="008C3C8D" w:rsidP="00F11703">
      <w:pPr>
        <w:spacing w:line="240" w:lineRule="auto"/>
      </w:pPr>
      <w:r>
        <w:continuationSeparator/>
      </w:r>
    </w:p>
    <w:p w14:paraId="5E64A0AC" w14:textId="77777777" w:rsidR="008C3C8D" w:rsidRDefault="008C3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CF32" w14:textId="77777777" w:rsidR="007C70D8" w:rsidRDefault="007C70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2419" w14:textId="77777777" w:rsidR="007C70D8" w:rsidRDefault="007C70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23C9" w14:textId="3162799C" w:rsidR="00141C18" w:rsidRPr="0049605C" w:rsidRDefault="0071761D"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14:anchorId="48CC7EB9" wp14:editId="68266C86">
          <wp:simplePos x="0" y="0"/>
          <wp:positionH relativeFrom="page">
            <wp:posOffset>723900</wp:posOffset>
          </wp:positionH>
          <wp:positionV relativeFrom="page">
            <wp:posOffset>543557</wp:posOffset>
          </wp:positionV>
          <wp:extent cx="3225600" cy="1117721"/>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Pr>
      </w:sdtEndPr>
      <w:sdtContent>
        <w:r w:rsidR="0053114A">
          <w:rPr>
            <w:noProof/>
            <w:sz w:val="32"/>
            <w:szCs w:val="32"/>
            <w:lang w:eastAsia="en-GB"/>
          </w:rPr>
          <w:t xml:space="preserve">     </w:t>
        </w:r>
      </w:sdtContent>
    </w:sdt>
    <w:r w:rsidR="00141C18">
      <w:rPr>
        <w:rStyle w:val="KoptekstChar"/>
      </w:rPr>
      <w:t xml:space="preserve">/ </w:t>
    </w:r>
    <w:r w:rsidR="007A70CF">
      <w:rPr>
        <w:rStyle w:val="KoptekstChar"/>
      </w:rPr>
      <w:t>Keuringen EBS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9"/>
  </w:num>
  <w:num w:numId="2">
    <w:abstractNumId w:val="12"/>
  </w:num>
  <w:num w:numId="3">
    <w:abstractNumId w:val="2"/>
  </w:num>
  <w:num w:numId="4">
    <w:abstractNumId w:val="11"/>
  </w:num>
  <w:num w:numId="5">
    <w:abstractNumId w:val="4"/>
  </w:num>
  <w:num w:numId="6">
    <w:abstractNumId w:val="0"/>
  </w:num>
  <w:num w:numId="7">
    <w:abstractNumId w:val="8"/>
  </w:num>
  <w:num w:numId="8">
    <w:abstractNumId w:val="6"/>
  </w:num>
  <w:num w:numId="9">
    <w:abstractNumId w:val="5"/>
  </w:num>
  <w:num w:numId="10">
    <w:abstractNumId w:val="3"/>
  </w:num>
  <w:num w:numId="11">
    <w:abstractNumId w:val="7"/>
  </w:num>
  <w:num w:numId="12">
    <w:abstractNumId w:val="1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72"/>
    <w:rsid w:val="0000298C"/>
    <w:rsid w:val="000078AC"/>
    <w:rsid w:val="00020494"/>
    <w:rsid w:val="00042A43"/>
    <w:rsid w:val="000703EE"/>
    <w:rsid w:val="0009122E"/>
    <w:rsid w:val="000933E6"/>
    <w:rsid w:val="000D0407"/>
    <w:rsid w:val="000D128C"/>
    <w:rsid w:val="000E6A50"/>
    <w:rsid w:val="000E6DBB"/>
    <w:rsid w:val="000F321E"/>
    <w:rsid w:val="00101D2B"/>
    <w:rsid w:val="0013336D"/>
    <w:rsid w:val="00141C18"/>
    <w:rsid w:val="001422F6"/>
    <w:rsid w:val="00150622"/>
    <w:rsid w:val="001713C5"/>
    <w:rsid w:val="0017683B"/>
    <w:rsid w:val="001823A9"/>
    <w:rsid w:val="001C1358"/>
    <w:rsid w:val="001C53DE"/>
    <w:rsid w:val="001C6715"/>
    <w:rsid w:val="001D42A5"/>
    <w:rsid w:val="001D4CD5"/>
    <w:rsid w:val="001D61EC"/>
    <w:rsid w:val="001E7473"/>
    <w:rsid w:val="001F1E85"/>
    <w:rsid w:val="00221A5D"/>
    <w:rsid w:val="0022542F"/>
    <w:rsid w:val="00225E25"/>
    <w:rsid w:val="002420A5"/>
    <w:rsid w:val="002458C2"/>
    <w:rsid w:val="00246B94"/>
    <w:rsid w:val="00246CDC"/>
    <w:rsid w:val="00246F4E"/>
    <w:rsid w:val="00250DE5"/>
    <w:rsid w:val="002645BC"/>
    <w:rsid w:val="00276AA8"/>
    <w:rsid w:val="00285C0E"/>
    <w:rsid w:val="002A00C2"/>
    <w:rsid w:val="002C5A83"/>
    <w:rsid w:val="002D0544"/>
    <w:rsid w:val="00305917"/>
    <w:rsid w:val="003103C9"/>
    <w:rsid w:val="00313385"/>
    <w:rsid w:val="003149BF"/>
    <w:rsid w:val="003149F8"/>
    <w:rsid w:val="0032153C"/>
    <w:rsid w:val="0033419B"/>
    <w:rsid w:val="00336226"/>
    <w:rsid w:val="003411E2"/>
    <w:rsid w:val="00350BE4"/>
    <w:rsid w:val="00361F03"/>
    <w:rsid w:val="00367192"/>
    <w:rsid w:val="00370899"/>
    <w:rsid w:val="003B2B0B"/>
    <w:rsid w:val="003B7084"/>
    <w:rsid w:val="003E3B8C"/>
    <w:rsid w:val="00415B33"/>
    <w:rsid w:val="00422EB7"/>
    <w:rsid w:val="00424666"/>
    <w:rsid w:val="00442617"/>
    <w:rsid w:val="00443225"/>
    <w:rsid w:val="00444C33"/>
    <w:rsid w:val="004636F7"/>
    <w:rsid w:val="00474F18"/>
    <w:rsid w:val="00490796"/>
    <w:rsid w:val="0049605C"/>
    <w:rsid w:val="004A537C"/>
    <w:rsid w:val="004B1281"/>
    <w:rsid w:val="004B35AB"/>
    <w:rsid w:val="004B67AB"/>
    <w:rsid w:val="004C1D8C"/>
    <w:rsid w:val="004C268C"/>
    <w:rsid w:val="004C375C"/>
    <w:rsid w:val="004C6D48"/>
    <w:rsid w:val="004E2D01"/>
    <w:rsid w:val="004E4011"/>
    <w:rsid w:val="004F0DCF"/>
    <w:rsid w:val="0053114A"/>
    <w:rsid w:val="00536E3A"/>
    <w:rsid w:val="0054417F"/>
    <w:rsid w:val="00550352"/>
    <w:rsid w:val="0056161C"/>
    <w:rsid w:val="00574AB6"/>
    <w:rsid w:val="005754AB"/>
    <w:rsid w:val="005771C2"/>
    <w:rsid w:val="00584D83"/>
    <w:rsid w:val="005921F6"/>
    <w:rsid w:val="0059596C"/>
    <w:rsid w:val="005C0CD8"/>
    <w:rsid w:val="005F552D"/>
    <w:rsid w:val="005F6354"/>
    <w:rsid w:val="005F7390"/>
    <w:rsid w:val="0060521D"/>
    <w:rsid w:val="006105AE"/>
    <w:rsid w:val="006248C3"/>
    <w:rsid w:val="006532AC"/>
    <w:rsid w:val="00674118"/>
    <w:rsid w:val="00676435"/>
    <w:rsid w:val="006819F4"/>
    <w:rsid w:val="006952BA"/>
    <w:rsid w:val="006A7C85"/>
    <w:rsid w:val="006B7B4B"/>
    <w:rsid w:val="006C6D9C"/>
    <w:rsid w:val="006D51B7"/>
    <w:rsid w:val="006E2FBF"/>
    <w:rsid w:val="006E7367"/>
    <w:rsid w:val="00714BED"/>
    <w:rsid w:val="0071761D"/>
    <w:rsid w:val="007676BB"/>
    <w:rsid w:val="00772274"/>
    <w:rsid w:val="00790F02"/>
    <w:rsid w:val="007A33BD"/>
    <w:rsid w:val="007A70CF"/>
    <w:rsid w:val="007C280E"/>
    <w:rsid w:val="007C70D8"/>
    <w:rsid w:val="007D487E"/>
    <w:rsid w:val="007E3904"/>
    <w:rsid w:val="007E5EB6"/>
    <w:rsid w:val="00813BBA"/>
    <w:rsid w:val="00820DDF"/>
    <w:rsid w:val="00822071"/>
    <w:rsid w:val="00840E4D"/>
    <w:rsid w:val="00853D0C"/>
    <w:rsid w:val="00855643"/>
    <w:rsid w:val="00855AF6"/>
    <w:rsid w:val="008859A1"/>
    <w:rsid w:val="00894909"/>
    <w:rsid w:val="0089768F"/>
    <w:rsid w:val="008A0CEB"/>
    <w:rsid w:val="008B3240"/>
    <w:rsid w:val="008C3C8D"/>
    <w:rsid w:val="008D7CDA"/>
    <w:rsid w:val="00903822"/>
    <w:rsid w:val="00906BBD"/>
    <w:rsid w:val="009158C8"/>
    <w:rsid w:val="00916630"/>
    <w:rsid w:val="00932353"/>
    <w:rsid w:val="00935F13"/>
    <w:rsid w:val="0094678B"/>
    <w:rsid w:val="009610A5"/>
    <w:rsid w:val="009610D1"/>
    <w:rsid w:val="00976995"/>
    <w:rsid w:val="00982905"/>
    <w:rsid w:val="0098458C"/>
    <w:rsid w:val="00986427"/>
    <w:rsid w:val="009B7279"/>
    <w:rsid w:val="009B77F4"/>
    <w:rsid w:val="009D3024"/>
    <w:rsid w:val="009D47BF"/>
    <w:rsid w:val="009E34CB"/>
    <w:rsid w:val="009E4F33"/>
    <w:rsid w:val="009F43C2"/>
    <w:rsid w:val="009F63C0"/>
    <w:rsid w:val="00A03A0D"/>
    <w:rsid w:val="00A14911"/>
    <w:rsid w:val="00A234AD"/>
    <w:rsid w:val="00A32642"/>
    <w:rsid w:val="00A47E0E"/>
    <w:rsid w:val="00A508EC"/>
    <w:rsid w:val="00A52DA0"/>
    <w:rsid w:val="00A5641B"/>
    <w:rsid w:val="00A6545E"/>
    <w:rsid w:val="00A86FFE"/>
    <w:rsid w:val="00A90EB8"/>
    <w:rsid w:val="00AA2065"/>
    <w:rsid w:val="00AA234E"/>
    <w:rsid w:val="00AB2003"/>
    <w:rsid w:val="00AB4FF5"/>
    <w:rsid w:val="00AB51C4"/>
    <w:rsid w:val="00AD6D22"/>
    <w:rsid w:val="00AE2BD8"/>
    <w:rsid w:val="00AF0016"/>
    <w:rsid w:val="00AF0A1D"/>
    <w:rsid w:val="00B00B6B"/>
    <w:rsid w:val="00B1260D"/>
    <w:rsid w:val="00B149B1"/>
    <w:rsid w:val="00B14D67"/>
    <w:rsid w:val="00B23D1D"/>
    <w:rsid w:val="00B31892"/>
    <w:rsid w:val="00B7698E"/>
    <w:rsid w:val="00B77256"/>
    <w:rsid w:val="00B77C3D"/>
    <w:rsid w:val="00BB320C"/>
    <w:rsid w:val="00BC6EA6"/>
    <w:rsid w:val="00BF19FD"/>
    <w:rsid w:val="00C0052E"/>
    <w:rsid w:val="00C038F1"/>
    <w:rsid w:val="00C15EC8"/>
    <w:rsid w:val="00C16594"/>
    <w:rsid w:val="00C235D6"/>
    <w:rsid w:val="00C4083B"/>
    <w:rsid w:val="00C42336"/>
    <w:rsid w:val="00C632BA"/>
    <w:rsid w:val="00C64F3E"/>
    <w:rsid w:val="00C75C88"/>
    <w:rsid w:val="00CA10DB"/>
    <w:rsid w:val="00CA1F8C"/>
    <w:rsid w:val="00CC6D13"/>
    <w:rsid w:val="00CE5170"/>
    <w:rsid w:val="00CF31CA"/>
    <w:rsid w:val="00CF559C"/>
    <w:rsid w:val="00CF6B96"/>
    <w:rsid w:val="00CF7A0C"/>
    <w:rsid w:val="00D0421E"/>
    <w:rsid w:val="00D04BC0"/>
    <w:rsid w:val="00D136CF"/>
    <w:rsid w:val="00D16E57"/>
    <w:rsid w:val="00D27DE7"/>
    <w:rsid w:val="00D37AD5"/>
    <w:rsid w:val="00D71B9C"/>
    <w:rsid w:val="00D74372"/>
    <w:rsid w:val="00D96DDB"/>
    <w:rsid w:val="00DB03FD"/>
    <w:rsid w:val="00DD2F3F"/>
    <w:rsid w:val="00DD3801"/>
    <w:rsid w:val="00DD67BA"/>
    <w:rsid w:val="00DD7B8D"/>
    <w:rsid w:val="00DE6C7A"/>
    <w:rsid w:val="00DF017D"/>
    <w:rsid w:val="00DF06CF"/>
    <w:rsid w:val="00DF65FC"/>
    <w:rsid w:val="00E07543"/>
    <w:rsid w:val="00E136BB"/>
    <w:rsid w:val="00E41095"/>
    <w:rsid w:val="00E524DB"/>
    <w:rsid w:val="00E56EDA"/>
    <w:rsid w:val="00E6571B"/>
    <w:rsid w:val="00EA20E9"/>
    <w:rsid w:val="00EB00EC"/>
    <w:rsid w:val="00EB3333"/>
    <w:rsid w:val="00EC3104"/>
    <w:rsid w:val="00EC35D0"/>
    <w:rsid w:val="00EC680D"/>
    <w:rsid w:val="00EE09B9"/>
    <w:rsid w:val="00EE4864"/>
    <w:rsid w:val="00EE73A3"/>
    <w:rsid w:val="00F11703"/>
    <w:rsid w:val="00F20417"/>
    <w:rsid w:val="00F20874"/>
    <w:rsid w:val="00F22A3C"/>
    <w:rsid w:val="00F3447D"/>
    <w:rsid w:val="00F45892"/>
    <w:rsid w:val="00F6009E"/>
    <w:rsid w:val="00F6173A"/>
    <w:rsid w:val="00F71C6B"/>
    <w:rsid w:val="00F803C8"/>
    <w:rsid w:val="00F80AE0"/>
    <w:rsid w:val="00F811C4"/>
    <w:rsid w:val="00F82DAE"/>
    <w:rsid w:val="00FB382E"/>
    <w:rsid w:val="00FB4E28"/>
    <w:rsid w:val="00FD00A4"/>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18519170"/>
  <w15:docId w15:val="{5A095F09-51C1-4993-92D8-9E3978D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D1B11"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A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ADA"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single" w:sz="8" w:space="0" w:color="2EBABA"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shd w:val="clear" w:color="auto" w:fill="1C7070" w:themeFill="accent1"/>
      </w:tcPr>
    </w:tblStylePr>
    <w:tblStylePr w:type="lastRow">
      <w:pPr>
        <w:spacing w:before="0" w:after="0" w:line="240" w:lineRule="auto"/>
      </w:pPr>
      <w:rPr>
        <w:b/>
        <w:bCs/>
      </w:rPr>
      <w:tblPr/>
      <w:tcPr>
        <w:tcBorders>
          <w:top w:val="double" w:sz="6"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basedOn w:val="Standaard"/>
    <w:uiPriority w:val="34"/>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1C7070"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1C7070"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jsttabel6kleurrijk1">
    <w:name w:val="Lijsttabel 6 kleurrijk1"/>
    <w:basedOn w:val="Standaardtabel"/>
    <w:uiPriority w:val="51"/>
    <w:rsid w:val="00C038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C038F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vyst\AppData\Local\Temp\LeegOpmaak_DepMOW_Flanders.dotx" TargetMode="External"/></Relationships>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E57D3-2C4E-4FA1-8024-BD7F9F37C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7BD7D-F694-4CEC-A0A0-7E5B1B2F5604}">
  <ds:schemaRefs>
    <ds:schemaRef ds:uri="http://schemas.microsoft.com/sharepoint/v3/contenttype/forms"/>
  </ds:schemaRefs>
</ds:datastoreItem>
</file>

<file path=customXml/itemProps4.xml><?xml version="1.0" encoding="utf-8"?>
<ds:datastoreItem xmlns:ds="http://schemas.openxmlformats.org/officeDocument/2006/customXml" ds:itemID="{17873D97-2679-4030-86D5-78CBB9092E5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2DAD2B5-A224-4995-AC3E-C005926E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LeegOpmaak_DepMOW_Flanders</Template>
  <TotalTime>1</TotalTime>
  <Pages>3</Pages>
  <Words>508</Words>
  <Characters>2795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Keuring van bouwmaterialen, -producten en toezicht door EBS</dc:title>
  <dc:creator>Bovy, Stijn</dc:creator>
  <cp:lastModifiedBy>Vanhaesebroeck Rani</cp:lastModifiedBy>
  <cp:revision>2</cp:revision>
  <cp:lastPrinted>2014-03-28T18:07:00Z</cp:lastPrinted>
  <dcterms:created xsi:type="dcterms:W3CDTF">2021-10-18T14:41:00Z</dcterms:created>
  <dcterms:modified xsi:type="dcterms:W3CDTF">2021-10-18T14:41:00Z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