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8A7" w:rsidRDefault="004958A7">
      <w:pPr>
        <w:rPr>
          <w:b/>
        </w:rPr>
      </w:pPr>
      <w:r w:rsidRPr="00515C41">
        <w:rPr>
          <w:b/>
        </w:rPr>
        <w:t>Beroepsprocedure voor ambtenaren</w:t>
      </w:r>
    </w:p>
    <w:p w:rsidR="004958A7" w:rsidRDefault="007411CB" w:rsidP="00F605FD">
      <w:pPr>
        <w:rPr>
          <w:i/>
        </w:rPr>
      </w:pPr>
      <w:r>
        <w:rPr>
          <w:noProof/>
          <w:lang w:eastAsia="nl-BE"/>
        </w:rPr>
        <mc:AlternateContent>
          <mc:Choice Requires="wps">
            <w:drawing>
              <wp:anchor distT="0" distB="0" distL="114300" distR="114300" simplePos="0" relativeHeight="251658240" behindDoc="0" locked="0" layoutInCell="1" allowOverlap="1" wp14:anchorId="142271FD" wp14:editId="087BB328">
                <wp:simplePos x="0" y="0"/>
                <wp:positionH relativeFrom="column">
                  <wp:posOffset>-5080</wp:posOffset>
                </wp:positionH>
                <wp:positionV relativeFrom="paragraph">
                  <wp:posOffset>4573905</wp:posOffset>
                </wp:positionV>
                <wp:extent cx="3136900" cy="361315"/>
                <wp:effectExtent l="4445" t="1905" r="1905" b="127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8A7" w:rsidRPr="007E1877" w:rsidRDefault="004958A7">
                            <w:pPr>
                              <w:rPr>
                                <w:sz w:val="16"/>
                              </w:rPr>
                            </w:pPr>
                            <w:r w:rsidRPr="007E1877">
                              <w:rPr>
                                <w:sz w:val="16"/>
                              </w:rPr>
                              <w:t xml:space="preserve">(*) meestal het managementorgaan van </w:t>
                            </w:r>
                            <w:r>
                              <w:rPr>
                                <w:sz w:val="16"/>
                              </w:rPr>
                              <w:t>de bevoegde overheid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2271FD" id="_x0000_t202" coordsize="21600,21600" o:spt="202" path="m,l,21600r21600,l21600,xe">
                <v:stroke joinstyle="miter"/>
                <v:path gradientshapeok="t" o:connecttype="rect"/>
              </v:shapetype>
              <v:shape id="Tekstvak 2" o:spid="_x0000_s1026" type="#_x0000_t202" style="position:absolute;margin-left:-.4pt;margin-top:360.15pt;width:247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" stroked="f">
                <v:textbox style="mso-fit-shape-to-text:t">
                  <w:txbxContent>
                    <w:p w:rsidR="004958A7" w:rsidRPr="007E1877" w:rsidRDefault="004958A7">
                      <w:pPr>
                        <w:rPr>
                          <w:sz w:val="16"/>
                        </w:rPr>
                      </w:pPr>
                      <w:r w:rsidRPr="007E1877">
                        <w:rPr>
                          <w:sz w:val="16"/>
                        </w:rPr>
                        <w:t xml:space="preserve">(*) meestal het managementorgaan van </w:t>
                      </w:r>
                      <w:r>
                        <w:rPr>
                          <w:sz w:val="16"/>
                        </w:rPr>
                        <w:t>de bevoegde overheid</w:t>
                      </w:r>
                    </w:p>
                  </w:txbxContent>
                </v:textbox>
              </v:shape>
            </w:pict>
          </mc:Fallback>
        </mc:AlternateContent>
      </w:r>
      <w:r>
        <w:rPr>
          <w:b/>
          <w:noProof/>
          <w:lang w:eastAsia="nl-BE"/>
        </w:rPr>
        <w:drawing>
          <wp:inline distT="0" distB="0" distL="0" distR="0" wp14:anchorId="0C94BA82" wp14:editId="40C3D0D0">
            <wp:extent cx="6385560" cy="5783580"/>
            <wp:effectExtent l="0" t="0" r="0" b="7620"/>
            <wp:docPr id="11"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5560" cy="5783580"/>
                    </a:xfrm>
                    <a:prstGeom prst="rect">
                      <a:avLst/>
                    </a:prstGeom>
                    <a:noFill/>
                    <a:ln>
                      <a:noFill/>
                    </a:ln>
                  </pic:spPr>
                </pic:pic>
              </a:graphicData>
            </a:graphic>
          </wp:inline>
        </w:drawing>
      </w:r>
    </w:p>
    <w:p w:rsidR="004958A7" w:rsidRDefault="004958A7" w:rsidP="00D626A3">
      <w:pPr>
        <w:jc w:val="both"/>
        <w:rPr>
          <w:i/>
        </w:rPr>
      </w:pPr>
    </w:p>
    <w:p w:rsidR="004958A7" w:rsidRPr="0027122B" w:rsidRDefault="007411CB" w:rsidP="00D626A3">
      <w:pPr>
        <w:jc w:val="both"/>
        <w:rPr>
          <w:u w:val="single"/>
        </w:rPr>
      </w:pPr>
      <w:r>
        <w:rPr>
          <w:noProof/>
          <w:lang w:eastAsia="nl-BE"/>
        </w:rPr>
        <w:drawing>
          <wp:inline distT="0" distB="0" distL="0" distR="0" wp14:anchorId="332E8F42" wp14:editId="1C3AACB2">
            <wp:extent cx="137160" cy="137160"/>
            <wp:effectExtent l="0" t="0" r="0" b="0"/>
            <wp:docPr id="1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4958A7" w:rsidRPr="0027122B">
        <w:rPr>
          <w:i/>
        </w:rPr>
        <w:t>Opmerking</w:t>
      </w:r>
      <w:r w:rsidR="004958A7">
        <w:rPr>
          <w:i/>
        </w:rPr>
        <w:t>en:</w:t>
      </w:r>
    </w:p>
    <w:p w:rsidR="004958A7" w:rsidRDefault="004958A7" w:rsidP="00D626A3">
      <w:pPr>
        <w:jc w:val="both"/>
        <w:rPr>
          <w:rStyle w:val="Zwaar"/>
          <w:rFonts w:cs="Calibri"/>
          <w:b w:val="0"/>
          <w:bCs/>
          <w:sz w:val="20"/>
          <w:szCs w:val="20"/>
        </w:rPr>
      </w:pPr>
      <w:r w:rsidRPr="00FE327C">
        <w:rPr>
          <w:rStyle w:val="Zwaar"/>
          <w:rFonts w:cs="Calibri"/>
          <w:b w:val="0"/>
          <w:bCs/>
          <w:sz w:val="20"/>
          <w:szCs w:val="20"/>
        </w:rPr>
        <w:t>Bij slecht functioneren of bij ongunstige feiten (in het kader van een evaluatie onvoldoende</w:t>
      </w:r>
      <w:r>
        <w:rPr>
          <w:rStyle w:val="Zwaar"/>
          <w:rFonts w:cs="Calibri"/>
          <w:b w:val="0"/>
          <w:bCs/>
          <w:sz w:val="20"/>
          <w:szCs w:val="20"/>
        </w:rPr>
        <w:t xml:space="preserve"> of loopbaanvertraging</w:t>
      </w:r>
      <w:r w:rsidRPr="00FE327C">
        <w:rPr>
          <w:rStyle w:val="Zwaar"/>
          <w:rFonts w:cs="Calibri"/>
          <w:b w:val="0"/>
          <w:bCs/>
          <w:sz w:val="20"/>
          <w:szCs w:val="20"/>
        </w:rPr>
        <w:t xml:space="preserve">) moet een volledig en goed onderbouwd </w:t>
      </w:r>
      <w:r w:rsidRPr="00854522">
        <w:rPr>
          <w:rStyle w:val="Zwaar"/>
          <w:rFonts w:cs="Calibri"/>
          <w:bCs/>
          <w:sz w:val="20"/>
          <w:szCs w:val="20"/>
        </w:rPr>
        <w:t>dossier</w:t>
      </w:r>
      <w:r w:rsidRPr="00FE327C">
        <w:rPr>
          <w:rStyle w:val="Zwaar"/>
          <w:rFonts w:cs="Calibri"/>
          <w:b w:val="0"/>
          <w:bCs/>
          <w:sz w:val="20"/>
          <w:szCs w:val="20"/>
        </w:rPr>
        <w:t xml:space="preserve"> worden samengesteld.</w:t>
      </w:r>
    </w:p>
    <w:p w:rsidR="004958A7" w:rsidRPr="00D626A3" w:rsidRDefault="004958A7" w:rsidP="00D626A3">
      <w:pPr>
        <w:jc w:val="both"/>
        <w:rPr>
          <w:rStyle w:val="Zwaar"/>
          <w:rFonts w:cs="Calibri"/>
          <w:b w:val="0"/>
          <w:bCs/>
          <w:sz w:val="20"/>
          <w:szCs w:val="20"/>
        </w:rPr>
      </w:pPr>
      <w:r>
        <w:rPr>
          <w:rStyle w:val="Zwaar"/>
          <w:rFonts w:cs="Calibri"/>
          <w:b w:val="0"/>
          <w:bCs/>
          <w:sz w:val="20"/>
          <w:szCs w:val="20"/>
        </w:rPr>
        <w:t>De Raad van B</w:t>
      </w:r>
      <w:r w:rsidRPr="00D626A3">
        <w:rPr>
          <w:rStyle w:val="Zwaar"/>
          <w:rFonts w:cs="Calibri"/>
          <w:b w:val="0"/>
          <w:bCs/>
          <w:sz w:val="20"/>
          <w:szCs w:val="20"/>
        </w:rPr>
        <w:t xml:space="preserve">eroep hoort de ambtenaar </w:t>
      </w:r>
      <w:r>
        <w:rPr>
          <w:rStyle w:val="Zwaar"/>
          <w:rFonts w:cs="Calibri"/>
          <w:b w:val="0"/>
          <w:bCs/>
          <w:sz w:val="20"/>
          <w:szCs w:val="20"/>
        </w:rPr>
        <w:t xml:space="preserve">en de overheid </w:t>
      </w:r>
      <w:r w:rsidRPr="00D626A3">
        <w:rPr>
          <w:rStyle w:val="Zwaar"/>
          <w:rFonts w:cs="Calibri"/>
          <w:b w:val="0"/>
          <w:bCs/>
          <w:sz w:val="20"/>
          <w:szCs w:val="20"/>
        </w:rPr>
        <w:t>alvorens een gemotiveerd advies te formuleren.</w:t>
      </w:r>
    </w:p>
    <w:p w:rsidR="004958A7" w:rsidRDefault="004958A7" w:rsidP="00D626A3">
      <w:pPr>
        <w:jc w:val="both"/>
        <w:rPr>
          <w:rStyle w:val="Zwaar"/>
          <w:rFonts w:cs="Calibri"/>
          <w:b w:val="0"/>
          <w:bCs/>
          <w:sz w:val="20"/>
          <w:szCs w:val="20"/>
        </w:rPr>
      </w:pPr>
      <w:r w:rsidRPr="00D626A3">
        <w:rPr>
          <w:rStyle w:val="Zwaar"/>
          <w:rFonts w:cs="Calibri"/>
          <w:b w:val="0"/>
          <w:bCs/>
          <w:sz w:val="20"/>
          <w:szCs w:val="20"/>
        </w:rPr>
        <w:t xml:space="preserve">Behalve bij gewettigde verhindering </w:t>
      </w:r>
      <w:r w:rsidRPr="00D626A3">
        <w:rPr>
          <w:rStyle w:val="Zwaar"/>
          <w:rFonts w:cs="Calibri"/>
          <w:b w:val="0"/>
          <w:sz w:val="20"/>
          <w:szCs w:val="20"/>
        </w:rPr>
        <w:t xml:space="preserve">verschijnt de verzoeker </w:t>
      </w:r>
      <w:r w:rsidRPr="00854522">
        <w:rPr>
          <w:rStyle w:val="Zwaar"/>
          <w:rFonts w:cs="Calibri"/>
          <w:sz w:val="20"/>
          <w:szCs w:val="20"/>
        </w:rPr>
        <w:t>persoonlijk</w:t>
      </w:r>
      <w:r w:rsidRPr="00D626A3">
        <w:rPr>
          <w:rStyle w:val="Zwaar"/>
          <w:rFonts w:cs="Calibri"/>
          <w:b w:val="0"/>
          <w:bCs/>
          <w:sz w:val="20"/>
          <w:szCs w:val="20"/>
        </w:rPr>
        <w:t>; hij mag zich voor zijn verdediging laten bijstaan door een persoon van zijn keuze of bij gewettigde verhindering zich door die persoon van zijn keuze laten vertegenwoordigen.</w:t>
      </w:r>
    </w:p>
    <w:p w:rsidR="004958A7" w:rsidRDefault="004958A7" w:rsidP="00D626A3">
      <w:pPr>
        <w:jc w:val="both"/>
        <w:rPr>
          <w:rStyle w:val="Zwaar"/>
          <w:rFonts w:cs="Calibri"/>
          <w:b w:val="0"/>
          <w:bCs/>
          <w:sz w:val="20"/>
          <w:szCs w:val="20"/>
        </w:rPr>
      </w:pPr>
      <w:r w:rsidRPr="00FA185C">
        <w:rPr>
          <w:rStyle w:val="Zwaar"/>
          <w:rFonts w:cs="Calibri"/>
          <w:b w:val="0"/>
          <w:bCs/>
          <w:sz w:val="20"/>
          <w:szCs w:val="20"/>
        </w:rPr>
        <w:t xml:space="preserve">De </w:t>
      </w:r>
      <w:r w:rsidRPr="00F605FD">
        <w:rPr>
          <w:rStyle w:val="Zwaar"/>
          <w:rFonts w:cs="Calibri"/>
          <w:bCs/>
          <w:sz w:val="20"/>
          <w:szCs w:val="20"/>
        </w:rPr>
        <w:t>overheidsvertegenwoordiging</w:t>
      </w:r>
      <w:r w:rsidRPr="00FA185C">
        <w:rPr>
          <w:rStyle w:val="Zwaar"/>
          <w:rFonts w:cs="Calibri"/>
          <w:b w:val="0"/>
          <w:bCs/>
          <w:sz w:val="20"/>
          <w:szCs w:val="20"/>
        </w:rPr>
        <w:t xml:space="preserve"> bestaat uit maximaal </w:t>
      </w:r>
      <w:r>
        <w:rPr>
          <w:rStyle w:val="Zwaar"/>
          <w:rFonts w:cs="Calibri"/>
          <w:b w:val="0"/>
          <w:bCs/>
          <w:sz w:val="20"/>
          <w:szCs w:val="20"/>
        </w:rPr>
        <w:t>twee</w:t>
      </w:r>
      <w:r w:rsidRPr="00FA185C">
        <w:rPr>
          <w:rStyle w:val="Zwaar"/>
          <w:rFonts w:cs="Calibri"/>
          <w:b w:val="0"/>
          <w:bCs/>
          <w:sz w:val="20"/>
          <w:szCs w:val="20"/>
        </w:rPr>
        <w:t xml:space="preserve"> personen.</w:t>
      </w:r>
      <w:r>
        <w:rPr>
          <w:rStyle w:val="Zwaar"/>
          <w:rFonts w:cs="Calibri"/>
          <w:b w:val="0"/>
          <w:bCs/>
          <w:sz w:val="20"/>
          <w:szCs w:val="20"/>
        </w:rPr>
        <w:t xml:space="preserve"> Bij voorkeur zijn dit twee personen die een goed zicht hebben op het functioneren van de geëvalueerde, zoals een functionele chef, een evaluator, een P&amp;O-verantwoordelijke die het dossier kent,  … Eventueel kan een persoon ook een raadgever (advocaat) zijn.</w:t>
      </w:r>
    </w:p>
    <w:p w:rsidR="004958A7" w:rsidRPr="00D626A3" w:rsidRDefault="004958A7" w:rsidP="00D626A3">
      <w:pPr>
        <w:jc w:val="both"/>
        <w:rPr>
          <w:rStyle w:val="Zwaar"/>
          <w:rFonts w:cs="Calibri"/>
          <w:b w:val="0"/>
          <w:bCs/>
          <w:sz w:val="20"/>
          <w:szCs w:val="20"/>
        </w:rPr>
      </w:pPr>
      <w:r w:rsidRPr="00D626A3">
        <w:rPr>
          <w:rStyle w:val="Zwaar"/>
          <w:rFonts w:cs="Calibri"/>
          <w:b w:val="0"/>
          <w:bCs/>
          <w:sz w:val="20"/>
          <w:szCs w:val="20"/>
        </w:rPr>
        <w:lastRenderedPageBreak/>
        <w:t>Indien de ambtenaar, ofschoon volgens de voorschriften opgeroepen, zonder geldige reden niet verschijnt, of zich niet laat vertegenwoordigen bij gewettigde afwezigheid, wordt de ambtenaar geacht af te zien van zijn beroep. De uitspraak of beslissing vóór het beroep wordt in dit geval de definitieve uitspraak of beslissing.</w:t>
      </w:r>
    </w:p>
    <w:p w:rsidR="004958A7" w:rsidRPr="00D626A3" w:rsidRDefault="004958A7" w:rsidP="00D626A3">
      <w:pPr>
        <w:jc w:val="both"/>
        <w:rPr>
          <w:rStyle w:val="Zwaar"/>
          <w:rFonts w:cs="Calibri"/>
          <w:b w:val="0"/>
          <w:bCs/>
          <w:sz w:val="20"/>
          <w:szCs w:val="20"/>
        </w:rPr>
      </w:pPr>
      <w:r w:rsidRPr="00D626A3">
        <w:rPr>
          <w:rStyle w:val="Zwaar"/>
          <w:rFonts w:cs="Calibri"/>
          <w:b w:val="0"/>
          <w:bCs/>
          <w:sz w:val="20"/>
          <w:szCs w:val="20"/>
        </w:rPr>
        <w:t xml:space="preserve">Het beroep is </w:t>
      </w:r>
      <w:r w:rsidRPr="00854522">
        <w:rPr>
          <w:rStyle w:val="Zwaar"/>
          <w:rFonts w:cs="Calibri"/>
          <w:bCs/>
          <w:sz w:val="20"/>
          <w:szCs w:val="20"/>
        </w:rPr>
        <w:t>opschortend</w:t>
      </w:r>
      <w:r w:rsidRPr="00D626A3">
        <w:rPr>
          <w:rStyle w:val="Zwaar"/>
          <w:rFonts w:cs="Calibri"/>
          <w:b w:val="0"/>
          <w:bCs/>
          <w:sz w:val="20"/>
          <w:szCs w:val="20"/>
        </w:rPr>
        <w:t>, tenzij anders bepaald.</w:t>
      </w:r>
      <w:r w:rsidR="002F1745">
        <w:rPr>
          <w:rStyle w:val="Zwaar"/>
          <w:rFonts w:cs="Calibri"/>
          <w:b w:val="0"/>
          <w:bCs/>
          <w:sz w:val="20"/>
          <w:szCs w:val="20"/>
        </w:rPr>
        <w:t xml:space="preserve"> </w:t>
      </w:r>
      <w:r>
        <w:rPr>
          <w:rStyle w:val="Zwaar"/>
          <w:rFonts w:cs="Calibri"/>
          <w:b w:val="0"/>
          <w:bCs/>
          <w:sz w:val="20"/>
          <w:szCs w:val="20"/>
        </w:rPr>
        <w:t>Dit betekent dat de onvoldoende of loopbaanvertraging geen gevolg heeft zolang er geen definitieve beslissing is van de Raad van Beroep (ingeval van unanimiteit) of de overheidsinstantie bevoegd voor de definitieve beslissing.</w:t>
      </w:r>
    </w:p>
    <w:p w:rsidR="004958A7" w:rsidRDefault="004958A7" w:rsidP="00E0626C">
      <w:pPr>
        <w:pStyle w:val="Lijstalinea"/>
        <w:ind w:left="0"/>
        <w:jc w:val="both"/>
        <w:rPr>
          <w:rFonts w:cs="Calibri"/>
          <w:u w:val="single"/>
        </w:rPr>
      </w:pPr>
      <w:r>
        <w:br w:type="page"/>
      </w:r>
    </w:p>
    <w:p w:rsidR="004958A7" w:rsidRPr="00E744CB" w:rsidRDefault="004958A7" w:rsidP="00952651">
      <w:pPr>
        <w:jc w:val="both"/>
        <w:rPr>
          <w:u w:val="single"/>
        </w:rPr>
      </w:pPr>
      <w:r w:rsidRPr="00E744CB">
        <w:rPr>
          <w:u w:val="single"/>
        </w:rPr>
        <w:lastRenderedPageBreak/>
        <w:t>Beroepsprocedure</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firstRow="1" w:lastRow="0" w:firstColumn="1" w:lastColumn="0" w:noHBand="0" w:noVBand="0"/>
      </w:tblPr>
      <w:tblGrid>
        <w:gridCol w:w="8888"/>
        <w:gridCol w:w="588"/>
      </w:tblGrid>
      <w:tr w:rsidR="004958A7" w:rsidRPr="003D3C1B" w:rsidTr="003D3C1B">
        <w:trPr>
          <w:trHeight w:val="266"/>
        </w:trPr>
        <w:tc>
          <w:tcPr>
            <w:tcW w:w="9039" w:type="dxa"/>
          </w:tcPr>
          <w:p w:rsidR="004958A7" w:rsidRPr="003D3C1B" w:rsidRDefault="004958A7" w:rsidP="00616EC9">
            <w:pPr>
              <w:pStyle w:val="Lijstalinea"/>
              <w:numPr>
                <w:ilvl w:val="0"/>
                <w:numId w:val="21"/>
              </w:numPr>
              <w:adjustRightInd w:val="0"/>
              <w:spacing w:after="0" w:line="240" w:lineRule="auto"/>
              <w:rPr>
                <w:rFonts w:cs="Calibri"/>
                <w:b/>
                <w:bCs/>
                <w:sz w:val="20"/>
                <w:szCs w:val="20"/>
              </w:rPr>
            </w:pPr>
            <w:r w:rsidRPr="003D3C1B">
              <w:rPr>
                <w:rStyle w:val="Zwaar"/>
                <w:rFonts w:cs="Calibri"/>
                <w:b w:val="0"/>
                <w:sz w:val="20"/>
                <w:szCs w:val="20"/>
              </w:rPr>
              <w:t>De ambtenaar kan, per aangetekende brief</w:t>
            </w:r>
            <w:r>
              <w:rPr>
                <w:rStyle w:val="Zwaar"/>
                <w:rFonts w:cs="Calibri"/>
                <w:b w:val="0"/>
                <w:sz w:val="20"/>
                <w:szCs w:val="20"/>
              </w:rPr>
              <w:t xml:space="preserve"> of bij afgifte tegen ontvangstbewijs</w:t>
            </w:r>
            <w:r w:rsidRPr="003D3C1B">
              <w:rPr>
                <w:rStyle w:val="Zwaar"/>
                <w:rFonts w:cs="Calibri"/>
                <w:b w:val="0"/>
                <w:sz w:val="20"/>
                <w:szCs w:val="20"/>
              </w:rPr>
              <w:t xml:space="preserve">, een beroep instellen bij de Raad van Beroep, </w:t>
            </w:r>
            <w:r w:rsidRPr="003D3C1B">
              <w:rPr>
                <w:rStyle w:val="Zwaar"/>
                <w:rFonts w:cs="Calibri"/>
                <w:color w:val="C0504D"/>
                <w:sz w:val="20"/>
                <w:szCs w:val="20"/>
              </w:rPr>
              <w:t>binnen 15 kalenderdagen</w:t>
            </w:r>
            <w:r w:rsidR="00915C16">
              <w:rPr>
                <w:rStyle w:val="Zwaar"/>
                <w:rFonts w:cs="Calibri"/>
                <w:color w:val="C0504D"/>
                <w:sz w:val="20"/>
                <w:szCs w:val="20"/>
              </w:rPr>
              <w:t xml:space="preserve"> </w:t>
            </w:r>
            <w:r w:rsidRPr="003D3C1B">
              <w:rPr>
                <w:rStyle w:val="Zwaar"/>
                <w:rFonts w:cs="Calibri"/>
                <w:b w:val="0"/>
                <w:sz w:val="20"/>
                <w:szCs w:val="20"/>
              </w:rPr>
              <w:t xml:space="preserve">na </w:t>
            </w:r>
            <w:r>
              <w:rPr>
                <w:rStyle w:val="Zwaar"/>
                <w:rFonts w:cs="Calibri"/>
                <w:b w:val="0"/>
                <w:sz w:val="20"/>
                <w:szCs w:val="20"/>
              </w:rPr>
              <w:t>het bezorgen van het evaluatieverslag aan de geëvalueerde</w:t>
            </w:r>
            <w:r w:rsidRPr="003D3C1B">
              <w:rPr>
                <w:rStyle w:val="Zwaar"/>
                <w:rFonts w:cs="Calibri"/>
                <w:b w:val="0"/>
                <w:sz w:val="20"/>
                <w:szCs w:val="20"/>
              </w:rPr>
              <w:t>. Het beroep is opschortend.</w:t>
            </w:r>
          </w:p>
        </w:tc>
        <w:tc>
          <w:tcPr>
            <w:tcW w:w="597" w:type="dxa"/>
          </w:tcPr>
          <w:p w:rsidR="004958A7" w:rsidRPr="003D3C1B" w:rsidRDefault="004958A7" w:rsidP="003D3C1B">
            <w:pPr>
              <w:adjustRightInd w:val="0"/>
              <w:spacing w:after="0" w:line="240" w:lineRule="auto"/>
              <w:rPr>
                <w:rFonts w:cs="Calibri"/>
                <w:b/>
                <w:bCs/>
              </w:rPr>
            </w:pPr>
          </w:p>
        </w:tc>
      </w:tr>
      <w:tr w:rsidR="004958A7" w:rsidRPr="003D3C1B" w:rsidTr="003D3C1B">
        <w:trPr>
          <w:trHeight w:val="529"/>
        </w:trPr>
        <w:tc>
          <w:tcPr>
            <w:tcW w:w="9039" w:type="dxa"/>
            <w:shd w:val="clear" w:color="auto" w:fill="D2EAF1"/>
          </w:tcPr>
          <w:p w:rsidR="004958A7" w:rsidRPr="003D3C1B" w:rsidRDefault="004958A7" w:rsidP="003D3C1B">
            <w:pPr>
              <w:pStyle w:val="Lijstalinea"/>
              <w:numPr>
                <w:ilvl w:val="0"/>
                <w:numId w:val="21"/>
              </w:numPr>
              <w:tabs>
                <w:tab w:val="clear" w:pos="360"/>
                <w:tab w:val="num" w:pos="-4820"/>
              </w:tabs>
              <w:adjustRightInd w:val="0"/>
              <w:spacing w:after="0" w:line="240" w:lineRule="auto"/>
              <w:ind w:left="284" w:hanging="284"/>
              <w:rPr>
                <w:rStyle w:val="Zwaar"/>
                <w:rFonts w:cs="Calibri"/>
                <w:b w:val="0"/>
                <w:sz w:val="20"/>
                <w:szCs w:val="20"/>
              </w:rPr>
            </w:pPr>
            <w:r w:rsidRPr="003D3C1B">
              <w:rPr>
                <w:rStyle w:val="Zwaar"/>
                <w:rFonts w:cs="Calibri"/>
                <w:b w:val="0"/>
                <w:sz w:val="20"/>
                <w:szCs w:val="20"/>
              </w:rPr>
              <w:t xml:space="preserve">De </w:t>
            </w:r>
            <w:r w:rsidRPr="003D3C1B">
              <w:rPr>
                <w:rStyle w:val="Zwaar"/>
                <w:rFonts w:cs="Calibri"/>
                <w:color w:val="C0504D"/>
                <w:sz w:val="20"/>
                <w:szCs w:val="20"/>
              </w:rPr>
              <w:t>secretaris</w:t>
            </w:r>
            <w:r w:rsidR="00915C16">
              <w:rPr>
                <w:rStyle w:val="Zwaar"/>
                <w:rFonts w:cs="Calibri"/>
                <w:color w:val="C0504D"/>
                <w:sz w:val="20"/>
                <w:szCs w:val="20"/>
              </w:rPr>
              <w:t xml:space="preserve"> </w:t>
            </w:r>
            <w:r w:rsidRPr="003D3C1B">
              <w:rPr>
                <w:rStyle w:val="Zwaar"/>
                <w:rFonts w:cs="Calibri"/>
                <w:b w:val="0"/>
                <w:sz w:val="20"/>
                <w:szCs w:val="20"/>
              </w:rPr>
              <w:t xml:space="preserve">van de Raad van Beroep </w:t>
            </w:r>
            <w:r w:rsidRPr="003D3C1B">
              <w:rPr>
                <w:rStyle w:val="Zwaar"/>
                <w:rFonts w:cs="Calibri"/>
                <w:color w:val="C0504D"/>
                <w:sz w:val="20"/>
                <w:szCs w:val="20"/>
              </w:rPr>
              <w:t>vraagt het dossier onmiddellijk op bij de bevoegde overheid</w:t>
            </w:r>
            <w:r w:rsidRPr="003D3C1B">
              <w:rPr>
                <w:rStyle w:val="Zwaar"/>
                <w:rFonts w:cs="Calibri"/>
                <w:b w:val="0"/>
                <w:sz w:val="20"/>
                <w:szCs w:val="20"/>
              </w:rPr>
              <w:t>. Hij stelt verslag op van alle elementen van het dossier.</w:t>
            </w:r>
          </w:p>
        </w:tc>
        <w:tc>
          <w:tcPr>
            <w:tcW w:w="597" w:type="dxa"/>
            <w:shd w:val="clear" w:color="auto" w:fill="D2EAF1"/>
          </w:tcPr>
          <w:p w:rsidR="004958A7" w:rsidRPr="003D3C1B" w:rsidRDefault="004958A7" w:rsidP="003D3C1B">
            <w:pPr>
              <w:adjustRightInd w:val="0"/>
              <w:spacing w:after="0" w:line="240" w:lineRule="auto"/>
              <w:rPr>
                <w:rFonts w:cs="Calibri"/>
              </w:rPr>
            </w:pPr>
          </w:p>
        </w:tc>
      </w:tr>
      <w:tr w:rsidR="004958A7" w:rsidRPr="003D3C1B" w:rsidTr="003D3C1B">
        <w:trPr>
          <w:trHeight w:val="529"/>
        </w:trPr>
        <w:tc>
          <w:tcPr>
            <w:tcW w:w="9039" w:type="dxa"/>
          </w:tcPr>
          <w:p w:rsidR="004958A7" w:rsidRDefault="004958A7" w:rsidP="002921B5">
            <w:pPr>
              <w:pStyle w:val="Lijstalinea"/>
              <w:numPr>
                <w:ilvl w:val="0"/>
                <w:numId w:val="21"/>
              </w:numPr>
              <w:tabs>
                <w:tab w:val="clear" w:pos="360"/>
                <w:tab w:val="num" w:pos="-4820"/>
              </w:tabs>
              <w:adjustRightInd w:val="0"/>
              <w:spacing w:after="0" w:line="240" w:lineRule="auto"/>
              <w:ind w:left="284" w:hanging="284"/>
              <w:rPr>
                <w:rStyle w:val="Zwaar"/>
                <w:rFonts w:cs="Calibri"/>
                <w:b w:val="0"/>
                <w:sz w:val="20"/>
                <w:szCs w:val="20"/>
              </w:rPr>
            </w:pPr>
            <w:r w:rsidRPr="003D3C1B">
              <w:rPr>
                <w:rStyle w:val="Zwaar"/>
                <w:rFonts w:cs="Calibri"/>
                <w:b w:val="0"/>
                <w:sz w:val="20"/>
                <w:szCs w:val="20"/>
              </w:rPr>
              <w:t xml:space="preserve">De secretaris betekent minimum 5 werkdagen voor de datum van de zitting aan de verzoeker, per aangetekende brief, de lijst van de </w:t>
            </w:r>
            <w:r>
              <w:rPr>
                <w:rStyle w:val="Zwaar"/>
                <w:rFonts w:cs="Calibri"/>
                <w:b w:val="0"/>
                <w:sz w:val="20"/>
                <w:szCs w:val="20"/>
              </w:rPr>
              <w:t>potentiële</w:t>
            </w:r>
            <w:r w:rsidRPr="003D3C1B">
              <w:rPr>
                <w:rStyle w:val="Zwaar"/>
                <w:rFonts w:cs="Calibri"/>
                <w:b w:val="0"/>
                <w:sz w:val="20"/>
                <w:szCs w:val="20"/>
              </w:rPr>
              <w:t xml:space="preserve"> leden die opgeroepen </w:t>
            </w:r>
            <w:r>
              <w:rPr>
                <w:rStyle w:val="Zwaar"/>
                <w:rFonts w:cs="Calibri"/>
                <w:b w:val="0"/>
                <w:sz w:val="20"/>
                <w:szCs w:val="20"/>
              </w:rPr>
              <w:t xml:space="preserve">kunnen worden </w:t>
            </w:r>
            <w:r w:rsidRPr="003D3C1B">
              <w:rPr>
                <w:rStyle w:val="Zwaar"/>
                <w:rFonts w:cs="Calibri"/>
                <w:b w:val="0"/>
                <w:sz w:val="20"/>
                <w:szCs w:val="20"/>
              </w:rPr>
              <w:t>voor het onderzoek van de betreffende zaak</w:t>
            </w:r>
            <w:r>
              <w:rPr>
                <w:rStyle w:val="Zwaar"/>
                <w:rFonts w:cs="Calibri"/>
                <w:b w:val="0"/>
                <w:sz w:val="20"/>
                <w:szCs w:val="20"/>
              </w:rPr>
              <w:t>, zodat verzoeker zijn wrakingsrecht kan uitoefenen</w:t>
            </w:r>
            <w:r w:rsidRPr="003D3C1B">
              <w:rPr>
                <w:rStyle w:val="Zwaar"/>
                <w:rFonts w:cs="Calibri"/>
                <w:b w:val="0"/>
                <w:sz w:val="20"/>
                <w:szCs w:val="20"/>
              </w:rPr>
              <w:t xml:space="preserve">. </w:t>
            </w:r>
          </w:p>
        </w:tc>
        <w:tc>
          <w:tcPr>
            <w:tcW w:w="597" w:type="dxa"/>
          </w:tcPr>
          <w:p w:rsidR="004958A7" w:rsidRPr="003D3C1B" w:rsidRDefault="004958A7" w:rsidP="003D3C1B">
            <w:pPr>
              <w:adjustRightInd w:val="0"/>
              <w:spacing w:after="0" w:line="240" w:lineRule="auto"/>
              <w:rPr>
                <w:rFonts w:cs="Calibri"/>
              </w:rPr>
            </w:pPr>
          </w:p>
        </w:tc>
      </w:tr>
      <w:tr w:rsidR="004958A7" w:rsidRPr="003D3C1B" w:rsidTr="003D3C1B">
        <w:trPr>
          <w:trHeight w:val="529"/>
        </w:trPr>
        <w:tc>
          <w:tcPr>
            <w:tcW w:w="9039" w:type="dxa"/>
            <w:shd w:val="clear" w:color="auto" w:fill="D2EAF1"/>
          </w:tcPr>
          <w:p w:rsidR="004958A7" w:rsidRPr="003D3C1B" w:rsidRDefault="004958A7" w:rsidP="003D3C1B">
            <w:pPr>
              <w:pStyle w:val="technisch4"/>
              <w:widowControl w:val="0"/>
              <w:numPr>
                <w:ilvl w:val="0"/>
                <w:numId w:val="21"/>
              </w:numPr>
              <w:tabs>
                <w:tab w:val="left" w:pos="0"/>
                <w:tab w:val="left" w:pos="1276"/>
              </w:tabs>
              <w:suppressAutoHyphens/>
              <w:spacing w:before="0" w:beforeAutospacing="0" w:after="0" w:afterAutospacing="0"/>
              <w:rPr>
                <w:rStyle w:val="Zwaar"/>
                <w:rFonts w:ascii="Calibri" w:hAnsi="Calibri" w:cs="Calibri"/>
                <w:b w:val="0"/>
                <w:sz w:val="20"/>
                <w:szCs w:val="20"/>
              </w:rPr>
            </w:pPr>
            <w:r w:rsidRPr="003D3C1B">
              <w:rPr>
                <w:rStyle w:val="Zwaar"/>
                <w:rFonts w:ascii="Calibri" w:hAnsi="Calibri" w:cs="Calibri"/>
                <w:b w:val="0"/>
                <w:sz w:val="20"/>
                <w:szCs w:val="20"/>
                <w:lang w:eastAsia="en-US"/>
              </w:rPr>
              <w:t xml:space="preserve">Behalve bij gewettigde verhindering </w:t>
            </w:r>
            <w:r w:rsidRPr="003D3C1B">
              <w:rPr>
                <w:rStyle w:val="Zwaar"/>
                <w:rFonts w:ascii="Calibri" w:hAnsi="Calibri" w:cs="Calibri"/>
                <w:color w:val="C0504D"/>
                <w:sz w:val="20"/>
                <w:szCs w:val="20"/>
                <w:lang w:eastAsia="en-US"/>
              </w:rPr>
              <w:t>verschijnt de verzoeker persoonlijk</w:t>
            </w:r>
            <w:r w:rsidRPr="003D3C1B">
              <w:rPr>
                <w:rStyle w:val="Zwaar"/>
                <w:rFonts w:ascii="Calibri" w:hAnsi="Calibri" w:cs="Calibri"/>
                <w:b w:val="0"/>
                <w:sz w:val="20"/>
                <w:szCs w:val="20"/>
                <w:lang w:eastAsia="en-US"/>
              </w:rPr>
              <w:t>; hij mag zich voor zijn verdediging laten bijstaan door een persoon van zijn keuze of bij gewettigde verhindering zich door die persoon van zijn keuze laten vertegenwoordigen.</w:t>
            </w:r>
          </w:p>
          <w:p w:rsidR="004958A7" w:rsidRPr="003D3C1B" w:rsidRDefault="004958A7" w:rsidP="003D3C1B">
            <w:pPr>
              <w:pStyle w:val="technisch4"/>
              <w:widowControl w:val="0"/>
              <w:tabs>
                <w:tab w:val="left" w:pos="0"/>
                <w:tab w:val="left" w:pos="1276"/>
              </w:tabs>
              <w:suppressAutoHyphens/>
              <w:spacing w:before="0" w:beforeAutospacing="0" w:after="0" w:afterAutospacing="0"/>
              <w:ind w:left="360"/>
              <w:rPr>
                <w:rStyle w:val="Zwaar"/>
                <w:rFonts w:ascii="Calibri" w:hAnsi="Calibri" w:cs="Calibri"/>
                <w:b w:val="0"/>
                <w:sz w:val="20"/>
                <w:szCs w:val="20"/>
              </w:rPr>
            </w:pPr>
            <w:r w:rsidRPr="003D3C1B">
              <w:rPr>
                <w:rStyle w:val="Zwaar"/>
                <w:rFonts w:ascii="Calibri" w:hAnsi="Calibri" w:cs="Calibri"/>
                <w:b w:val="0"/>
                <w:sz w:val="20"/>
                <w:szCs w:val="20"/>
                <w:lang w:eastAsia="en-US"/>
              </w:rPr>
              <w:t>I</w:t>
            </w:r>
            <w:r w:rsidRPr="003D3C1B">
              <w:rPr>
                <w:rStyle w:val="Zwaar"/>
                <w:rFonts w:ascii="Calibri" w:hAnsi="Calibri" w:cs="Calibri"/>
                <w:b w:val="0"/>
                <w:sz w:val="20"/>
                <w:szCs w:val="20"/>
              </w:rPr>
              <w:t>ndien de ambtenaar zonder geldige reden niet verschijnt, of zich niet laat vertegenwoordigen bij gewettigde afwezigheid, wordt de ambtenaar geacht af te zien van zijn beroep. De uitspraak of beslissing vóór het beroep wordt in dit geval de definitieve uitspraak of beslissing.</w:t>
            </w:r>
          </w:p>
        </w:tc>
        <w:tc>
          <w:tcPr>
            <w:tcW w:w="597" w:type="dxa"/>
            <w:shd w:val="clear" w:color="auto" w:fill="D2EAF1"/>
          </w:tcPr>
          <w:p w:rsidR="004958A7" w:rsidRPr="003D3C1B" w:rsidRDefault="004958A7" w:rsidP="003D3C1B">
            <w:pPr>
              <w:adjustRightInd w:val="0"/>
              <w:spacing w:after="0" w:line="240" w:lineRule="auto"/>
              <w:rPr>
                <w:rFonts w:cs="Calibri"/>
              </w:rPr>
            </w:pPr>
          </w:p>
        </w:tc>
      </w:tr>
      <w:tr w:rsidR="004958A7" w:rsidRPr="003D3C1B" w:rsidTr="003D3C1B">
        <w:trPr>
          <w:trHeight w:val="529"/>
        </w:trPr>
        <w:tc>
          <w:tcPr>
            <w:tcW w:w="9039" w:type="dxa"/>
          </w:tcPr>
          <w:p w:rsidR="004958A7" w:rsidRPr="003D3C1B" w:rsidRDefault="004958A7" w:rsidP="003D3C1B">
            <w:pPr>
              <w:pStyle w:val="technisch4"/>
              <w:widowControl w:val="0"/>
              <w:numPr>
                <w:ilvl w:val="0"/>
                <w:numId w:val="21"/>
              </w:numPr>
              <w:tabs>
                <w:tab w:val="left" w:pos="0"/>
                <w:tab w:val="left" w:pos="1276"/>
              </w:tabs>
              <w:suppressAutoHyphens/>
              <w:spacing w:before="0" w:beforeAutospacing="0" w:after="0" w:afterAutospacing="0"/>
              <w:rPr>
                <w:rStyle w:val="Zwaar"/>
                <w:rFonts w:ascii="Calibri" w:hAnsi="Calibri" w:cs="Calibri"/>
                <w:b w:val="0"/>
                <w:sz w:val="20"/>
                <w:szCs w:val="20"/>
                <w:lang w:eastAsia="en-US"/>
              </w:rPr>
            </w:pPr>
            <w:r w:rsidRPr="003D3C1B">
              <w:rPr>
                <w:rStyle w:val="Zwaar"/>
                <w:rFonts w:ascii="Calibri" w:hAnsi="Calibri" w:cs="Calibri"/>
                <w:b w:val="0"/>
                <w:sz w:val="20"/>
                <w:szCs w:val="20"/>
                <w:lang w:eastAsia="en-US"/>
              </w:rPr>
              <w:t xml:space="preserve">De Raad van Beroep brengt een </w:t>
            </w:r>
            <w:r w:rsidRPr="003D3C1B">
              <w:rPr>
                <w:rStyle w:val="Zwaar"/>
                <w:rFonts w:ascii="Calibri" w:hAnsi="Calibri" w:cs="Calibri"/>
                <w:color w:val="C0504D"/>
                <w:sz w:val="20"/>
                <w:szCs w:val="20"/>
                <w:lang w:eastAsia="en-US"/>
              </w:rPr>
              <w:t>gemotiveerd advies uit binnen de 30 kalenderdagen</w:t>
            </w:r>
            <w:r w:rsidR="00915C16">
              <w:rPr>
                <w:rStyle w:val="Zwaar"/>
                <w:rFonts w:ascii="Calibri" w:hAnsi="Calibri" w:cs="Calibri"/>
                <w:color w:val="C0504D"/>
                <w:sz w:val="20"/>
                <w:szCs w:val="20"/>
                <w:lang w:eastAsia="en-US"/>
              </w:rPr>
              <w:t xml:space="preserve"> </w:t>
            </w:r>
            <w:r w:rsidRPr="003D3C1B">
              <w:rPr>
                <w:rStyle w:val="Zwaar"/>
                <w:rFonts w:ascii="Calibri" w:hAnsi="Calibri" w:cs="Calibri"/>
                <w:b w:val="0"/>
                <w:sz w:val="20"/>
                <w:szCs w:val="20"/>
                <w:lang w:eastAsia="en-US"/>
              </w:rPr>
              <w:t xml:space="preserve">na ontvangst van het beroepschrift. De stemming is geheim. De uitslag van de stemming wordt in het advies opgenomen. </w:t>
            </w:r>
          </w:p>
          <w:p w:rsidR="004958A7" w:rsidRPr="003D3C1B" w:rsidRDefault="004958A7" w:rsidP="003D3C1B">
            <w:pPr>
              <w:pStyle w:val="technisch4"/>
              <w:widowControl w:val="0"/>
              <w:tabs>
                <w:tab w:val="left" w:pos="0"/>
                <w:tab w:val="left" w:pos="1276"/>
              </w:tabs>
              <w:suppressAutoHyphens/>
              <w:spacing w:before="0" w:beforeAutospacing="0" w:after="0" w:afterAutospacing="0"/>
              <w:ind w:left="360"/>
              <w:rPr>
                <w:rStyle w:val="Zwaar"/>
                <w:rFonts w:ascii="Calibri" w:hAnsi="Calibri" w:cs="Calibri"/>
                <w:b w:val="0"/>
                <w:sz w:val="20"/>
                <w:szCs w:val="20"/>
                <w:lang w:eastAsia="en-US"/>
              </w:rPr>
            </w:pPr>
            <w:r w:rsidRPr="003D3C1B">
              <w:rPr>
                <w:rStyle w:val="Zwaar"/>
                <w:rFonts w:ascii="Calibri" w:hAnsi="Calibri" w:cs="Calibri"/>
                <w:b w:val="0"/>
                <w:sz w:val="20"/>
                <w:szCs w:val="20"/>
                <w:lang w:eastAsia="en-US"/>
              </w:rPr>
              <w:t>Na onderzoek deelt zij haar gemotiveerd advies ten laatste binnen de 15 daaropvolgende kalenderdagen per aangetekende brief</w:t>
            </w:r>
            <w:r>
              <w:rPr>
                <w:rStyle w:val="Zwaar"/>
                <w:rFonts w:ascii="Calibri" w:hAnsi="Calibri" w:cs="Calibri"/>
                <w:b w:val="0"/>
                <w:sz w:val="20"/>
                <w:szCs w:val="20"/>
                <w:lang w:eastAsia="en-US"/>
              </w:rPr>
              <w:t xml:space="preserve"> of tegen ontvangstbewijs</w:t>
            </w:r>
            <w:r w:rsidRPr="003D3C1B">
              <w:rPr>
                <w:rStyle w:val="Zwaar"/>
                <w:rFonts w:ascii="Calibri" w:hAnsi="Calibri" w:cs="Calibri"/>
                <w:b w:val="0"/>
                <w:sz w:val="20"/>
                <w:szCs w:val="20"/>
                <w:lang w:eastAsia="en-US"/>
              </w:rPr>
              <w:t xml:space="preserve"> mee aan de instantie bevoegd voor de definitieve beslissing (meestal het managementorgaan van de entiteit) en aan de verzoeker.</w:t>
            </w:r>
          </w:p>
          <w:p w:rsidR="004958A7" w:rsidRPr="003D3C1B" w:rsidRDefault="004958A7" w:rsidP="003D3C1B">
            <w:pPr>
              <w:pStyle w:val="technisch4"/>
              <w:widowControl w:val="0"/>
              <w:tabs>
                <w:tab w:val="left" w:pos="0"/>
                <w:tab w:val="left" w:pos="1276"/>
              </w:tabs>
              <w:suppressAutoHyphens/>
              <w:spacing w:before="0" w:beforeAutospacing="0" w:after="0" w:afterAutospacing="0"/>
              <w:ind w:left="360"/>
              <w:rPr>
                <w:rStyle w:val="Zwaar"/>
                <w:rFonts w:ascii="Calibri" w:hAnsi="Calibri" w:cs="Calibri"/>
                <w:b w:val="0"/>
                <w:sz w:val="20"/>
                <w:szCs w:val="20"/>
                <w:lang w:eastAsia="en-US"/>
              </w:rPr>
            </w:pPr>
            <w:r w:rsidRPr="003D3C1B">
              <w:rPr>
                <w:rStyle w:val="Zwaar"/>
                <w:rFonts w:ascii="Calibri" w:hAnsi="Calibri" w:cs="Calibri"/>
                <w:b w:val="0"/>
                <w:sz w:val="20"/>
                <w:szCs w:val="20"/>
                <w:lang w:eastAsia="en-US"/>
              </w:rPr>
              <w:t>Bij unanimiteit neemt de Raad van Beroep de definitieve beslissing.</w:t>
            </w:r>
          </w:p>
        </w:tc>
        <w:tc>
          <w:tcPr>
            <w:tcW w:w="597" w:type="dxa"/>
          </w:tcPr>
          <w:p w:rsidR="004958A7" w:rsidRPr="003D3C1B" w:rsidRDefault="004958A7" w:rsidP="003D3C1B">
            <w:pPr>
              <w:adjustRightInd w:val="0"/>
              <w:spacing w:after="0" w:line="240" w:lineRule="auto"/>
              <w:rPr>
                <w:rFonts w:cs="Calibri"/>
              </w:rPr>
            </w:pPr>
          </w:p>
        </w:tc>
      </w:tr>
      <w:tr w:rsidR="004958A7" w:rsidRPr="003D3C1B" w:rsidTr="003D3C1B">
        <w:trPr>
          <w:trHeight w:val="529"/>
        </w:trPr>
        <w:tc>
          <w:tcPr>
            <w:tcW w:w="9039" w:type="dxa"/>
            <w:shd w:val="clear" w:color="auto" w:fill="D2EAF1"/>
          </w:tcPr>
          <w:p w:rsidR="004958A7" w:rsidRPr="003D3C1B" w:rsidRDefault="004958A7" w:rsidP="003D3C1B">
            <w:pPr>
              <w:pStyle w:val="technisch4"/>
              <w:widowControl w:val="0"/>
              <w:numPr>
                <w:ilvl w:val="0"/>
                <w:numId w:val="21"/>
              </w:numPr>
              <w:tabs>
                <w:tab w:val="left" w:pos="0"/>
                <w:tab w:val="left" w:pos="1276"/>
              </w:tabs>
              <w:suppressAutoHyphens/>
              <w:spacing w:before="0" w:beforeAutospacing="0" w:after="0" w:afterAutospacing="0"/>
              <w:rPr>
                <w:rStyle w:val="Zwaar"/>
                <w:rFonts w:ascii="Calibri" w:hAnsi="Calibri" w:cs="Calibri"/>
                <w:b w:val="0"/>
                <w:sz w:val="20"/>
                <w:szCs w:val="20"/>
                <w:lang w:eastAsia="en-US"/>
              </w:rPr>
            </w:pPr>
            <w:r w:rsidRPr="003D3C1B">
              <w:rPr>
                <w:rStyle w:val="Zwaar"/>
                <w:rFonts w:ascii="Calibri" w:hAnsi="Calibri" w:cs="Calibri"/>
                <w:b w:val="0"/>
                <w:sz w:val="20"/>
                <w:szCs w:val="20"/>
                <w:lang w:eastAsia="en-US"/>
              </w:rPr>
              <w:t xml:space="preserve">De </w:t>
            </w:r>
            <w:r w:rsidRPr="003D3C1B">
              <w:rPr>
                <w:rStyle w:val="Zwaar"/>
                <w:rFonts w:ascii="Calibri" w:hAnsi="Calibri" w:cs="Calibri"/>
                <w:color w:val="C0504D"/>
                <w:sz w:val="20"/>
                <w:szCs w:val="20"/>
                <w:lang w:eastAsia="en-US"/>
              </w:rPr>
              <w:t>instantie bevoegd voor de definitieve beslissing beslist binnen 15 kalenderdagen</w:t>
            </w:r>
            <w:r w:rsidR="00915C16">
              <w:rPr>
                <w:rStyle w:val="Zwaar"/>
                <w:rFonts w:ascii="Calibri" w:hAnsi="Calibri" w:cs="Calibri"/>
                <w:color w:val="C0504D"/>
                <w:sz w:val="20"/>
                <w:szCs w:val="20"/>
                <w:lang w:eastAsia="en-US"/>
              </w:rPr>
              <w:t xml:space="preserve"> </w:t>
            </w:r>
            <w:r w:rsidRPr="003D3C1B">
              <w:rPr>
                <w:rStyle w:val="Zwaar"/>
                <w:rFonts w:ascii="Calibri" w:hAnsi="Calibri" w:cs="Calibri"/>
                <w:b w:val="0"/>
                <w:sz w:val="20"/>
                <w:szCs w:val="20"/>
                <w:lang w:eastAsia="en-US"/>
              </w:rPr>
              <w:t>die volgen op de ontvangst van het advies van de Raad van Beroep en deelt onverwijld zijn beslissing mee aan de ambtenaar en aan de Raad van Beroep.</w:t>
            </w:r>
          </w:p>
          <w:p w:rsidR="004958A7" w:rsidRPr="003D3C1B" w:rsidRDefault="004958A7" w:rsidP="003D3C1B">
            <w:pPr>
              <w:pStyle w:val="technisch4"/>
              <w:widowControl w:val="0"/>
              <w:tabs>
                <w:tab w:val="left" w:pos="0"/>
                <w:tab w:val="left" w:pos="1276"/>
              </w:tabs>
              <w:suppressAutoHyphens/>
              <w:spacing w:before="0" w:beforeAutospacing="0" w:after="0" w:afterAutospacing="0"/>
              <w:ind w:left="360"/>
              <w:rPr>
                <w:rStyle w:val="Zwaar"/>
                <w:rFonts w:ascii="Calibri" w:hAnsi="Calibri" w:cs="Calibri"/>
                <w:b w:val="0"/>
                <w:sz w:val="20"/>
                <w:szCs w:val="20"/>
                <w:lang w:eastAsia="en-US"/>
              </w:rPr>
            </w:pPr>
            <w:r w:rsidRPr="003D3C1B">
              <w:rPr>
                <w:rStyle w:val="Zwaar"/>
                <w:rFonts w:ascii="Calibri" w:hAnsi="Calibri" w:cs="Calibri"/>
                <w:b w:val="0"/>
                <w:sz w:val="20"/>
                <w:szCs w:val="20"/>
                <w:lang w:eastAsia="en-US"/>
              </w:rPr>
              <w:t>Deze instantie kan de evaluatie “onvoldoende” al dan niet behouden, of kan ze vervangen door een loopbaanvertraging.</w:t>
            </w:r>
          </w:p>
        </w:tc>
        <w:tc>
          <w:tcPr>
            <w:tcW w:w="597" w:type="dxa"/>
            <w:shd w:val="clear" w:color="auto" w:fill="D2EAF1"/>
          </w:tcPr>
          <w:p w:rsidR="004958A7" w:rsidRPr="003D3C1B" w:rsidRDefault="004958A7" w:rsidP="003D3C1B">
            <w:pPr>
              <w:adjustRightInd w:val="0"/>
              <w:spacing w:after="0" w:line="240" w:lineRule="auto"/>
              <w:rPr>
                <w:rFonts w:cs="Calibri"/>
              </w:rPr>
            </w:pPr>
          </w:p>
        </w:tc>
      </w:tr>
      <w:tr w:rsidR="004958A7" w:rsidRPr="003D3C1B" w:rsidTr="003D3C1B">
        <w:trPr>
          <w:trHeight w:val="529"/>
        </w:trPr>
        <w:tc>
          <w:tcPr>
            <w:tcW w:w="9039" w:type="dxa"/>
          </w:tcPr>
          <w:p w:rsidR="004958A7" w:rsidRPr="003D3C1B" w:rsidRDefault="004958A7" w:rsidP="003D3C1B">
            <w:pPr>
              <w:pStyle w:val="technisch4"/>
              <w:widowControl w:val="0"/>
              <w:numPr>
                <w:ilvl w:val="0"/>
                <w:numId w:val="21"/>
              </w:numPr>
              <w:tabs>
                <w:tab w:val="left" w:pos="0"/>
                <w:tab w:val="left" w:pos="1276"/>
              </w:tabs>
              <w:suppressAutoHyphens/>
              <w:spacing w:before="0" w:beforeAutospacing="0" w:after="0" w:afterAutospacing="0"/>
              <w:rPr>
                <w:rStyle w:val="Zwaar"/>
                <w:rFonts w:ascii="Calibri" w:hAnsi="Calibri" w:cs="Calibri"/>
                <w:b w:val="0"/>
                <w:sz w:val="20"/>
                <w:szCs w:val="20"/>
                <w:lang w:eastAsia="en-US"/>
              </w:rPr>
            </w:pPr>
            <w:r w:rsidRPr="003D3C1B">
              <w:rPr>
                <w:rStyle w:val="Zwaar"/>
                <w:rFonts w:ascii="Calibri" w:hAnsi="Calibri" w:cs="Calibri"/>
                <w:b w:val="0"/>
                <w:sz w:val="20"/>
                <w:szCs w:val="20"/>
                <w:lang w:eastAsia="en-US"/>
              </w:rPr>
              <w:t>Opvolging van de beslissing</w:t>
            </w:r>
          </w:p>
          <w:p w:rsidR="004958A7" w:rsidRPr="003D3C1B" w:rsidRDefault="004958A7" w:rsidP="003D3C1B">
            <w:pPr>
              <w:pStyle w:val="technisch4"/>
              <w:widowControl w:val="0"/>
              <w:numPr>
                <w:ilvl w:val="0"/>
                <w:numId w:val="22"/>
              </w:numPr>
              <w:tabs>
                <w:tab w:val="left" w:pos="0"/>
                <w:tab w:val="left" w:pos="1276"/>
              </w:tabs>
              <w:suppressAutoHyphens/>
              <w:spacing w:before="0" w:beforeAutospacing="0" w:after="0" w:afterAutospacing="0"/>
              <w:rPr>
                <w:rStyle w:val="Zwaar"/>
                <w:rFonts w:ascii="Calibri" w:hAnsi="Calibri" w:cs="Calibri"/>
                <w:b w:val="0"/>
                <w:sz w:val="20"/>
                <w:szCs w:val="20"/>
                <w:lang w:eastAsia="en-US"/>
              </w:rPr>
            </w:pPr>
            <w:r w:rsidRPr="003D3C1B">
              <w:rPr>
                <w:rStyle w:val="Zwaar"/>
                <w:rFonts w:ascii="Calibri" w:hAnsi="Calibri" w:cs="Calibri"/>
                <w:b w:val="0"/>
                <w:sz w:val="20"/>
                <w:szCs w:val="20"/>
                <w:lang w:eastAsia="en-US"/>
              </w:rPr>
              <w:t>Als het beroep betrekking heeft op een eerste vermelding “onvoldoende”, ongeacht of deze behouden blijft, dan start een volgende PLOEG-cyclus;</w:t>
            </w:r>
          </w:p>
          <w:p w:rsidR="004958A7" w:rsidRPr="003D3C1B" w:rsidRDefault="004958A7" w:rsidP="003D3C1B">
            <w:pPr>
              <w:pStyle w:val="technisch4"/>
              <w:widowControl w:val="0"/>
              <w:numPr>
                <w:ilvl w:val="0"/>
                <w:numId w:val="22"/>
              </w:numPr>
              <w:tabs>
                <w:tab w:val="left" w:pos="0"/>
                <w:tab w:val="left" w:pos="1276"/>
              </w:tabs>
              <w:suppressAutoHyphens/>
              <w:spacing w:before="0" w:beforeAutospacing="0" w:after="0" w:afterAutospacing="0"/>
              <w:rPr>
                <w:rStyle w:val="Zwaar"/>
                <w:rFonts w:ascii="Calibri" w:hAnsi="Calibri" w:cs="Calibri"/>
                <w:b w:val="0"/>
                <w:sz w:val="20"/>
                <w:szCs w:val="20"/>
                <w:lang w:eastAsia="en-US"/>
              </w:rPr>
            </w:pPr>
            <w:r w:rsidRPr="003D3C1B">
              <w:rPr>
                <w:rStyle w:val="Zwaar"/>
                <w:rFonts w:ascii="Calibri" w:hAnsi="Calibri" w:cs="Calibri"/>
                <w:b w:val="0"/>
                <w:sz w:val="20"/>
                <w:szCs w:val="20"/>
                <w:lang w:eastAsia="en-US"/>
              </w:rPr>
              <w:t>Als het beroep betrekking heeft op een tweede vermelding “onvoldoende” en deze blijft niet behouden, dan start een volgende PLOEG-cyclus;</w:t>
            </w:r>
          </w:p>
          <w:p w:rsidR="004958A7" w:rsidRPr="003D3C1B" w:rsidRDefault="004958A7" w:rsidP="00915C16">
            <w:pPr>
              <w:pStyle w:val="technisch4"/>
              <w:widowControl w:val="0"/>
              <w:numPr>
                <w:ilvl w:val="0"/>
                <w:numId w:val="22"/>
              </w:numPr>
              <w:tabs>
                <w:tab w:val="left" w:pos="0"/>
                <w:tab w:val="left" w:pos="1276"/>
              </w:tabs>
              <w:suppressAutoHyphens/>
              <w:spacing w:before="0" w:beforeAutospacing="0" w:after="0" w:afterAutospacing="0"/>
              <w:rPr>
                <w:rStyle w:val="Zwaar"/>
                <w:rFonts w:ascii="Calibri" w:hAnsi="Calibri" w:cs="Calibri"/>
                <w:b w:val="0"/>
                <w:sz w:val="20"/>
                <w:szCs w:val="20"/>
                <w:lang w:eastAsia="en-US"/>
              </w:rPr>
            </w:pPr>
            <w:r w:rsidRPr="003D3C1B">
              <w:rPr>
                <w:rStyle w:val="Zwaar"/>
                <w:rFonts w:ascii="Calibri" w:hAnsi="Calibri" w:cs="Calibri"/>
                <w:b w:val="0"/>
                <w:sz w:val="20"/>
                <w:szCs w:val="20"/>
                <w:lang w:eastAsia="en-US"/>
              </w:rPr>
              <w:t>Als het beroep betrekking heeft op een tweede vermelding “onvoldoende” en deze blijft behouden,  dan treedt het ontslag in.</w:t>
            </w:r>
          </w:p>
        </w:tc>
        <w:tc>
          <w:tcPr>
            <w:tcW w:w="597" w:type="dxa"/>
          </w:tcPr>
          <w:p w:rsidR="004958A7" w:rsidRPr="003D3C1B" w:rsidRDefault="004958A7" w:rsidP="003D3C1B">
            <w:pPr>
              <w:adjustRightInd w:val="0"/>
              <w:spacing w:after="0" w:line="240" w:lineRule="auto"/>
              <w:rPr>
                <w:rFonts w:cs="Calibri"/>
              </w:rPr>
            </w:pPr>
          </w:p>
        </w:tc>
      </w:tr>
    </w:tbl>
    <w:p w:rsidR="00896EF1" w:rsidRDefault="00896EF1" w:rsidP="00952651">
      <w:pPr>
        <w:jc w:val="both"/>
      </w:pPr>
    </w:p>
    <w:p w:rsidR="00896EF1" w:rsidRDefault="00896EF1">
      <w:pPr>
        <w:spacing w:after="0" w:line="240" w:lineRule="auto"/>
      </w:pPr>
      <w:r>
        <w:br w:type="page"/>
      </w:r>
    </w:p>
    <w:p w:rsidR="00896EF1" w:rsidRPr="00766F25" w:rsidRDefault="00896EF1" w:rsidP="00896EF1">
      <w:pPr>
        <w:adjustRightInd w:val="0"/>
        <w:rPr>
          <w:rFonts w:cs="Calibri"/>
          <w:u w:val="single"/>
        </w:rPr>
      </w:pPr>
      <w:r>
        <w:rPr>
          <w:rFonts w:cs="Calibri"/>
          <w:u w:val="single"/>
        </w:rPr>
        <w:lastRenderedPageBreak/>
        <w:t xml:space="preserve">Dossier </w:t>
      </w:r>
      <w:bookmarkStart w:id="0" w:name="_GoBack"/>
      <w:bookmarkEnd w:id="0"/>
      <w:r>
        <w:rPr>
          <w:rFonts w:cs="Calibri"/>
          <w:u w:val="single"/>
        </w:rPr>
        <w:t>Raad van Beroep</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firstRow="1" w:lastRow="0" w:firstColumn="1" w:lastColumn="0" w:noHBand="0" w:noVBand="0"/>
      </w:tblPr>
      <w:tblGrid>
        <w:gridCol w:w="8890"/>
        <w:gridCol w:w="586"/>
      </w:tblGrid>
      <w:tr w:rsidR="00896EF1" w:rsidRPr="003D3C1B" w:rsidTr="00F85612">
        <w:trPr>
          <w:trHeight w:val="266"/>
        </w:trPr>
        <w:tc>
          <w:tcPr>
            <w:tcW w:w="9039" w:type="dxa"/>
          </w:tcPr>
          <w:p w:rsidR="00896EF1" w:rsidRDefault="00896EF1" w:rsidP="00F85612">
            <w:pPr>
              <w:pStyle w:val="Lijstalinea"/>
              <w:numPr>
                <w:ilvl w:val="0"/>
                <w:numId w:val="32"/>
              </w:numPr>
              <w:spacing w:after="0" w:line="240" w:lineRule="auto"/>
              <w:rPr>
                <w:rStyle w:val="Zwaar"/>
                <w:rFonts w:cs="Calibri"/>
                <w:b w:val="0"/>
              </w:rPr>
            </w:pPr>
            <w:r>
              <w:rPr>
                <w:rStyle w:val="Zwaar"/>
                <w:sz w:val="20"/>
                <w:szCs w:val="20"/>
              </w:rPr>
              <w:t xml:space="preserve">Het dossier </w:t>
            </w:r>
            <w:r>
              <w:rPr>
                <w:rStyle w:val="Zwaar"/>
                <w:color w:val="C0504D"/>
                <w:sz w:val="20"/>
                <w:szCs w:val="20"/>
              </w:rPr>
              <w:t>van de overheid</w:t>
            </w:r>
            <w:r>
              <w:rPr>
                <w:rStyle w:val="Zwaar"/>
                <w:sz w:val="20"/>
                <w:szCs w:val="20"/>
              </w:rPr>
              <w:t xml:space="preserve"> voor de Raad van Beroep </w:t>
            </w:r>
            <w:r>
              <w:rPr>
                <w:rStyle w:val="Zwaar"/>
                <w:color w:val="C0504D"/>
                <w:sz w:val="20"/>
                <w:szCs w:val="20"/>
              </w:rPr>
              <w:t>bevat</w:t>
            </w:r>
            <w:r>
              <w:rPr>
                <w:rStyle w:val="Zwaar"/>
                <w:sz w:val="20"/>
                <w:szCs w:val="20"/>
              </w:rPr>
              <w:t>:</w:t>
            </w:r>
          </w:p>
          <w:p w:rsidR="00896EF1" w:rsidRDefault="00896EF1" w:rsidP="00F85612">
            <w:pPr>
              <w:pStyle w:val="Lijstalinea"/>
              <w:numPr>
                <w:ilvl w:val="0"/>
                <w:numId w:val="33"/>
              </w:numPr>
              <w:spacing w:after="0" w:line="240" w:lineRule="auto"/>
              <w:rPr>
                <w:b/>
                <w:bCs/>
              </w:rPr>
            </w:pPr>
            <w:r>
              <w:rPr>
                <w:sz w:val="20"/>
                <w:szCs w:val="20"/>
              </w:rPr>
              <w:t>Een dienststaat van de geëvalueerde met identiteitsgegevens (o.a. plaats en datum van geboorte), niveau, rang, aanwijzing, statuut van ambtenaar;</w:t>
            </w:r>
          </w:p>
          <w:p w:rsidR="00896EF1" w:rsidRDefault="00896EF1" w:rsidP="00F85612">
            <w:pPr>
              <w:pStyle w:val="Lijstalinea"/>
              <w:numPr>
                <w:ilvl w:val="0"/>
                <w:numId w:val="33"/>
              </w:numPr>
              <w:spacing w:after="0" w:line="240" w:lineRule="auto"/>
              <w:rPr>
                <w:sz w:val="20"/>
                <w:szCs w:val="20"/>
              </w:rPr>
            </w:pPr>
            <w:r>
              <w:rPr>
                <w:sz w:val="20"/>
                <w:szCs w:val="20"/>
              </w:rPr>
              <w:t>Identiteitsgegevens van de evaluatoren, niveau, rang,  ambtenaar of contractueel</w:t>
            </w:r>
          </w:p>
          <w:p w:rsidR="00896EF1" w:rsidRDefault="00896EF1" w:rsidP="00F85612">
            <w:pPr>
              <w:pStyle w:val="Lijstalinea"/>
              <w:numPr>
                <w:ilvl w:val="0"/>
                <w:numId w:val="33"/>
              </w:numPr>
              <w:spacing w:after="0" w:line="240" w:lineRule="auto"/>
              <w:rPr>
                <w:b/>
                <w:bCs/>
                <w:sz w:val="20"/>
                <w:szCs w:val="20"/>
              </w:rPr>
            </w:pPr>
            <w:r>
              <w:rPr>
                <w:sz w:val="20"/>
                <w:szCs w:val="20"/>
              </w:rPr>
              <w:t>De functiebeschrijving;</w:t>
            </w:r>
          </w:p>
          <w:p w:rsidR="00896EF1" w:rsidRDefault="00896EF1" w:rsidP="00F85612">
            <w:pPr>
              <w:pStyle w:val="Lijstalinea"/>
              <w:numPr>
                <w:ilvl w:val="0"/>
                <w:numId w:val="33"/>
              </w:numPr>
              <w:spacing w:after="0" w:line="240" w:lineRule="auto"/>
              <w:rPr>
                <w:b/>
                <w:bCs/>
                <w:sz w:val="20"/>
                <w:szCs w:val="20"/>
              </w:rPr>
            </w:pPr>
            <w:r>
              <w:rPr>
                <w:sz w:val="20"/>
                <w:szCs w:val="20"/>
              </w:rPr>
              <w:t>Het planningsdocument;</w:t>
            </w:r>
          </w:p>
          <w:p w:rsidR="00896EF1" w:rsidRDefault="00896EF1" w:rsidP="00F85612">
            <w:pPr>
              <w:pStyle w:val="Lijstalinea"/>
              <w:numPr>
                <w:ilvl w:val="0"/>
                <w:numId w:val="33"/>
              </w:numPr>
              <w:spacing w:after="0" w:line="240" w:lineRule="auto"/>
              <w:rPr>
                <w:b/>
                <w:bCs/>
                <w:sz w:val="20"/>
                <w:szCs w:val="20"/>
              </w:rPr>
            </w:pPr>
            <w:r>
              <w:rPr>
                <w:sz w:val="20"/>
                <w:szCs w:val="20"/>
              </w:rPr>
              <w:t>Verslagen van de functioneringsgesprekken en/of afspraken gemaakt tijdens deze gesprekken en persoonlijke nota’s;</w:t>
            </w:r>
          </w:p>
          <w:p w:rsidR="00896EF1" w:rsidRDefault="00896EF1" w:rsidP="00F85612">
            <w:pPr>
              <w:pStyle w:val="Lijstalinea"/>
              <w:numPr>
                <w:ilvl w:val="0"/>
                <w:numId w:val="33"/>
              </w:numPr>
              <w:spacing w:after="0" w:line="240" w:lineRule="auto"/>
              <w:rPr>
                <w:b/>
                <w:bCs/>
                <w:sz w:val="20"/>
                <w:szCs w:val="20"/>
              </w:rPr>
            </w:pPr>
            <w:r>
              <w:rPr>
                <w:sz w:val="20"/>
                <w:szCs w:val="20"/>
              </w:rPr>
              <w:t xml:space="preserve">Het </w:t>
            </w:r>
            <w:r>
              <w:rPr>
                <w:rStyle w:val="Zwaar"/>
                <w:sz w:val="20"/>
                <w:szCs w:val="20"/>
              </w:rPr>
              <w:t xml:space="preserve">evaluatieverslag </w:t>
            </w:r>
            <w:r>
              <w:rPr>
                <w:sz w:val="20"/>
                <w:szCs w:val="20"/>
              </w:rPr>
              <w:t>(bij onenigheid onder beide evaluatoren: beide documenten);</w:t>
            </w:r>
          </w:p>
          <w:p w:rsidR="00896EF1" w:rsidRDefault="00896EF1" w:rsidP="00F85612">
            <w:pPr>
              <w:pStyle w:val="Lijstalinea"/>
              <w:numPr>
                <w:ilvl w:val="0"/>
                <w:numId w:val="33"/>
              </w:numPr>
              <w:spacing w:after="0" w:line="240" w:lineRule="auto"/>
              <w:rPr>
                <w:b/>
                <w:bCs/>
                <w:sz w:val="20"/>
                <w:szCs w:val="20"/>
              </w:rPr>
            </w:pPr>
            <w:r>
              <w:rPr>
                <w:sz w:val="20"/>
                <w:szCs w:val="20"/>
              </w:rPr>
              <w:t>Was de vorige evaluatie een evaluatie onvoldoende?</w:t>
            </w:r>
          </w:p>
          <w:p w:rsidR="00896EF1" w:rsidRDefault="00896EF1" w:rsidP="00F85612">
            <w:pPr>
              <w:pStyle w:val="Lijstalinea"/>
              <w:numPr>
                <w:ilvl w:val="0"/>
                <w:numId w:val="33"/>
              </w:numPr>
              <w:spacing w:after="0" w:line="240" w:lineRule="auto"/>
              <w:rPr>
                <w:sz w:val="20"/>
                <w:szCs w:val="20"/>
              </w:rPr>
            </w:pPr>
            <w:r>
              <w:rPr>
                <w:sz w:val="20"/>
                <w:szCs w:val="20"/>
              </w:rPr>
              <w:t>naam en adres van de overheidsvertegenwoordiging (bestaande uit maximaal 2 personen);</w:t>
            </w:r>
          </w:p>
          <w:p w:rsidR="00896EF1" w:rsidRDefault="00896EF1" w:rsidP="00F85612">
            <w:pPr>
              <w:pStyle w:val="Lijstalinea"/>
              <w:numPr>
                <w:ilvl w:val="0"/>
                <w:numId w:val="33"/>
              </w:numPr>
              <w:spacing w:after="0" w:line="240" w:lineRule="auto"/>
              <w:rPr>
                <w:sz w:val="20"/>
                <w:szCs w:val="20"/>
              </w:rPr>
            </w:pPr>
            <w:r>
              <w:rPr>
                <w:sz w:val="20"/>
                <w:szCs w:val="20"/>
              </w:rPr>
              <w:t xml:space="preserve">Welk orgaan is bevoegd voor de definitieve beslissing (adres contactpersoon)? </w:t>
            </w:r>
          </w:p>
          <w:p w:rsidR="00896EF1" w:rsidRDefault="00896EF1" w:rsidP="00F85612">
            <w:pPr>
              <w:pStyle w:val="Lijstalinea"/>
              <w:numPr>
                <w:ilvl w:val="0"/>
                <w:numId w:val="33"/>
              </w:numPr>
              <w:spacing w:after="0" w:line="240" w:lineRule="auto"/>
              <w:rPr>
                <w:sz w:val="20"/>
                <w:szCs w:val="20"/>
              </w:rPr>
            </w:pPr>
            <w:r>
              <w:rPr>
                <w:sz w:val="20"/>
                <w:szCs w:val="20"/>
              </w:rPr>
              <w:t>andere toegevoegde documenten;</w:t>
            </w:r>
          </w:p>
          <w:p w:rsidR="00896EF1" w:rsidRDefault="00896EF1" w:rsidP="00F85612">
            <w:pPr>
              <w:pStyle w:val="Lijstalinea"/>
              <w:numPr>
                <w:ilvl w:val="0"/>
                <w:numId w:val="33"/>
              </w:numPr>
              <w:spacing w:after="0" w:line="240" w:lineRule="auto"/>
              <w:rPr>
                <w:sz w:val="20"/>
                <w:szCs w:val="20"/>
              </w:rPr>
            </w:pPr>
            <w:r>
              <w:rPr>
                <w:sz w:val="20"/>
                <w:szCs w:val="20"/>
              </w:rPr>
              <w:t>inventaris van het dossier.</w:t>
            </w:r>
          </w:p>
          <w:p w:rsidR="00896EF1" w:rsidRDefault="00896EF1" w:rsidP="00F85612">
            <w:pPr>
              <w:spacing w:after="0" w:line="240" w:lineRule="auto"/>
              <w:rPr>
                <w:rFonts w:cs="Calibri"/>
              </w:rPr>
            </w:pPr>
            <w:r>
              <w:rPr>
                <w:rStyle w:val="Zwaar"/>
                <w:sz w:val="20"/>
                <w:szCs w:val="20"/>
              </w:rPr>
              <w:t xml:space="preserve">        Het dossier </w:t>
            </w:r>
            <w:r>
              <w:rPr>
                <w:rStyle w:val="Zwaar"/>
                <w:color w:val="C0504D"/>
                <w:sz w:val="20"/>
                <w:szCs w:val="20"/>
              </w:rPr>
              <w:t>van de geëvalueerde</w:t>
            </w:r>
            <w:r>
              <w:rPr>
                <w:rStyle w:val="Zwaar"/>
                <w:sz w:val="20"/>
                <w:szCs w:val="20"/>
              </w:rPr>
              <w:t xml:space="preserve"> voor de Raad van Beroep </w:t>
            </w:r>
            <w:r>
              <w:rPr>
                <w:rStyle w:val="Zwaar"/>
                <w:color w:val="C0504D"/>
                <w:sz w:val="20"/>
                <w:szCs w:val="20"/>
              </w:rPr>
              <w:t>bevat</w:t>
            </w:r>
            <w:r>
              <w:rPr>
                <w:rStyle w:val="Zwaar"/>
                <w:sz w:val="20"/>
                <w:szCs w:val="20"/>
              </w:rPr>
              <w:t>:</w:t>
            </w:r>
          </w:p>
          <w:p w:rsidR="00896EF1" w:rsidRDefault="00896EF1" w:rsidP="00F85612">
            <w:pPr>
              <w:pStyle w:val="Lijstalinea"/>
              <w:numPr>
                <w:ilvl w:val="0"/>
                <w:numId w:val="33"/>
              </w:numPr>
              <w:spacing w:after="0" w:line="240" w:lineRule="auto"/>
              <w:rPr>
                <w:sz w:val="20"/>
                <w:szCs w:val="20"/>
              </w:rPr>
            </w:pPr>
            <w:r>
              <w:rPr>
                <w:sz w:val="20"/>
                <w:szCs w:val="20"/>
              </w:rPr>
              <w:t>het beroepschrift;</w:t>
            </w:r>
          </w:p>
          <w:p w:rsidR="00896EF1" w:rsidRDefault="00896EF1" w:rsidP="00F85612">
            <w:pPr>
              <w:pStyle w:val="Lijstalinea"/>
              <w:numPr>
                <w:ilvl w:val="0"/>
                <w:numId w:val="33"/>
              </w:numPr>
              <w:rPr>
                <w:sz w:val="20"/>
                <w:szCs w:val="20"/>
              </w:rPr>
            </w:pPr>
            <w:r>
              <w:rPr>
                <w:sz w:val="20"/>
                <w:szCs w:val="20"/>
              </w:rPr>
              <w:t>de evaluatie waartegen beroep wordt aangetekend;</w:t>
            </w:r>
          </w:p>
          <w:p w:rsidR="00896EF1" w:rsidRDefault="00896EF1" w:rsidP="00F85612">
            <w:pPr>
              <w:pStyle w:val="Lijstalinea"/>
              <w:numPr>
                <w:ilvl w:val="0"/>
                <w:numId w:val="33"/>
              </w:numPr>
              <w:rPr>
                <w:sz w:val="20"/>
                <w:szCs w:val="20"/>
              </w:rPr>
            </w:pPr>
            <w:r>
              <w:rPr>
                <w:sz w:val="20"/>
                <w:szCs w:val="20"/>
              </w:rPr>
              <w:t>de bezwaarschriften (argumenten voor beroep);</w:t>
            </w:r>
          </w:p>
          <w:p w:rsidR="00896EF1" w:rsidRDefault="00896EF1" w:rsidP="00F85612">
            <w:pPr>
              <w:pStyle w:val="Lijstalinea"/>
              <w:numPr>
                <w:ilvl w:val="0"/>
                <w:numId w:val="33"/>
              </w:numPr>
              <w:spacing w:after="0" w:line="240" w:lineRule="auto"/>
              <w:rPr>
                <w:sz w:val="20"/>
                <w:szCs w:val="20"/>
              </w:rPr>
            </w:pPr>
            <w:r>
              <w:rPr>
                <w:sz w:val="20"/>
                <w:szCs w:val="20"/>
              </w:rPr>
              <w:t>andere toegevoegde documenten;</w:t>
            </w:r>
          </w:p>
          <w:p w:rsidR="00896EF1" w:rsidRPr="00F67234" w:rsidRDefault="00896EF1" w:rsidP="00F85612">
            <w:pPr>
              <w:pStyle w:val="Lijstalinea"/>
              <w:numPr>
                <w:ilvl w:val="0"/>
                <w:numId w:val="33"/>
              </w:numPr>
              <w:spacing w:after="0" w:line="240" w:lineRule="auto"/>
              <w:rPr>
                <w:sz w:val="20"/>
                <w:szCs w:val="20"/>
              </w:rPr>
            </w:pPr>
            <w:r>
              <w:rPr>
                <w:sz w:val="20"/>
                <w:szCs w:val="20"/>
              </w:rPr>
              <w:t>inventaris van het dossier</w:t>
            </w:r>
          </w:p>
        </w:tc>
        <w:tc>
          <w:tcPr>
            <w:tcW w:w="597" w:type="dxa"/>
          </w:tcPr>
          <w:p w:rsidR="00896EF1" w:rsidRPr="003D3C1B" w:rsidRDefault="00896EF1" w:rsidP="00F85612">
            <w:pPr>
              <w:adjustRightInd w:val="0"/>
              <w:spacing w:after="0" w:line="240" w:lineRule="auto"/>
              <w:rPr>
                <w:rFonts w:cs="Calibri"/>
                <w:b/>
                <w:bCs/>
              </w:rPr>
            </w:pPr>
          </w:p>
        </w:tc>
      </w:tr>
      <w:tr w:rsidR="00896EF1" w:rsidRPr="003D3C1B" w:rsidTr="00F85612">
        <w:trPr>
          <w:trHeight w:val="659"/>
        </w:trPr>
        <w:tc>
          <w:tcPr>
            <w:tcW w:w="9039" w:type="dxa"/>
            <w:shd w:val="clear" w:color="auto" w:fill="D2EAF1"/>
          </w:tcPr>
          <w:p w:rsidR="00896EF1" w:rsidRPr="003D3C1B" w:rsidRDefault="00896EF1" w:rsidP="00F85612">
            <w:pPr>
              <w:pStyle w:val="Lijstalinea"/>
              <w:numPr>
                <w:ilvl w:val="0"/>
                <w:numId w:val="29"/>
              </w:numPr>
              <w:adjustRightInd w:val="0"/>
              <w:spacing w:after="0" w:line="240" w:lineRule="auto"/>
              <w:rPr>
                <w:rStyle w:val="Zwaar"/>
                <w:rFonts w:cs="Calibri"/>
                <w:b w:val="0"/>
                <w:sz w:val="20"/>
                <w:szCs w:val="20"/>
              </w:rPr>
            </w:pPr>
            <w:r w:rsidRPr="00F67234">
              <w:rPr>
                <w:rStyle w:val="Zwaar"/>
                <w:b w:val="0"/>
                <w:sz w:val="20"/>
                <w:szCs w:val="20"/>
              </w:rPr>
              <w:t xml:space="preserve">Het dossier van de overheid voor de </w:t>
            </w:r>
            <w:r>
              <w:rPr>
                <w:rStyle w:val="Zwaar"/>
                <w:b w:val="0"/>
                <w:sz w:val="20"/>
                <w:szCs w:val="20"/>
              </w:rPr>
              <w:t>Raad van B</w:t>
            </w:r>
            <w:r w:rsidRPr="00F67234">
              <w:rPr>
                <w:rStyle w:val="Zwaar"/>
                <w:b w:val="0"/>
                <w:sz w:val="20"/>
                <w:szCs w:val="20"/>
              </w:rPr>
              <w:t>eroep wordt</w:t>
            </w:r>
            <w:r>
              <w:rPr>
                <w:rStyle w:val="Zwaar"/>
                <w:b w:val="0"/>
                <w:sz w:val="20"/>
                <w:szCs w:val="20"/>
              </w:rPr>
              <w:t xml:space="preserve"> </w:t>
            </w:r>
            <w:r w:rsidRPr="00F67234">
              <w:rPr>
                <w:rStyle w:val="Zwaar"/>
                <w:color w:val="C0504D"/>
                <w:sz w:val="20"/>
                <w:szCs w:val="20"/>
              </w:rPr>
              <w:t>samengesteld</w:t>
            </w:r>
            <w:r>
              <w:rPr>
                <w:rStyle w:val="Zwaar"/>
                <w:sz w:val="20"/>
                <w:szCs w:val="20"/>
              </w:rPr>
              <w:t xml:space="preserve"> door de bevoegde overheid: </w:t>
            </w:r>
            <w:r>
              <w:rPr>
                <w:rStyle w:val="Zwaar"/>
                <w:b w:val="0"/>
                <w:bCs/>
                <w:sz w:val="20"/>
                <w:szCs w:val="20"/>
              </w:rPr>
              <w:t xml:space="preserve">afhankelijk van de </w:t>
            </w:r>
            <w:r>
              <w:rPr>
                <w:rStyle w:val="Zwaar"/>
                <w:b w:val="0"/>
                <w:bCs/>
                <w:sz w:val="20"/>
                <w:szCs w:val="20"/>
                <w:u w:val="single"/>
              </w:rPr>
              <w:t>afspraken binnen de betrokken entiteit</w:t>
            </w:r>
            <w:r>
              <w:rPr>
                <w:rStyle w:val="Zwaar"/>
                <w:b w:val="0"/>
                <w:bCs/>
                <w:sz w:val="20"/>
                <w:szCs w:val="20"/>
              </w:rPr>
              <w:t>, kan dit zijn de personeelsdienst, de lijnmanager, …</w:t>
            </w:r>
          </w:p>
        </w:tc>
        <w:tc>
          <w:tcPr>
            <w:tcW w:w="597" w:type="dxa"/>
            <w:shd w:val="clear" w:color="auto" w:fill="D2EAF1"/>
          </w:tcPr>
          <w:p w:rsidR="00896EF1" w:rsidRPr="003D3C1B" w:rsidRDefault="00896EF1" w:rsidP="00F85612">
            <w:pPr>
              <w:adjustRightInd w:val="0"/>
              <w:spacing w:after="0" w:line="240" w:lineRule="auto"/>
              <w:rPr>
                <w:rFonts w:cs="Calibri"/>
              </w:rPr>
            </w:pPr>
          </w:p>
        </w:tc>
      </w:tr>
      <w:tr w:rsidR="00896EF1" w:rsidRPr="003D3C1B" w:rsidTr="00F85612">
        <w:trPr>
          <w:trHeight w:val="659"/>
        </w:trPr>
        <w:tc>
          <w:tcPr>
            <w:tcW w:w="9039" w:type="dxa"/>
            <w:shd w:val="clear" w:color="auto" w:fill="D2EAF1"/>
          </w:tcPr>
          <w:p w:rsidR="00896EF1" w:rsidRPr="00F67234" w:rsidRDefault="00896EF1" w:rsidP="00F85612">
            <w:pPr>
              <w:pStyle w:val="Lijstalinea"/>
              <w:numPr>
                <w:ilvl w:val="0"/>
                <w:numId w:val="29"/>
              </w:numPr>
              <w:spacing w:after="0" w:line="240" w:lineRule="auto"/>
              <w:rPr>
                <w:rStyle w:val="Zwaar"/>
                <w:rFonts w:cs="Calibri"/>
                <w:b w:val="0"/>
              </w:rPr>
            </w:pPr>
            <w:r w:rsidRPr="00F67234">
              <w:rPr>
                <w:rStyle w:val="Zwaar"/>
                <w:b w:val="0"/>
                <w:sz w:val="20"/>
                <w:szCs w:val="20"/>
              </w:rPr>
              <w:t xml:space="preserve">Hebben </w:t>
            </w:r>
            <w:r w:rsidRPr="00F67234">
              <w:rPr>
                <w:rStyle w:val="Zwaar"/>
                <w:color w:val="C0504D"/>
                <w:sz w:val="20"/>
                <w:szCs w:val="20"/>
              </w:rPr>
              <w:t>toegang</w:t>
            </w:r>
            <w:r>
              <w:rPr>
                <w:rStyle w:val="Zwaar"/>
                <w:color w:val="C0504D"/>
                <w:sz w:val="20"/>
                <w:szCs w:val="20"/>
              </w:rPr>
              <w:t xml:space="preserve"> </w:t>
            </w:r>
            <w:r w:rsidRPr="00F67234">
              <w:rPr>
                <w:rStyle w:val="Zwaar"/>
                <w:b w:val="0"/>
                <w:sz w:val="20"/>
                <w:szCs w:val="20"/>
              </w:rPr>
              <w:t>tot het d</w:t>
            </w:r>
            <w:r>
              <w:rPr>
                <w:rStyle w:val="Zwaar"/>
                <w:b w:val="0"/>
                <w:sz w:val="20"/>
                <w:szCs w:val="20"/>
              </w:rPr>
              <w:t>ossier van de overheid voor de Raad van B</w:t>
            </w:r>
            <w:r w:rsidRPr="00F67234">
              <w:rPr>
                <w:rStyle w:val="Zwaar"/>
                <w:b w:val="0"/>
                <w:sz w:val="20"/>
                <w:szCs w:val="20"/>
              </w:rPr>
              <w:t>eroep:</w:t>
            </w:r>
          </w:p>
          <w:p w:rsidR="00896EF1" w:rsidRPr="00F67234" w:rsidRDefault="00896EF1" w:rsidP="00F85612">
            <w:pPr>
              <w:pStyle w:val="Lijstalinea"/>
              <w:numPr>
                <w:ilvl w:val="0"/>
                <w:numId w:val="35"/>
              </w:numPr>
              <w:spacing w:after="0" w:line="240" w:lineRule="auto"/>
              <w:rPr>
                <w:rStyle w:val="Zwaar"/>
                <w:rFonts w:ascii="Times New Roman" w:hAnsi="Times New Roman"/>
                <w:b w:val="0"/>
                <w:bCs/>
                <w:sz w:val="20"/>
                <w:szCs w:val="20"/>
              </w:rPr>
            </w:pPr>
            <w:r w:rsidRPr="00F67234">
              <w:rPr>
                <w:rStyle w:val="Zwaar"/>
                <w:b w:val="0"/>
                <w:sz w:val="20"/>
                <w:szCs w:val="20"/>
              </w:rPr>
              <w:t>De geëvalueerde;</w:t>
            </w:r>
          </w:p>
          <w:p w:rsidR="00896EF1" w:rsidRPr="00F67234" w:rsidRDefault="00896EF1" w:rsidP="00F85612">
            <w:pPr>
              <w:pStyle w:val="Lijstalinea"/>
              <w:numPr>
                <w:ilvl w:val="0"/>
                <w:numId w:val="35"/>
              </w:numPr>
              <w:spacing w:after="0" w:line="240" w:lineRule="auto"/>
              <w:rPr>
                <w:rStyle w:val="Zwaar"/>
                <w:b w:val="0"/>
                <w:bCs/>
                <w:sz w:val="20"/>
                <w:szCs w:val="20"/>
              </w:rPr>
            </w:pPr>
            <w:r w:rsidRPr="00F67234">
              <w:rPr>
                <w:rStyle w:val="Zwaar"/>
                <w:b w:val="0"/>
                <w:sz w:val="20"/>
                <w:szCs w:val="20"/>
              </w:rPr>
              <w:t>De evaluator;</w:t>
            </w:r>
          </w:p>
          <w:p w:rsidR="00896EF1" w:rsidRPr="00F67234" w:rsidRDefault="00896EF1" w:rsidP="00F85612">
            <w:pPr>
              <w:pStyle w:val="Lijstalinea"/>
              <w:numPr>
                <w:ilvl w:val="0"/>
                <w:numId w:val="35"/>
              </w:numPr>
              <w:spacing w:after="0" w:line="240" w:lineRule="auto"/>
              <w:rPr>
                <w:rStyle w:val="Zwaar"/>
                <w:b w:val="0"/>
                <w:bCs/>
                <w:sz w:val="20"/>
                <w:szCs w:val="20"/>
              </w:rPr>
            </w:pPr>
            <w:r w:rsidRPr="00F67234">
              <w:rPr>
                <w:rStyle w:val="Zwaar"/>
                <w:b w:val="0"/>
                <w:sz w:val="20"/>
                <w:szCs w:val="20"/>
              </w:rPr>
              <w:t>Het personeelslid dat de dagelijkse leiding en/of het toezicht heeft over het functioneren van de evaluator;</w:t>
            </w:r>
          </w:p>
          <w:p w:rsidR="00896EF1" w:rsidRPr="00F67234" w:rsidRDefault="00896EF1" w:rsidP="00F85612">
            <w:pPr>
              <w:pStyle w:val="Lijstalinea"/>
              <w:numPr>
                <w:ilvl w:val="0"/>
                <w:numId w:val="35"/>
              </w:numPr>
              <w:spacing w:after="0" w:line="240" w:lineRule="auto"/>
              <w:rPr>
                <w:rStyle w:val="Zwaar"/>
                <w:b w:val="0"/>
                <w:bCs/>
                <w:sz w:val="20"/>
                <w:szCs w:val="20"/>
              </w:rPr>
            </w:pPr>
            <w:r w:rsidRPr="00F67234">
              <w:rPr>
                <w:rStyle w:val="Zwaar"/>
                <w:b w:val="0"/>
                <w:sz w:val="20"/>
                <w:szCs w:val="20"/>
              </w:rPr>
              <w:t>De overheidsvertegenwoordiging</w:t>
            </w:r>
          </w:p>
          <w:p w:rsidR="00896EF1" w:rsidRPr="003D3C1B" w:rsidRDefault="00896EF1" w:rsidP="00F85612">
            <w:pPr>
              <w:pStyle w:val="Lijstalinea"/>
              <w:numPr>
                <w:ilvl w:val="0"/>
                <w:numId w:val="17"/>
              </w:numPr>
              <w:adjustRightInd w:val="0"/>
              <w:spacing w:after="0" w:line="240" w:lineRule="auto"/>
              <w:rPr>
                <w:rStyle w:val="Zwaar"/>
                <w:rFonts w:cs="Calibri"/>
                <w:b w:val="0"/>
                <w:sz w:val="20"/>
                <w:szCs w:val="20"/>
              </w:rPr>
            </w:pPr>
            <w:r w:rsidRPr="00F67234">
              <w:rPr>
                <w:rStyle w:val="Zwaar"/>
                <w:b w:val="0"/>
                <w:sz w:val="20"/>
                <w:szCs w:val="20"/>
              </w:rPr>
              <w:t>De personeelsdienst van de organisatie.</w:t>
            </w:r>
          </w:p>
        </w:tc>
        <w:tc>
          <w:tcPr>
            <w:tcW w:w="597" w:type="dxa"/>
            <w:shd w:val="clear" w:color="auto" w:fill="D2EAF1"/>
          </w:tcPr>
          <w:p w:rsidR="00896EF1" w:rsidRPr="003D3C1B" w:rsidRDefault="00896EF1" w:rsidP="00F85612">
            <w:pPr>
              <w:adjustRightInd w:val="0"/>
              <w:spacing w:after="0" w:line="240" w:lineRule="auto"/>
              <w:rPr>
                <w:rFonts w:cs="Calibri"/>
              </w:rPr>
            </w:pPr>
          </w:p>
        </w:tc>
      </w:tr>
      <w:tr w:rsidR="00896EF1" w:rsidRPr="003D3C1B" w:rsidTr="00F85612">
        <w:trPr>
          <w:trHeight w:val="546"/>
        </w:trPr>
        <w:tc>
          <w:tcPr>
            <w:tcW w:w="9039" w:type="dxa"/>
          </w:tcPr>
          <w:p w:rsidR="00896EF1" w:rsidRPr="003D3C1B" w:rsidRDefault="00896EF1" w:rsidP="00F85612">
            <w:pPr>
              <w:pStyle w:val="Lijstalinea"/>
              <w:numPr>
                <w:ilvl w:val="0"/>
                <w:numId w:val="29"/>
              </w:numPr>
              <w:adjustRightInd w:val="0"/>
              <w:spacing w:after="0" w:line="240" w:lineRule="auto"/>
              <w:ind w:left="284" w:hanging="284"/>
              <w:rPr>
                <w:rStyle w:val="Zwaar"/>
                <w:rFonts w:cs="Calibri"/>
                <w:b w:val="0"/>
                <w:sz w:val="20"/>
                <w:szCs w:val="20"/>
              </w:rPr>
            </w:pPr>
            <w:r>
              <w:rPr>
                <w:rStyle w:val="Zwaar"/>
                <w:b w:val="0"/>
                <w:bCs/>
                <w:sz w:val="20"/>
                <w:szCs w:val="20"/>
              </w:rPr>
              <w:t>De secretaris van de Raad van Beroep bezorgt het volledige dossier (van de geëvalueerde en van de overheid) aan de geëvalueerde, de overheidsvertegenwoordiging, de voorzitter en de assessoren.</w:t>
            </w:r>
          </w:p>
        </w:tc>
        <w:tc>
          <w:tcPr>
            <w:tcW w:w="597" w:type="dxa"/>
          </w:tcPr>
          <w:p w:rsidR="00896EF1" w:rsidRPr="003D3C1B" w:rsidRDefault="00896EF1" w:rsidP="00F85612">
            <w:pPr>
              <w:adjustRightInd w:val="0"/>
              <w:spacing w:after="0" w:line="240" w:lineRule="auto"/>
              <w:rPr>
                <w:rFonts w:cs="Calibri"/>
              </w:rPr>
            </w:pPr>
          </w:p>
        </w:tc>
      </w:tr>
    </w:tbl>
    <w:p w:rsidR="004958A7" w:rsidRDefault="004958A7" w:rsidP="00952651">
      <w:pPr>
        <w:jc w:val="both"/>
      </w:pPr>
    </w:p>
    <w:sectPr w:rsidR="004958A7" w:rsidSect="00FE571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DA9" w:rsidRDefault="00EF6DA9" w:rsidP="00766F25">
      <w:pPr>
        <w:spacing w:after="0" w:line="240" w:lineRule="auto"/>
      </w:pPr>
      <w:r>
        <w:separator/>
      </w:r>
    </w:p>
  </w:endnote>
  <w:endnote w:type="continuationSeparator" w:id="0">
    <w:p w:rsidR="00EF6DA9" w:rsidRDefault="00EF6DA9" w:rsidP="00766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8A7" w:rsidRDefault="004958A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8A7" w:rsidRPr="003C0878" w:rsidRDefault="004958A7">
    <w:pPr>
      <w:pStyle w:val="Voettekst"/>
      <w:jc w:val="right"/>
      <w:rPr>
        <w:sz w:val="18"/>
        <w:szCs w:val="18"/>
      </w:rPr>
    </w:pPr>
    <w:r w:rsidRPr="003C0878">
      <w:rPr>
        <w:sz w:val="18"/>
        <w:szCs w:val="18"/>
      </w:rPr>
      <w:fldChar w:fldCharType="begin"/>
    </w:r>
    <w:r w:rsidRPr="003C0878">
      <w:rPr>
        <w:sz w:val="18"/>
        <w:szCs w:val="18"/>
      </w:rPr>
      <w:instrText>PAGE   \* MERGEFORMAT</w:instrText>
    </w:r>
    <w:r w:rsidRPr="003C0878">
      <w:rPr>
        <w:sz w:val="18"/>
        <w:szCs w:val="18"/>
      </w:rPr>
      <w:fldChar w:fldCharType="separate"/>
    </w:r>
    <w:r w:rsidR="00E662B5" w:rsidRPr="00E662B5">
      <w:rPr>
        <w:noProof/>
        <w:sz w:val="18"/>
        <w:szCs w:val="18"/>
        <w:lang w:val="nl-NL"/>
      </w:rPr>
      <w:t>10</w:t>
    </w:r>
    <w:r w:rsidRPr="003C0878">
      <w:rPr>
        <w:sz w:val="18"/>
        <w:szCs w:val="18"/>
      </w:rPr>
      <w:fldChar w:fldCharType="end"/>
    </w:r>
  </w:p>
  <w:p w:rsidR="004958A7" w:rsidRDefault="004958A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8A7" w:rsidRDefault="004958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DA9" w:rsidRDefault="00EF6DA9" w:rsidP="00766F25">
      <w:pPr>
        <w:spacing w:after="0" w:line="240" w:lineRule="auto"/>
      </w:pPr>
      <w:r>
        <w:separator/>
      </w:r>
    </w:p>
  </w:footnote>
  <w:footnote w:type="continuationSeparator" w:id="0">
    <w:p w:rsidR="00EF6DA9" w:rsidRDefault="00EF6DA9" w:rsidP="00766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8A7" w:rsidRDefault="004958A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8A7" w:rsidRDefault="004958A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8A7" w:rsidRDefault="004958A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94pt;height:294pt;visibility:visible" o:bullet="t">
        <v:imagedata r:id="rId1" o:title=""/>
      </v:shape>
    </w:pict>
  </w:numPicBullet>
  <w:abstractNum w:abstractNumId="0" w15:restartNumberingAfterBreak="0">
    <w:nsid w:val="030D28CE"/>
    <w:multiLevelType w:val="multilevel"/>
    <w:tmpl w:val="5AFE503C"/>
    <w:lvl w:ilvl="0">
      <w:start w:val="1"/>
      <w:numFmt w:val="decimal"/>
      <w:lvlText w:val="%1."/>
      <w:lvlJc w:val="left"/>
      <w:pPr>
        <w:tabs>
          <w:tab w:val="num" w:pos="360"/>
        </w:tabs>
        <w:ind w:left="360" w:hanging="360"/>
      </w:pPr>
      <w:rPr>
        <w:rFonts w:ascii="Calibri" w:hAnsi="Calibri" w:cs="Calibri" w:hint="default"/>
        <w:b w:val="0"/>
        <w:i w:val="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 w15:restartNumberingAfterBreak="0">
    <w:nsid w:val="04862BCB"/>
    <w:multiLevelType w:val="hybridMultilevel"/>
    <w:tmpl w:val="6D54B438"/>
    <w:lvl w:ilvl="0" w:tplc="F29628F8">
      <w:start w:val="3"/>
      <w:numFmt w:val="decimal"/>
      <w:lvlText w:val="%1."/>
      <w:lvlJc w:val="left"/>
      <w:pPr>
        <w:ind w:left="720" w:hanging="360"/>
      </w:pPr>
      <w:rPr>
        <w:rFonts w:cs="Times New Roman" w:hint="default"/>
      </w:rPr>
    </w:lvl>
    <w:lvl w:ilvl="1" w:tplc="08130019">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 w15:restartNumberingAfterBreak="0">
    <w:nsid w:val="061925A6"/>
    <w:multiLevelType w:val="multilevel"/>
    <w:tmpl w:val="FA5A05FA"/>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9A94CCA"/>
    <w:multiLevelType w:val="hybridMultilevel"/>
    <w:tmpl w:val="DC8A1EBC"/>
    <w:lvl w:ilvl="0" w:tplc="66AC4E2E">
      <w:start w:val="1"/>
      <w:numFmt w:val="decimal"/>
      <w:lvlText w:val="%1."/>
      <w:lvlJc w:val="left"/>
      <w:pPr>
        <w:ind w:left="360" w:hanging="360"/>
      </w:pPr>
      <w:rPr>
        <w:rFonts w:ascii="Calibri" w:eastAsia="Times New Roman" w:hAnsi="Calibri" w:cs="Calibri"/>
      </w:rPr>
    </w:lvl>
    <w:lvl w:ilvl="1" w:tplc="08130003">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1575E96"/>
    <w:multiLevelType w:val="hybridMultilevel"/>
    <w:tmpl w:val="D222FF18"/>
    <w:lvl w:ilvl="0" w:tplc="210C39C0">
      <w:start w:val="1"/>
      <w:numFmt w:val="decimal"/>
      <w:lvlText w:val="2.%1."/>
      <w:lvlJc w:val="left"/>
      <w:pPr>
        <w:ind w:left="1571" w:hanging="360"/>
      </w:pPr>
      <w:rPr>
        <w:rFonts w:cs="Times New Roman" w:hint="default"/>
      </w:rPr>
    </w:lvl>
    <w:lvl w:ilvl="1" w:tplc="08130019" w:tentative="1">
      <w:start w:val="1"/>
      <w:numFmt w:val="lowerLetter"/>
      <w:lvlText w:val="%2."/>
      <w:lvlJc w:val="left"/>
      <w:pPr>
        <w:ind w:left="2291" w:hanging="360"/>
      </w:pPr>
      <w:rPr>
        <w:rFonts w:cs="Times New Roman"/>
      </w:rPr>
    </w:lvl>
    <w:lvl w:ilvl="2" w:tplc="0813001B" w:tentative="1">
      <w:start w:val="1"/>
      <w:numFmt w:val="lowerRoman"/>
      <w:lvlText w:val="%3."/>
      <w:lvlJc w:val="right"/>
      <w:pPr>
        <w:ind w:left="3011" w:hanging="180"/>
      </w:pPr>
      <w:rPr>
        <w:rFonts w:cs="Times New Roman"/>
      </w:rPr>
    </w:lvl>
    <w:lvl w:ilvl="3" w:tplc="0813000F" w:tentative="1">
      <w:start w:val="1"/>
      <w:numFmt w:val="decimal"/>
      <w:lvlText w:val="%4."/>
      <w:lvlJc w:val="left"/>
      <w:pPr>
        <w:ind w:left="3731" w:hanging="360"/>
      </w:pPr>
      <w:rPr>
        <w:rFonts w:cs="Times New Roman"/>
      </w:rPr>
    </w:lvl>
    <w:lvl w:ilvl="4" w:tplc="08130019" w:tentative="1">
      <w:start w:val="1"/>
      <w:numFmt w:val="lowerLetter"/>
      <w:lvlText w:val="%5."/>
      <w:lvlJc w:val="left"/>
      <w:pPr>
        <w:ind w:left="4451" w:hanging="360"/>
      </w:pPr>
      <w:rPr>
        <w:rFonts w:cs="Times New Roman"/>
      </w:rPr>
    </w:lvl>
    <w:lvl w:ilvl="5" w:tplc="0813001B" w:tentative="1">
      <w:start w:val="1"/>
      <w:numFmt w:val="lowerRoman"/>
      <w:lvlText w:val="%6."/>
      <w:lvlJc w:val="right"/>
      <w:pPr>
        <w:ind w:left="5171" w:hanging="180"/>
      </w:pPr>
      <w:rPr>
        <w:rFonts w:cs="Times New Roman"/>
      </w:rPr>
    </w:lvl>
    <w:lvl w:ilvl="6" w:tplc="0813000F" w:tentative="1">
      <w:start w:val="1"/>
      <w:numFmt w:val="decimal"/>
      <w:lvlText w:val="%7."/>
      <w:lvlJc w:val="left"/>
      <w:pPr>
        <w:ind w:left="5891" w:hanging="360"/>
      </w:pPr>
      <w:rPr>
        <w:rFonts w:cs="Times New Roman"/>
      </w:rPr>
    </w:lvl>
    <w:lvl w:ilvl="7" w:tplc="08130019" w:tentative="1">
      <w:start w:val="1"/>
      <w:numFmt w:val="lowerLetter"/>
      <w:lvlText w:val="%8."/>
      <w:lvlJc w:val="left"/>
      <w:pPr>
        <w:ind w:left="6611" w:hanging="360"/>
      </w:pPr>
      <w:rPr>
        <w:rFonts w:cs="Times New Roman"/>
      </w:rPr>
    </w:lvl>
    <w:lvl w:ilvl="8" w:tplc="0813001B" w:tentative="1">
      <w:start w:val="1"/>
      <w:numFmt w:val="lowerRoman"/>
      <w:lvlText w:val="%9."/>
      <w:lvlJc w:val="right"/>
      <w:pPr>
        <w:ind w:left="7331" w:hanging="180"/>
      </w:pPr>
      <w:rPr>
        <w:rFonts w:cs="Times New Roman"/>
      </w:rPr>
    </w:lvl>
  </w:abstractNum>
  <w:abstractNum w:abstractNumId="5" w15:restartNumberingAfterBreak="0">
    <w:nsid w:val="150C28EB"/>
    <w:multiLevelType w:val="hybridMultilevel"/>
    <w:tmpl w:val="A6A243B8"/>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6" w15:restartNumberingAfterBreak="0">
    <w:nsid w:val="174E41DC"/>
    <w:multiLevelType w:val="hybridMultilevel"/>
    <w:tmpl w:val="BDEA4B40"/>
    <w:lvl w:ilvl="0" w:tplc="0813000F">
      <w:start w:val="1"/>
      <w:numFmt w:val="decimal"/>
      <w:lvlText w:val="%1."/>
      <w:lvlJc w:val="left"/>
      <w:pPr>
        <w:ind w:left="720" w:hanging="360"/>
      </w:pPr>
      <w:rPr>
        <w:rFonts w:cs="Times New Roman" w:hint="default"/>
      </w:rPr>
    </w:lvl>
    <w:lvl w:ilvl="1" w:tplc="08130019">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7" w15:restartNumberingAfterBreak="0">
    <w:nsid w:val="1EAC65FE"/>
    <w:multiLevelType w:val="hybridMultilevel"/>
    <w:tmpl w:val="D696FB1A"/>
    <w:lvl w:ilvl="0" w:tplc="162E4F90">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FE1341C"/>
    <w:multiLevelType w:val="multilevel"/>
    <w:tmpl w:val="34D40B32"/>
    <w:lvl w:ilvl="0">
      <w:start w:val="1"/>
      <w:numFmt w:val="decimal"/>
      <w:lvlText w:val="%1."/>
      <w:lvlJc w:val="left"/>
      <w:pPr>
        <w:tabs>
          <w:tab w:val="num" w:pos="360"/>
        </w:tabs>
        <w:ind w:left="360" w:hanging="360"/>
      </w:pPr>
      <w:rPr>
        <w:rFonts w:cs="Times New Roman" w:hint="default"/>
        <w:b w:val="0"/>
        <w:i w:val="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9" w15:restartNumberingAfterBreak="0">
    <w:nsid w:val="20ED5BF4"/>
    <w:multiLevelType w:val="hybridMultilevel"/>
    <w:tmpl w:val="799010F4"/>
    <w:lvl w:ilvl="0" w:tplc="0813000F">
      <w:start w:val="1"/>
      <w:numFmt w:val="decimal"/>
      <w:lvlText w:val="%1."/>
      <w:lvlJc w:val="left"/>
      <w:pPr>
        <w:ind w:left="720" w:hanging="360"/>
      </w:pPr>
      <w:rPr>
        <w:rFonts w:cs="Times New Roman" w:hint="default"/>
      </w:rPr>
    </w:lvl>
    <w:lvl w:ilvl="1" w:tplc="08130019">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0" w15:restartNumberingAfterBreak="0">
    <w:nsid w:val="20F3385D"/>
    <w:multiLevelType w:val="multilevel"/>
    <w:tmpl w:val="0C380B5C"/>
    <w:lvl w:ilvl="0">
      <w:start w:val="3"/>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1" w15:restartNumberingAfterBreak="0">
    <w:nsid w:val="321642BB"/>
    <w:multiLevelType w:val="hybridMultilevel"/>
    <w:tmpl w:val="8FF2A554"/>
    <w:lvl w:ilvl="0" w:tplc="B41A0080">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47E764D"/>
    <w:multiLevelType w:val="multilevel"/>
    <w:tmpl w:val="4C20C280"/>
    <w:lvl w:ilvl="0">
      <w:start w:val="1"/>
      <w:numFmt w:val="decimal"/>
      <w:lvlText w:val="%1."/>
      <w:lvlJc w:val="left"/>
      <w:pPr>
        <w:ind w:left="720" w:hanging="360"/>
      </w:pPr>
      <w:rPr>
        <w:rFonts w:cs="Times New Roman"/>
      </w:rPr>
    </w:lvl>
    <w:lvl w:ilvl="1">
      <w:start w:val="1"/>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363F3C0B"/>
    <w:multiLevelType w:val="multilevel"/>
    <w:tmpl w:val="34D40B32"/>
    <w:lvl w:ilvl="0">
      <w:start w:val="1"/>
      <w:numFmt w:val="decimal"/>
      <w:lvlText w:val="%1."/>
      <w:lvlJc w:val="left"/>
      <w:pPr>
        <w:tabs>
          <w:tab w:val="num" w:pos="360"/>
        </w:tabs>
        <w:ind w:left="360" w:hanging="360"/>
      </w:pPr>
      <w:rPr>
        <w:rFonts w:cs="Times New Roman" w:hint="default"/>
        <w:b w:val="0"/>
        <w:i w:val="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4" w15:restartNumberingAfterBreak="0">
    <w:nsid w:val="37CB1383"/>
    <w:multiLevelType w:val="hybridMultilevel"/>
    <w:tmpl w:val="3FF0292E"/>
    <w:lvl w:ilvl="0" w:tplc="0813000F">
      <w:start w:val="1"/>
      <w:numFmt w:val="decimal"/>
      <w:lvlText w:val="%1."/>
      <w:lvlJc w:val="left"/>
      <w:pPr>
        <w:ind w:left="720" w:hanging="360"/>
      </w:pPr>
      <w:rPr>
        <w:rFonts w:cs="Times New Roman" w:hint="default"/>
      </w:rPr>
    </w:lvl>
    <w:lvl w:ilvl="1" w:tplc="F744987A">
      <w:start w:val="1"/>
      <w:numFmt w:val="decimal"/>
      <w:lvlText w:val="3.%2."/>
      <w:lvlJc w:val="left"/>
      <w:pPr>
        <w:ind w:left="1440" w:hanging="360"/>
      </w:pPr>
      <w:rPr>
        <w:rFonts w:cs="Times New Roman" w:hint="default"/>
      </w:rPr>
    </w:lvl>
    <w:lvl w:ilvl="2" w:tplc="003AFA1A">
      <w:start w:val="1"/>
      <w:numFmt w:val="decimal"/>
      <w:lvlText w:val="3.4.%3."/>
      <w:lvlJc w:val="left"/>
      <w:pPr>
        <w:ind w:left="2340" w:hanging="360"/>
      </w:pPr>
      <w:rPr>
        <w:rFonts w:cs="Times New Roman" w:hint="default"/>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15:restartNumberingAfterBreak="0">
    <w:nsid w:val="3B50223D"/>
    <w:multiLevelType w:val="hybridMultilevel"/>
    <w:tmpl w:val="75F0071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450B0692"/>
    <w:multiLevelType w:val="hybridMultilevel"/>
    <w:tmpl w:val="12383F7E"/>
    <w:lvl w:ilvl="0" w:tplc="0813000F">
      <w:start w:val="1"/>
      <w:numFmt w:val="decimal"/>
      <w:lvlText w:val="%1."/>
      <w:lvlJc w:val="left"/>
      <w:pPr>
        <w:ind w:left="720" w:hanging="360"/>
      </w:pPr>
      <w:rPr>
        <w:rFonts w:cs="Times New Roman" w:hint="default"/>
      </w:rPr>
    </w:lvl>
    <w:lvl w:ilvl="1" w:tplc="F744987A">
      <w:start w:val="1"/>
      <w:numFmt w:val="decimal"/>
      <w:lvlText w:val="3.%2."/>
      <w:lvlJc w:val="left"/>
      <w:pPr>
        <w:ind w:left="1440" w:hanging="360"/>
      </w:pPr>
      <w:rPr>
        <w:rFonts w:cs="Times New Roman" w:hint="default"/>
      </w:rPr>
    </w:lvl>
    <w:lvl w:ilvl="2" w:tplc="5BA8C29A">
      <w:start w:val="1"/>
      <w:numFmt w:val="decimal"/>
      <w:lvlText w:val="3.2.%3."/>
      <w:lvlJc w:val="left"/>
      <w:pPr>
        <w:ind w:left="2340" w:hanging="360"/>
      </w:pPr>
      <w:rPr>
        <w:rFonts w:cs="Times New Roman" w:hint="default"/>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7" w15:restartNumberingAfterBreak="0">
    <w:nsid w:val="498D7667"/>
    <w:multiLevelType w:val="hybridMultilevel"/>
    <w:tmpl w:val="23F615DE"/>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8" w15:restartNumberingAfterBreak="0">
    <w:nsid w:val="57C15564"/>
    <w:multiLevelType w:val="multilevel"/>
    <w:tmpl w:val="34D40B32"/>
    <w:lvl w:ilvl="0">
      <w:start w:val="1"/>
      <w:numFmt w:val="decimal"/>
      <w:lvlText w:val="%1."/>
      <w:lvlJc w:val="left"/>
      <w:pPr>
        <w:tabs>
          <w:tab w:val="num" w:pos="360"/>
        </w:tabs>
        <w:ind w:left="360" w:hanging="360"/>
      </w:pPr>
      <w:rPr>
        <w:rFonts w:cs="Times New Roman" w:hint="default"/>
        <w:b w:val="0"/>
        <w:i w:val="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9" w15:restartNumberingAfterBreak="0">
    <w:nsid w:val="582F3BC3"/>
    <w:multiLevelType w:val="hybridMultilevel"/>
    <w:tmpl w:val="DDCC84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97B00DF"/>
    <w:multiLevelType w:val="multilevel"/>
    <w:tmpl w:val="34D40B32"/>
    <w:lvl w:ilvl="0">
      <w:start w:val="1"/>
      <w:numFmt w:val="decimal"/>
      <w:lvlText w:val="%1."/>
      <w:lvlJc w:val="left"/>
      <w:pPr>
        <w:tabs>
          <w:tab w:val="num" w:pos="360"/>
        </w:tabs>
        <w:ind w:left="360" w:hanging="360"/>
      </w:pPr>
      <w:rPr>
        <w:rFonts w:cs="Times New Roman" w:hint="default"/>
        <w:b w:val="0"/>
        <w:i w:val="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21" w15:restartNumberingAfterBreak="0">
    <w:nsid w:val="608A5B6C"/>
    <w:multiLevelType w:val="multilevel"/>
    <w:tmpl w:val="5AFE503C"/>
    <w:lvl w:ilvl="0">
      <w:start w:val="1"/>
      <w:numFmt w:val="decimal"/>
      <w:lvlText w:val="%1."/>
      <w:lvlJc w:val="left"/>
      <w:pPr>
        <w:tabs>
          <w:tab w:val="num" w:pos="360"/>
        </w:tabs>
        <w:ind w:left="360" w:hanging="360"/>
      </w:pPr>
      <w:rPr>
        <w:rFonts w:ascii="Calibri" w:hAnsi="Calibri" w:cs="Calibri" w:hint="default"/>
        <w:b w:val="0"/>
        <w:i w:val="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22" w15:restartNumberingAfterBreak="0">
    <w:nsid w:val="635C1E31"/>
    <w:multiLevelType w:val="hybridMultilevel"/>
    <w:tmpl w:val="04664010"/>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3" w15:restartNumberingAfterBreak="0">
    <w:nsid w:val="6C8A37FA"/>
    <w:multiLevelType w:val="multilevel"/>
    <w:tmpl w:val="34D40B32"/>
    <w:lvl w:ilvl="0">
      <w:start w:val="1"/>
      <w:numFmt w:val="decimal"/>
      <w:lvlText w:val="%1."/>
      <w:lvlJc w:val="left"/>
      <w:pPr>
        <w:tabs>
          <w:tab w:val="num" w:pos="360"/>
        </w:tabs>
        <w:ind w:left="360" w:hanging="360"/>
      </w:pPr>
      <w:rPr>
        <w:rFonts w:cs="Times New Roman" w:hint="default"/>
        <w:b w:val="0"/>
        <w:i w:val="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24" w15:restartNumberingAfterBreak="0">
    <w:nsid w:val="6EE106FF"/>
    <w:multiLevelType w:val="hybridMultilevel"/>
    <w:tmpl w:val="F8B60352"/>
    <w:lvl w:ilvl="0" w:tplc="0813000F">
      <w:start w:val="1"/>
      <w:numFmt w:val="decimal"/>
      <w:lvlText w:val="%1."/>
      <w:lvlJc w:val="left"/>
      <w:pPr>
        <w:ind w:left="720" w:hanging="360"/>
      </w:pPr>
      <w:rPr>
        <w:rFonts w:cs="Times New Roman" w:hint="default"/>
      </w:rPr>
    </w:lvl>
    <w:lvl w:ilvl="1" w:tplc="08130019">
      <w:start w:val="1"/>
      <w:numFmt w:val="lowerLetter"/>
      <w:lvlText w:val="%2."/>
      <w:lvlJc w:val="left"/>
      <w:pPr>
        <w:ind w:left="1440" w:hanging="360"/>
      </w:pPr>
      <w:rPr>
        <w:rFonts w:cs="Times New Roman"/>
      </w:rPr>
    </w:lvl>
    <w:lvl w:ilvl="2" w:tplc="F3222366">
      <w:start w:val="2"/>
      <w:numFmt w:val="bullet"/>
      <w:lvlText w:val="-"/>
      <w:lvlJc w:val="left"/>
      <w:pPr>
        <w:ind w:left="2340" w:hanging="360"/>
      </w:pPr>
      <w:rPr>
        <w:rFonts w:ascii="Cambria" w:eastAsia="Times New Roman" w:hAnsi="Cambria" w:hint="default"/>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5" w15:restartNumberingAfterBreak="0">
    <w:nsid w:val="6F945AB4"/>
    <w:multiLevelType w:val="multilevel"/>
    <w:tmpl w:val="0A84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326639"/>
    <w:multiLevelType w:val="multilevel"/>
    <w:tmpl w:val="3AAC48CA"/>
    <w:lvl w:ilvl="0">
      <w:start w:val="2"/>
      <w:numFmt w:val="decimal"/>
      <w:lvlText w:val="%1."/>
      <w:lvlJc w:val="left"/>
      <w:pPr>
        <w:tabs>
          <w:tab w:val="num" w:pos="360"/>
        </w:tabs>
        <w:ind w:left="360" w:hanging="360"/>
      </w:pPr>
      <w:rPr>
        <w:rFonts w:cs="Times New Roman" w:hint="default"/>
        <w:b w:val="0"/>
        <w:i w:val="0"/>
        <w:sz w:val="20"/>
        <w:szCs w:val="2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27" w15:restartNumberingAfterBreak="0">
    <w:nsid w:val="714C3398"/>
    <w:multiLevelType w:val="hybridMultilevel"/>
    <w:tmpl w:val="3542B4A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71F93B64"/>
    <w:multiLevelType w:val="hybridMultilevel"/>
    <w:tmpl w:val="F2228C5C"/>
    <w:lvl w:ilvl="0" w:tplc="B622E342">
      <w:numFmt w:val="bullet"/>
      <w:lvlText w:val="-"/>
      <w:lvlJc w:val="left"/>
      <w:pPr>
        <w:ind w:left="720" w:hanging="360"/>
      </w:pPr>
      <w:rPr>
        <w:rFonts w:ascii="Calibri" w:eastAsia="Times New Roman" w:hAnsi="Calibri"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29" w15:restartNumberingAfterBreak="0">
    <w:nsid w:val="7A0A31A0"/>
    <w:multiLevelType w:val="hybridMultilevel"/>
    <w:tmpl w:val="EAE641C4"/>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0" w15:restartNumberingAfterBreak="0">
    <w:nsid w:val="7D2961B8"/>
    <w:multiLevelType w:val="hybridMultilevel"/>
    <w:tmpl w:val="483483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25"/>
  </w:num>
  <w:num w:numId="4">
    <w:abstractNumId w:val="6"/>
  </w:num>
  <w:num w:numId="5">
    <w:abstractNumId w:val="1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18"/>
  </w:num>
  <w:num w:numId="10">
    <w:abstractNumId w:val="28"/>
  </w:num>
  <w:num w:numId="11">
    <w:abstractNumId w:val="12"/>
  </w:num>
  <w:num w:numId="12">
    <w:abstractNumId w:val="29"/>
  </w:num>
  <w:num w:numId="13">
    <w:abstractNumId w:val="23"/>
  </w:num>
  <w:num w:numId="14">
    <w:abstractNumId w:val="17"/>
  </w:num>
  <w:num w:numId="15">
    <w:abstractNumId w:val="20"/>
  </w:num>
  <w:num w:numId="16">
    <w:abstractNumId w:val="3"/>
  </w:num>
  <w:num w:numId="17">
    <w:abstractNumId w:val="22"/>
  </w:num>
  <w:num w:numId="18">
    <w:abstractNumId w:val="8"/>
  </w:num>
  <w:num w:numId="19">
    <w:abstractNumId w:val="21"/>
  </w:num>
  <w:num w:numId="20">
    <w:abstractNumId w:val="0"/>
  </w:num>
  <w:num w:numId="21">
    <w:abstractNumId w:val="13"/>
  </w:num>
  <w:num w:numId="22">
    <w:abstractNumId w:val="27"/>
  </w:num>
  <w:num w:numId="23">
    <w:abstractNumId w:val="15"/>
  </w:num>
  <w:num w:numId="24">
    <w:abstractNumId w:val="14"/>
  </w:num>
  <w:num w:numId="25">
    <w:abstractNumId w:val="4"/>
  </w:num>
  <w:num w:numId="26">
    <w:abstractNumId w:val="16"/>
  </w:num>
  <w:num w:numId="27">
    <w:abstractNumId w:val="5"/>
  </w:num>
  <w:num w:numId="28">
    <w:abstractNumId w:val="30"/>
  </w:num>
  <w:num w:numId="29">
    <w:abstractNumId w:val="26"/>
  </w:num>
  <w:num w:numId="30">
    <w:abstractNumId w:val="11"/>
  </w:num>
  <w:num w:numId="31">
    <w:abstractNumId w:val="7"/>
  </w:num>
  <w:num w:numId="32">
    <w:abstractNumId w:val="3"/>
    <w:lvlOverride w:ilvl="0">
      <w:startOverride w:val="1"/>
    </w:lvlOverride>
    <w:lvlOverride w:ilvl="1"/>
    <w:lvlOverride w:ilvl="2"/>
    <w:lvlOverride w:ilvl="3"/>
    <w:lvlOverride w:ilvl="4"/>
    <w:lvlOverride w:ilvl="5"/>
    <w:lvlOverride w:ilvl="6"/>
    <w:lvlOverride w:ilvl="7"/>
    <w:lvlOverride w:ilvl="8"/>
  </w:num>
  <w:num w:numId="33">
    <w:abstractNumId w:val="15"/>
  </w:num>
  <w:num w:numId="34">
    <w:abstractNumId w:val="26"/>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37"/>
    <w:rsid w:val="00016EB8"/>
    <w:rsid w:val="000176D1"/>
    <w:rsid w:val="00027BEF"/>
    <w:rsid w:val="00031E39"/>
    <w:rsid w:val="00036D21"/>
    <w:rsid w:val="00055D25"/>
    <w:rsid w:val="00092C25"/>
    <w:rsid w:val="00097304"/>
    <w:rsid w:val="000A12CD"/>
    <w:rsid w:val="000A33BD"/>
    <w:rsid w:val="000A6C6B"/>
    <w:rsid w:val="000B5181"/>
    <w:rsid w:val="000C209D"/>
    <w:rsid w:val="000C2D00"/>
    <w:rsid w:val="000C67F7"/>
    <w:rsid w:val="000C7531"/>
    <w:rsid w:val="000E17CB"/>
    <w:rsid w:val="000E2F85"/>
    <w:rsid w:val="00104BD8"/>
    <w:rsid w:val="00137048"/>
    <w:rsid w:val="001720F0"/>
    <w:rsid w:val="00173C87"/>
    <w:rsid w:val="001765BA"/>
    <w:rsid w:val="00176728"/>
    <w:rsid w:val="00177B0F"/>
    <w:rsid w:val="00184687"/>
    <w:rsid w:val="001C7621"/>
    <w:rsid w:val="001D6AD0"/>
    <w:rsid w:val="001F7F4D"/>
    <w:rsid w:val="0020197A"/>
    <w:rsid w:val="00206945"/>
    <w:rsid w:val="002075FA"/>
    <w:rsid w:val="00233802"/>
    <w:rsid w:val="002344EA"/>
    <w:rsid w:val="002536B4"/>
    <w:rsid w:val="0025498A"/>
    <w:rsid w:val="0027122B"/>
    <w:rsid w:val="002921B5"/>
    <w:rsid w:val="002942D3"/>
    <w:rsid w:val="002A6E48"/>
    <w:rsid w:val="002B36AB"/>
    <w:rsid w:val="002D18DB"/>
    <w:rsid w:val="002D621E"/>
    <w:rsid w:val="002E1014"/>
    <w:rsid w:val="002E40B9"/>
    <w:rsid w:val="002F1745"/>
    <w:rsid w:val="00305B44"/>
    <w:rsid w:val="003119D9"/>
    <w:rsid w:val="003469C5"/>
    <w:rsid w:val="0035236E"/>
    <w:rsid w:val="00364387"/>
    <w:rsid w:val="0038421B"/>
    <w:rsid w:val="00391121"/>
    <w:rsid w:val="003955DD"/>
    <w:rsid w:val="003961F4"/>
    <w:rsid w:val="003B56AC"/>
    <w:rsid w:val="003C0878"/>
    <w:rsid w:val="003C38BA"/>
    <w:rsid w:val="003D020E"/>
    <w:rsid w:val="003D0AA2"/>
    <w:rsid w:val="003D3C1B"/>
    <w:rsid w:val="003E1CA6"/>
    <w:rsid w:val="003F4322"/>
    <w:rsid w:val="004023C3"/>
    <w:rsid w:val="0040497B"/>
    <w:rsid w:val="00407B67"/>
    <w:rsid w:val="00410F23"/>
    <w:rsid w:val="00416494"/>
    <w:rsid w:val="0042060A"/>
    <w:rsid w:val="0042509C"/>
    <w:rsid w:val="00446319"/>
    <w:rsid w:val="00451313"/>
    <w:rsid w:val="00467DB5"/>
    <w:rsid w:val="00485FE4"/>
    <w:rsid w:val="00491824"/>
    <w:rsid w:val="0049201F"/>
    <w:rsid w:val="004924B1"/>
    <w:rsid w:val="004958A7"/>
    <w:rsid w:val="004A51C8"/>
    <w:rsid w:val="004C465E"/>
    <w:rsid w:val="004E4935"/>
    <w:rsid w:val="004F327F"/>
    <w:rsid w:val="005019FC"/>
    <w:rsid w:val="005056AC"/>
    <w:rsid w:val="00510048"/>
    <w:rsid w:val="00515C41"/>
    <w:rsid w:val="00521F17"/>
    <w:rsid w:val="00532B30"/>
    <w:rsid w:val="0056485E"/>
    <w:rsid w:val="005A631F"/>
    <w:rsid w:val="005B00AF"/>
    <w:rsid w:val="005B7534"/>
    <w:rsid w:val="005C0D40"/>
    <w:rsid w:val="005E129F"/>
    <w:rsid w:val="005F0FC1"/>
    <w:rsid w:val="00610D55"/>
    <w:rsid w:val="0061145E"/>
    <w:rsid w:val="00616EC9"/>
    <w:rsid w:val="00642ECA"/>
    <w:rsid w:val="00647DBF"/>
    <w:rsid w:val="00666140"/>
    <w:rsid w:val="006677AE"/>
    <w:rsid w:val="00670100"/>
    <w:rsid w:val="006A10B0"/>
    <w:rsid w:val="006A466D"/>
    <w:rsid w:val="006A4A14"/>
    <w:rsid w:val="006C43B3"/>
    <w:rsid w:val="006F1203"/>
    <w:rsid w:val="006F1717"/>
    <w:rsid w:val="00740FF9"/>
    <w:rsid w:val="007411CB"/>
    <w:rsid w:val="0075028E"/>
    <w:rsid w:val="007504C5"/>
    <w:rsid w:val="00754EBA"/>
    <w:rsid w:val="00760C8A"/>
    <w:rsid w:val="00766F25"/>
    <w:rsid w:val="0077424C"/>
    <w:rsid w:val="00785E25"/>
    <w:rsid w:val="007C18B6"/>
    <w:rsid w:val="007C5299"/>
    <w:rsid w:val="007C70E2"/>
    <w:rsid w:val="007E1877"/>
    <w:rsid w:val="007E21C5"/>
    <w:rsid w:val="007F6F46"/>
    <w:rsid w:val="008028BD"/>
    <w:rsid w:val="0080496B"/>
    <w:rsid w:val="00806E69"/>
    <w:rsid w:val="00820D7C"/>
    <w:rsid w:val="0082276A"/>
    <w:rsid w:val="0084210C"/>
    <w:rsid w:val="00842F87"/>
    <w:rsid w:val="00851098"/>
    <w:rsid w:val="00854522"/>
    <w:rsid w:val="00861C99"/>
    <w:rsid w:val="00874614"/>
    <w:rsid w:val="008818C6"/>
    <w:rsid w:val="008901A9"/>
    <w:rsid w:val="0089127B"/>
    <w:rsid w:val="00894F95"/>
    <w:rsid w:val="0089562E"/>
    <w:rsid w:val="00896EF1"/>
    <w:rsid w:val="008C71BB"/>
    <w:rsid w:val="008D2133"/>
    <w:rsid w:val="008F7E60"/>
    <w:rsid w:val="00915C16"/>
    <w:rsid w:val="00923F40"/>
    <w:rsid w:val="009252A0"/>
    <w:rsid w:val="009338E1"/>
    <w:rsid w:val="00952651"/>
    <w:rsid w:val="00965ED3"/>
    <w:rsid w:val="00975CB3"/>
    <w:rsid w:val="0099550B"/>
    <w:rsid w:val="00997A12"/>
    <w:rsid w:val="009A4AC8"/>
    <w:rsid w:val="009A6F10"/>
    <w:rsid w:val="009C0188"/>
    <w:rsid w:val="009C4E5B"/>
    <w:rsid w:val="009C776A"/>
    <w:rsid w:val="009E18D9"/>
    <w:rsid w:val="009E1F2B"/>
    <w:rsid w:val="009E7424"/>
    <w:rsid w:val="009F1B2B"/>
    <w:rsid w:val="009F224C"/>
    <w:rsid w:val="009F41F0"/>
    <w:rsid w:val="009F4EA5"/>
    <w:rsid w:val="00A021A3"/>
    <w:rsid w:val="00A026F0"/>
    <w:rsid w:val="00A27B3B"/>
    <w:rsid w:val="00A324C4"/>
    <w:rsid w:val="00A574D0"/>
    <w:rsid w:val="00A620D3"/>
    <w:rsid w:val="00A63641"/>
    <w:rsid w:val="00A66A8F"/>
    <w:rsid w:val="00A73E04"/>
    <w:rsid w:val="00A74AEF"/>
    <w:rsid w:val="00A76504"/>
    <w:rsid w:val="00A83422"/>
    <w:rsid w:val="00A96A06"/>
    <w:rsid w:val="00AA03CC"/>
    <w:rsid w:val="00AA42A6"/>
    <w:rsid w:val="00AB079F"/>
    <w:rsid w:val="00AB30F8"/>
    <w:rsid w:val="00AC015F"/>
    <w:rsid w:val="00AE145A"/>
    <w:rsid w:val="00AE33B7"/>
    <w:rsid w:val="00AE44E6"/>
    <w:rsid w:val="00B008F3"/>
    <w:rsid w:val="00B12E07"/>
    <w:rsid w:val="00B42388"/>
    <w:rsid w:val="00B5344A"/>
    <w:rsid w:val="00B732E6"/>
    <w:rsid w:val="00B75871"/>
    <w:rsid w:val="00B75FA6"/>
    <w:rsid w:val="00B91A39"/>
    <w:rsid w:val="00BA1395"/>
    <w:rsid w:val="00BB7B8C"/>
    <w:rsid w:val="00BD78D9"/>
    <w:rsid w:val="00BE04EB"/>
    <w:rsid w:val="00BF29B4"/>
    <w:rsid w:val="00C147CB"/>
    <w:rsid w:val="00C239E5"/>
    <w:rsid w:val="00C3580F"/>
    <w:rsid w:val="00C36310"/>
    <w:rsid w:val="00C4303C"/>
    <w:rsid w:val="00C4626E"/>
    <w:rsid w:val="00C50E89"/>
    <w:rsid w:val="00C5608E"/>
    <w:rsid w:val="00C71D58"/>
    <w:rsid w:val="00C834C7"/>
    <w:rsid w:val="00C8368E"/>
    <w:rsid w:val="00CA6D5B"/>
    <w:rsid w:val="00CC4588"/>
    <w:rsid w:val="00CD7871"/>
    <w:rsid w:val="00CE5B20"/>
    <w:rsid w:val="00CE7576"/>
    <w:rsid w:val="00CF04FD"/>
    <w:rsid w:val="00CF744D"/>
    <w:rsid w:val="00D07633"/>
    <w:rsid w:val="00D30148"/>
    <w:rsid w:val="00D313ED"/>
    <w:rsid w:val="00D31D7F"/>
    <w:rsid w:val="00D440B9"/>
    <w:rsid w:val="00D613A3"/>
    <w:rsid w:val="00D626A3"/>
    <w:rsid w:val="00D71421"/>
    <w:rsid w:val="00D7386C"/>
    <w:rsid w:val="00D744C4"/>
    <w:rsid w:val="00D7579A"/>
    <w:rsid w:val="00D93DC4"/>
    <w:rsid w:val="00DB31E9"/>
    <w:rsid w:val="00DE608B"/>
    <w:rsid w:val="00E00CB1"/>
    <w:rsid w:val="00E0626C"/>
    <w:rsid w:val="00E317A9"/>
    <w:rsid w:val="00E361F3"/>
    <w:rsid w:val="00E43FEB"/>
    <w:rsid w:val="00E662B5"/>
    <w:rsid w:val="00E71368"/>
    <w:rsid w:val="00E744CB"/>
    <w:rsid w:val="00E7485E"/>
    <w:rsid w:val="00E74DA9"/>
    <w:rsid w:val="00E77D6B"/>
    <w:rsid w:val="00E815B9"/>
    <w:rsid w:val="00E83A85"/>
    <w:rsid w:val="00E93BFF"/>
    <w:rsid w:val="00EA555E"/>
    <w:rsid w:val="00EB147F"/>
    <w:rsid w:val="00EB66E5"/>
    <w:rsid w:val="00EC3AD1"/>
    <w:rsid w:val="00EC742F"/>
    <w:rsid w:val="00EF0C7A"/>
    <w:rsid w:val="00EF0FC0"/>
    <w:rsid w:val="00EF6DA9"/>
    <w:rsid w:val="00F040EF"/>
    <w:rsid w:val="00F25955"/>
    <w:rsid w:val="00F4571E"/>
    <w:rsid w:val="00F473D9"/>
    <w:rsid w:val="00F5048D"/>
    <w:rsid w:val="00F55ED4"/>
    <w:rsid w:val="00F57234"/>
    <w:rsid w:val="00F605FD"/>
    <w:rsid w:val="00F642DA"/>
    <w:rsid w:val="00F67234"/>
    <w:rsid w:val="00F70CBB"/>
    <w:rsid w:val="00FA185C"/>
    <w:rsid w:val="00FA5E05"/>
    <w:rsid w:val="00FC05F9"/>
    <w:rsid w:val="00FC1997"/>
    <w:rsid w:val="00FC3960"/>
    <w:rsid w:val="00FD137A"/>
    <w:rsid w:val="00FD1654"/>
    <w:rsid w:val="00FD2237"/>
    <w:rsid w:val="00FE327C"/>
    <w:rsid w:val="00FE57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4BBCD4"/>
  <w15:docId w15:val="{CE51EBA4-5C4D-4CDA-8DAB-A7A832DA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C38BA"/>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E7485E"/>
    <w:pPr>
      <w:spacing w:after="0" w:line="240" w:lineRule="auto"/>
    </w:pPr>
    <w:rPr>
      <w:rFonts w:ascii="Tahoma" w:hAnsi="Tahoma"/>
      <w:sz w:val="16"/>
      <w:szCs w:val="20"/>
      <w:lang w:eastAsia="nl-NL"/>
    </w:rPr>
  </w:style>
  <w:style w:type="character" w:customStyle="1" w:styleId="BallontekstChar">
    <w:name w:val="Ballontekst Char"/>
    <w:basedOn w:val="Standaardalinea-lettertype"/>
    <w:link w:val="Ballontekst"/>
    <w:uiPriority w:val="99"/>
    <w:semiHidden/>
    <w:locked/>
    <w:rsid w:val="00E7485E"/>
    <w:rPr>
      <w:rFonts w:ascii="Tahoma" w:hAnsi="Tahoma"/>
      <w:sz w:val="16"/>
    </w:rPr>
  </w:style>
  <w:style w:type="paragraph" w:styleId="Lijstalinea">
    <w:name w:val="List Paragraph"/>
    <w:basedOn w:val="Standaard"/>
    <w:uiPriority w:val="99"/>
    <w:qFormat/>
    <w:rsid w:val="009E7424"/>
    <w:pPr>
      <w:ind w:left="720"/>
      <w:contextualSpacing/>
    </w:pPr>
  </w:style>
  <w:style w:type="paragraph" w:styleId="Normaalweb">
    <w:name w:val="Normal (Web)"/>
    <w:basedOn w:val="Standaard"/>
    <w:uiPriority w:val="99"/>
    <w:semiHidden/>
    <w:rsid w:val="00C3580F"/>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semiHidden/>
    <w:rsid w:val="00C3580F"/>
    <w:rPr>
      <w:rFonts w:cs="Times New Roman"/>
      <w:color w:val="0000FF"/>
      <w:u w:val="single"/>
    </w:rPr>
  </w:style>
  <w:style w:type="character" w:styleId="Zwaar">
    <w:name w:val="Strong"/>
    <w:basedOn w:val="Standaardalinea-lettertype"/>
    <w:uiPriority w:val="99"/>
    <w:qFormat/>
    <w:rsid w:val="0027122B"/>
    <w:rPr>
      <w:rFonts w:cs="Times New Roman"/>
      <w:b/>
    </w:rPr>
  </w:style>
  <w:style w:type="character" w:styleId="Nadruk">
    <w:name w:val="Emphasis"/>
    <w:basedOn w:val="Standaardalinea-lettertype"/>
    <w:uiPriority w:val="99"/>
    <w:qFormat/>
    <w:rsid w:val="00CE5B20"/>
    <w:rPr>
      <w:rFonts w:cs="Times New Roman"/>
      <w:i/>
    </w:rPr>
  </w:style>
  <w:style w:type="table" w:styleId="Tabelraster">
    <w:name w:val="Table Grid"/>
    <w:basedOn w:val="Standaardtabel"/>
    <w:uiPriority w:val="99"/>
    <w:rsid w:val="00CE5B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raster-accent5">
    <w:name w:val="Light Grid Accent 5"/>
    <w:basedOn w:val="Standaardtabel"/>
    <w:uiPriority w:val="99"/>
    <w:rsid w:val="00760C8A"/>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Koptekst">
    <w:name w:val="header"/>
    <w:basedOn w:val="Standaard"/>
    <w:link w:val="KoptekstChar"/>
    <w:uiPriority w:val="99"/>
    <w:rsid w:val="00766F25"/>
    <w:pPr>
      <w:tabs>
        <w:tab w:val="center" w:pos="4536"/>
        <w:tab w:val="right" w:pos="9072"/>
      </w:tabs>
      <w:spacing w:after="0" w:line="240" w:lineRule="auto"/>
    </w:pPr>
    <w:rPr>
      <w:sz w:val="20"/>
      <w:szCs w:val="20"/>
      <w:lang w:eastAsia="nl-NL"/>
    </w:rPr>
  </w:style>
  <w:style w:type="character" w:customStyle="1" w:styleId="KoptekstChar">
    <w:name w:val="Koptekst Char"/>
    <w:basedOn w:val="Standaardalinea-lettertype"/>
    <w:link w:val="Koptekst"/>
    <w:uiPriority w:val="99"/>
    <w:locked/>
    <w:rsid w:val="00766F25"/>
    <w:rPr>
      <w:rFonts w:cs="Times New Roman"/>
    </w:rPr>
  </w:style>
  <w:style w:type="paragraph" w:styleId="Voettekst">
    <w:name w:val="footer"/>
    <w:basedOn w:val="Standaard"/>
    <w:link w:val="VoettekstChar"/>
    <w:uiPriority w:val="99"/>
    <w:rsid w:val="00766F25"/>
    <w:pPr>
      <w:tabs>
        <w:tab w:val="center" w:pos="4536"/>
        <w:tab w:val="right" w:pos="9072"/>
      </w:tabs>
      <w:spacing w:after="0" w:line="240" w:lineRule="auto"/>
    </w:pPr>
    <w:rPr>
      <w:sz w:val="20"/>
      <w:szCs w:val="20"/>
      <w:lang w:eastAsia="nl-NL"/>
    </w:rPr>
  </w:style>
  <w:style w:type="character" w:customStyle="1" w:styleId="VoettekstChar">
    <w:name w:val="Voettekst Char"/>
    <w:basedOn w:val="Standaardalinea-lettertype"/>
    <w:link w:val="Voettekst"/>
    <w:uiPriority w:val="99"/>
    <w:locked/>
    <w:rsid w:val="00766F25"/>
    <w:rPr>
      <w:rFonts w:cs="Times New Roman"/>
    </w:rPr>
  </w:style>
  <w:style w:type="character" w:styleId="Verwijzingopmerking">
    <w:name w:val="annotation reference"/>
    <w:basedOn w:val="Standaardalinea-lettertype"/>
    <w:uiPriority w:val="99"/>
    <w:semiHidden/>
    <w:rsid w:val="00D07633"/>
    <w:rPr>
      <w:rFonts w:cs="Times New Roman"/>
      <w:sz w:val="16"/>
    </w:rPr>
  </w:style>
  <w:style w:type="paragraph" w:styleId="Tekstopmerking">
    <w:name w:val="annotation text"/>
    <w:basedOn w:val="Standaard"/>
    <w:link w:val="TekstopmerkingChar"/>
    <w:uiPriority w:val="99"/>
    <w:semiHidden/>
    <w:rsid w:val="00D07633"/>
    <w:pPr>
      <w:spacing w:line="240" w:lineRule="auto"/>
    </w:pPr>
    <w:rPr>
      <w:sz w:val="20"/>
      <w:szCs w:val="20"/>
      <w:lang w:eastAsia="nl-NL"/>
    </w:rPr>
  </w:style>
  <w:style w:type="character" w:customStyle="1" w:styleId="TekstopmerkingChar">
    <w:name w:val="Tekst opmerking Char"/>
    <w:basedOn w:val="Standaardalinea-lettertype"/>
    <w:link w:val="Tekstopmerking"/>
    <w:uiPriority w:val="99"/>
    <w:semiHidden/>
    <w:locked/>
    <w:rsid w:val="00D07633"/>
    <w:rPr>
      <w:sz w:val="20"/>
    </w:rPr>
  </w:style>
  <w:style w:type="paragraph" w:styleId="Onderwerpvanopmerking">
    <w:name w:val="annotation subject"/>
    <w:basedOn w:val="Tekstopmerking"/>
    <w:next w:val="Tekstopmerking"/>
    <w:link w:val="OnderwerpvanopmerkingChar"/>
    <w:uiPriority w:val="99"/>
    <w:semiHidden/>
    <w:rsid w:val="00D07633"/>
    <w:rPr>
      <w:b/>
    </w:rPr>
  </w:style>
  <w:style w:type="character" w:customStyle="1" w:styleId="OnderwerpvanopmerkingChar">
    <w:name w:val="Onderwerp van opmerking Char"/>
    <w:basedOn w:val="TekstopmerkingChar"/>
    <w:link w:val="Onderwerpvanopmerking"/>
    <w:uiPriority w:val="99"/>
    <w:semiHidden/>
    <w:locked/>
    <w:rsid w:val="00D07633"/>
    <w:rPr>
      <w:b/>
      <w:sz w:val="20"/>
    </w:rPr>
  </w:style>
  <w:style w:type="paragraph" w:customStyle="1" w:styleId="technisch4">
    <w:name w:val="technisch4"/>
    <w:basedOn w:val="Standaard"/>
    <w:uiPriority w:val="99"/>
    <w:rsid w:val="00485FE4"/>
    <w:pPr>
      <w:spacing w:before="100" w:beforeAutospacing="1" w:after="100" w:afterAutospacing="1" w:line="240" w:lineRule="auto"/>
    </w:pPr>
    <w:rPr>
      <w:rFonts w:ascii="Times New Roman" w:hAnsi="Times New Roman"/>
      <w:sz w:val="24"/>
      <w:szCs w:val="24"/>
      <w:lang w:eastAsia="nl-BE"/>
    </w:rPr>
  </w:style>
  <w:style w:type="paragraph" w:styleId="Eindnoottekst">
    <w:name w:val="endnote text"/>
    <w:basedOn w:val="Standaard"/>
    <w:link w:val="EindnoottekstChar"/>
    <w:uiPriority w:val="99"/>
    <w:semiHidden/>
    <w:rsid w:val="0089127B"/>
    <w:pPr>
      <w:widowControl w:val="0"/>
      <w:spacing w:after="0" w:line="240" w:lineRule="auto"/>
    </w:pPr>
    <w:rPr>
      <w:rFonts w:ascii="Courier New" w:hAnsi="Courier New"/>
      <w:sz w:val="20"/>
      <w:szCs w:val="20"/>
      <w:lang w:val="nl-NL" w:eastAsia="nl-NL"/>
    </w:rPr>
  </w:style>
  <w:style w:type="character" w:customStyle="1" w:styleId="EindnoottekstChar">
    <w:name w:val="Eindnoottekst Char"/>
    <w:basedOn w:val="Standaardalinea-lettertype"/>
    <w:link w:val="Eindnoottekst"/>
    <w:uiPriority w:val="99"/>
    <w:semiHidden/>
    <w:locked/>
    <w:rsid w:val="0089127B"/>
    <w:rPr>
      <w:rFonts w:ascii="Courier New" w:hAnsi="Courier New"/>
      <w:snapToGrid w:val="0"/>
      <w:sz w:val="20"/>
      <w:lang w:val="nl-NL" w:eastAsia="nl-NL"/>
    </w:rPr>
  </w:style>
  <w:style w:type="character" w:styleId="GevolgdeHyperlink">
    <w:name w:val="FollowedHyperlink"/>
    <w:basedOn w:val="Standaardalinea-lettertype"/>
    <w:uiPriority w:val="99"/>
    <w:semiHidden/>
    <w:rsid w:val="006F1717"/>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282849">
      <w:marLeft w:val="0"/>
      <w:marRight w:val="0"/>
      <w:marTop w:val="0"/>
      <w:marBottom w:val="0"/>
      <w:divBdr>
        <w:top w:val="none" w:sz="0" w:space="0" w:color="auto"/>
        <w:left w:val="none" w:sz="0" w:space="0" w:color="auto"/>
        <w:bottom w:val="none" w:sz="0" w:space="0" w:color="auto"/>
        <w:right w:val="none" w:sz="0" w:space="0" w:color="auto"/>
      </w:divBdr>
    </w:div>
    <w:div w:id="1526282850">
      <w:marLeft w:val="0"/>
      <w:marRight w:val="0"/>
      <w:marTop w:val="0"/>
      <w:marBottom w:val="0"/>
      <w:divBdr>
        <w:top w:val="none" w:sz="0" w:space="0" w:color="auto"/>
        <w:left w:val="none" w:sz="0" w:space="0" w:color="auto"/>
        <w:bottom w:val="none" w:sz="0" w:space="0" w:color="auto"/>
        <w:right w:val="none" w:sz="0" w:space="0" w:color="auto"/>
      </w:divBdr>
    </w:div>
    <w:div w:id="1526282854">
      <w:marLeft w:val="0"/>
      <w:marRight w:val="0"/>
      <w:marTop w:val="0"/>
      <w:marBottom w:val="0"/>
      <w:divBdr>
        <w:top w:val="none" w:sz="0" w:space="0" w:color="auto"/>
        <w:left w:val="none" w:sz="0" w:space="0" w:color="auto"/>
        <w:bottom w:val="none" w:sz="0" w:space="0" w:color="auto"/>
        <w:right w:val="none" w:sz="0" w:space="0" w:color="auto"/>
      </w:divBdr>
      <w:divsChild>
        <w:div w:id="1526282861">
          <w:marLeft w:val="0"/>
          <w:marRight w:val="0"/>
          <w:marTop w:val="0"/>
          <w:marBottom w:val="0"/>
          <w:divBdr>
            <w:top w:val="none" w:sz="0" w:space="0" w:color="auto"/>
            <w:left w:val="none" w:sz="0" w:space="0" w:color="auto"/>
            <w:bottom w:val="none" w:sz="0" w:space="0" w:color="auto"/>
            <w:right w:val="none" w:sz="0" w:space="0" w:color="auto"/>
          </w:divBdr>
          <w:divsChild>
            <w:div w:id="1526282857">
              <w:marLeft w:val="0"/>
              <w:marRight w:val="0"/>
              <w:marTop w:val="0"/>
              <w:marBottom w:val="0"/>
              <w:divBdr>
                <w:top w:val="none" w:sz="0" w:space="0" w:color="auto"/>
                <w:left w:val="none" w:sz="0" w:space="0" w:color="auto"/>
                <w:bottom w:val="none" w:sz="0" w:space="0" w:color="auto"/>
                <w:right w:val="none" w:sz="0" w:space="0" w:color="auto"/>
              </w:divBdr>
              <w:divsChild>
                <w:div w:id="1526282865">
                  <w:marLeft w:val="0"/>
                  <w:marRight w:val="0"/>
                  <w:marTop w:val="0"/>
                  <w:marBottom w:val="0"/>
                  <w:divBdr>
                    <w:top w:val="none" w:sz="0" w:space="0" w:color="auto"/>
                    <w:left w:val="none" w:sz="0" w:space="0" w:color="auto"/>
                    <w:bottom w:val="none" w:sz="0" w:space="0" w:color="auto"/>
                    <w:right w:val="none" w:sz="0" w:space="0" w:color="auto"/>
                  </w:divBdr>
                  <w:divsChild>
                    <w:div w:id="1526282855">
                      <w:marLeft w:val="300"/>
                      <w:marRight w:val="300"/>
                      <w:marTop w:val="0"/>
                      <w:marBottom w:val="0"/>
                      <w:divBdr>
                        <w:top w:val="none" w:sz="0" w:space="0" w:color="auto"/>
                        <w:left w:val="none" w:sz="0" w:space="0" w:color="auto"/>
                        <w:bottom w:val="none" w:sz="0" w:space="0" w:color="auto"/>
                        <w:right w:val="none" w:sz="0" w:space="0" w:color="auto"/>
                      </w:divBdr>
                      <w:divsChild>
                        <w:div w:id="1526282864">
                          <w:marLeft w:val="0"/>
                          <w:marRight w:val="0"/>
                          <w:marTop w:val="0"/>
                          <w:marBottom w:val="0"/>
                          <w:divBdr>
                            <w:top w:val="none" w:sz="0" w:space="0" w:color="auto"/>
                            <w:left w:val="none" w:sz="0" w:space="0" w:color="auto"/>
                            <w:bottom w:val="none" w:sz="0" w:space="0" w:color="auto"/>
                            <w:right w:val="none" w:sz="0" w:space="0" w:color="auto"/>
                          </w:divBdr>
                          <w:divsChild>
                            <w:div w:id="1526282856">
                              <w:marLeft w:val="0"/>
                              <w:marRight w:val="0"/>
                              <w:marTop w:val="0"/>
                              <w:marBottom w:val="0"/>
                              <w:divBdr>
                                <w:top w:val="none" w:sz="0" w:space="0" w:color="auto"/>
                                <w:left w:val="none" w:sz="0" w:space="0" w:color="auto"/>
                                <w:bottom w:val="none" w:sz="0" w:space="0" w:color="auto"/>
                                <w:right w:val="none" w:sz="0" w:space="0" w:color="auto"/>
                              </w:divBdr>
                              <w:divsChild>
                                <w:div w:id="1526282859">
                                  <w:marLeft w:val="0"/>
                                  <w:marRight w:val="0"/>
                                  <w:marTop w:val="0"/>
                                  <w:marBottom w:val="300"/>
                                  <w:divBdr>
                                    <w:top w:val="none" w:sz="0" w:space="0" w:color="auto"/>
                                    <w:left w:val="none" w:sz="0" w:space="0" w:color="auto"/>
                                    <w:bottom w:val="none" w:sz="0" w:space="0" w:color="auto"/>
                                    <w:right w:val="none" w:sz="0" w:space="0" w:color="auto"/>
                                  </w:divBdr>
                                  <w:divsChild>
                                    <w:div w:id="1526282853">
                                      <w:marLeft w:val="0"/>
                                      <w:marRight w:val="0"/>
                                      <w:marTop w:val="0"/>
                                      <w:marBottom w:val="0"/>
                                      <w:divBdr>
                                        <w:top w:val="none" w:sz="0" w:space="0" w:color="auto"/>
                                        <w:left w:val="none" w:sz="0" w:space="0" w:color="auto"/>
                                        <w:bottom w:val="none" w:sz="0" w:space="0" w:color="auto"/>
                                        <w:right w:val="none" w:sz="0" w:space="0" w:color="auto"/>
                                      </w:divBdr>
                                      <w:divsChild>
                                        <w:div w:id="1526282860">
                                          <w:marLeft w:val="0"/>
                                          <w:marRight w:val="0"/>
                                          <w:marTop w:val="0"/>
                                          <w:marBottom w:val="0"/>
                                          <w:divBdr>
                                            <w:top w:val="none" w:sz="0" w:space="0" w:color="auto"/>
                                            <w:left w:val="none" w:sz="0" w:space="0" w:color="auto"/>
                                            <w:bottom w:val="none" w:sz="0" w:space="0" w:color="auto"/>
                                            <w:right w:val="none" w:sz="0" w:space="0" w:color="auto"/>
                                          </w:divBdr>
                                          <w:divsChild>
                                            <w:div w:id="1526282848">
                                              <w:marLeft w:val="0"/>
                                              <w:marRight w:val="0"/>
                                              <w:marTop w:val="0"/>
                                              <w:marBottom w:val="0"/>
                                              <w:divBdr>
                                                <w:top w:val="none" w:sz="0" w:space="0" w:color="auto"/>
                                                <w:left w:val="none" w:sz="0" w:space="0" w:color="auto"/>
                                                <w:bottom w:val="none" w:sz="0" w:space="0" w:color="auto"/>
                                                <w:right w:val="none" w:sz="0" w:space="0" w:color="auto"/>
                                              </w:divBdr>
                                              <w:divsChild>
                                                <w:div w:id="1526282851">
                                                  <w:marLeft w:val="0"/>
                                                  <w:marRight w:val="0"/>
                                                  <w:marTop w:val="0"/>
                                                  <w:marBottom w:val="0"/>
                                                  <w:divBdr>
                                                    <w:top w:val="none" w:sz="0" w:space="0" w:color="auto"/>
                                                    <w:left w:val="none" w:sz="0" w:space="0" w:color="auto"/>
                                                    <w:bottom w:val="none" w:sz="0" w:space="0" w:color="auto"/>
                                                    <w:right w:val="none" w:sz="0" w:space="0" w:color="auto"/>
                                                  </w:divBdr>
                                                  <w:divsChild>
                                                    <w:div w:id="1526282852">
                                                      <w:marLeft w:val="0"/>
                                                      <w:marRight w:val="0"/>
                                                      <w:marTop w:val="0"/>
                                                      <w:marBottom w:val="0"/>
                                                      <w:divBdr>
                                                        <w:top w:val="none" w:sz="0" w:space="0" w:color="auto"/>
                                                        <w:left w:val="none" w:sz="0" w:space="0" w:color="auto"/>
                                                        <w:bottom w:val="none" w:sz="0" w:space="0" w:color="auto"/>
                                                        <w:right w:val="none" w:sz="0" w:space="0" w:color="auto"/>
                                                      </w:divBdr>
                                                      <w:divsChild>
                                                        <w:div w:id="1526282863">
                                                          <w:marLeft w:val="0"/>
                                                          <w:marRight w:val="0"/>
                                                          <w:marTop w:val="0"/>
                                                          <w:marBottom w:val="0"/>
                                                          <w:divBdr>
                                                            <w:top w:val="none" w:sz="0" w:space="0" w:color="auto"/>
                                                            <w:left w:val="none" w:sz="0" w:space="0" w:color="auto"/>
                                                            <w:bottom w:val="none" w:sz="0" w:space="0" w:color="auto"/>
                                                            <w:right w:val="none" w:sz="0" w:space="0" w:color="auto"/>
                                                          </w:divBdr>
                                                          <w:divsChild>
                                                            <w:div w:id="15262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6282858">
      <w:marLeft w:val="0"/>
      <w:marRight w:val="0"/>
      <w:marTop w:val="0"/>
      <w:marBottom w:val="0"/>
      <w:divBdr>
        <w:top w:val="none" w:sz="0" w:space="0" w:color="auto"/>
        <w:left w:val="none" w:sz="0" w:space="0" w:color="auto"/>
        <w:bottom w:val="none" w:sz="0" w:space="0" w:color="auto"/>
        <w:right w:val="none" w:sz="0" w:space="0" w:color="auto"/>
      </w:divBdr>
    </w:div>
    <w:div w:id="1526282866">
      <w:marLeft w:val="0"/>
      <w:marRight w:val="0"/>
      <w:marTop w:val="0"/>
      <w:marBottom w:val="0"/>
      <w:divBdr>
        <w:top w:val="none" w:sz="0" w:space="0" w:color="auto"/>
        <w:left w:val="none" w:sz="0" w:space="0" w:color="auto"/>
        <w:bottom w:val="none" w:sz="0" w:space="0" w:color="auto"/>
        <w:right w:val="none" w:sz="0" w:space="0" w:color="auto"/>
      </w:divBdr>
    </w:div>
    <w:div w:id="1526282867">
      <w:marLeft w:val="0"/>
      <w:marRight w:val="0"/>
      <w:marTop w:val="0"/>
      <w:marBottom w:val="0"/>
      <w:divBdr>
        <w:top w:val="none" w:sz="0" w:space="0" w:color="auto"/>
        <w:left w:val="none" w:sz="0" w:space="0" w:color="auto"/>
        <w:bottom w:val="none" w:sz="0" w:space="0" w:color="auto"/>
        <w:right w:val="none" w:sz="0" w:space="0" w:color="auto"/>
      </w:divBdr>
    </w:div>
    <w:div w:id="1526282868">
      <w:marLeft w:val="0"/>
      <w:marRight w:val="0"/>
      <w:marTop w:val="0"/>
      <w:marBottom w:val="0"/>
      <w:divBdr>
        <w:top w:val="none" w:sz="0" w:space="0" w:color="auto"/>
        <w:left w:val="none" w:sz="0" w:space="0" w:color="auto"/>
        <w:bottom w:val="none" w:sz="0" w:space="0" w:color="auto"/>
        <w:right w:val="none" w:sz="0" w:space="0" w:color="auto"/>
      </w:divBdr>
    </w:div>
    <w:div w:id="1526282869">
      <w:marLeft w:val="0"/>
      <w:marRight w:val="0"/>
      <w:marTop w:val="0"/>
      <w:marBottom w:val="0"/>
      <w:divBdr>
        <w:top w:val="none" w:sz="0" w:space="0" w:color="auto"/>
        <w:left w:val="none" w:sz="0" w:space="0" w:color="auto"/>
        <w:bottom w:val="none" w:sz="0" w:space="0" w:color="auto"/>
        <w:right w:val="none" w:sz="0" w:space="0" w:color="auto"/>
      </w:divBdr>
    </w:div>
    <w:div w:id="1526282870">
      <w:marLeft w:val="0"/>
      <w:marRight w:val="0"/>
      <w:marTop w:val="0"/>
      <w:marBottom w:val="0"/>
      <w:divBdr>
        <w:top w:val="none" w:sz="0" w:space="0" w:color="auto"/>
        <w:left w:val="none" w:sz="0" w:space="0" w:color="auto"/>
        <w:bottom w:val="none" w:sz="0" w:space="0" w:color="auto"/>
        <w:right w:val="none" w:sz="0" w:space="0" w:color="auto"/>
      </w:divBdr>
    </w:div>
    <w:div w:id="1526282871">
      <w:marLeft w:val="0"/>
      <w:marRight w:val="0"/>
      <w:marTop w:val="0"/>
      <w:marBottom w:val="0"/>
      <w:divBdr>
        <w:top w:val="none" w:sz="0" w:space="0" w:color="auto"/>
        <w:left w:val="none" w:sz="0" w:space="0" w:color="auto"/>
        <w:bottom w:val="none" w:sz="0" w:space="0" w:color="auto"/>
        <w:right w:val="none" w:sz="0" w:space="0" w:color="auto"/>
      </w:divBdr>
    </w:div>
    <w:div w:id="1526282872">
      <w:marLeft w:val="0"/>
      <w:marRight w:val="0"/>
      <w:marTop w:val="0"/>
      <w:marBottom w:val="0"/>
      <w:divBdr>
        <w:top w:val="none" w:sz="0" w:space="0" w:color="auto"/>
        <w:left w:val="none" w:sz="0" w:space="0" w:color="auto"/>
        <w:bottom w:val="none" w:sz="0" w:space="0" w:color="auto"/>
        <w:right w:val="none" w:sz="0" w:space="0" w:color="auto"/>
      </w:divBdr>
    </w:div>
    <w:div w:id="1526282873">
      <w:marLeft w:val="0"/>
      <w:marRight w:val="0"/>
      <w:marTop w:val="0"/>
      <w:marBottom w:val="0"/>
      <w:divBdr>
        <w:top w:val="none" w:sz="0" w:space="0" w:color="auto"/>
        <w:left w:val="none" w:sz="0" w:space="0" w:color="auto"/>
        <w:bottom w:val="none" w:sz="0" w:space="0" w:color="auto"/>
        <w:right w:val="none" w:sz="0" w:space="0" w:color="auto"/>
      </w:divBdr>
    </w:div>
    <w:div w:id="1526282874">
      <w:marLeft w:val="0"/>
      <w:marRight w:val="0"/>
      <w:marTop w:val="0"/>
      <w:marBottom w:val="0"/>
      <w:divBdr>
        <w:top w:val="none" w:sz="0" w:space="0" w:color="auto"/>
        <w:left w:val="none" w:sz="0" w:space="0" w:color="auto"/>
        <w:bottom w:val="none" w:sz="0" w:space="0" w:color="auto"/>
        <w:right w:val="none" w:sz="0" w:space="0" w:color="auto"/>
      </w:divBdr>
    </w:div>
    <w:div w:id="1526282875">
      <w:marLeft w:val="0"/>
      <w:marRight w:val="0"/>
      <w:marTop w:val="0"/>
      <w:marBottom w:val="0"/>
      <w:divBdr>
        <w:top w:val="none" w:sz="0" w:space="0" w:color="auto"/>
        <w:left w:val="none" w:sz="0" w:space="0" w:color="auto"/>
        <w:bottom w:val="none" w:sz="0" w:space="0" w:color="auto"/>
        <w:right w:val="none" w:sz="0" w:space="0" w:color="auto"/>
      </w:divBdr>
    </w:div>
    <w:div w:id="1526282876">
      <w:marLeft w:val="0"/>
      <w:marRight w:val="0"/>
      <w:marTop w:val="0"/>
      <w:marBottom w:val="0"/>
      <w:divBdr>
        <w:top w:val="none" w:sz="0" w:space="0" w:color="auto"/>
        <w:left w:val="none" w:sz="0" w:space="0" w:color="auto"/>
        <w:bottom w:val="none" w:sz="0" w:space="0" w:color="auto"/>
        <w:right w:val="none" w:sz="0" w:space="0" w:color="auto"/>
      </w:divBdr>
    </w:div>
    <w:div w:id="1526282877">
      <w:marLeft w:val="0"/>
      <w:marRight w:val="0"/>
      <w:marTop w:val="0"/>
      <w:marBottom w:val="0"/>
      <w:divBdr>
        <w:top w:val="none" w:sz="0" w:space="0" w:color="auto"/>
        <w:left w:val="none" w:sz="0" w:space="0" w:color="auto"/>
        <w:bottom w:val="none" w:sz="0" w:space="0" w:color="auto"/>
        <w:right w:val="none" w:sz="0" w:space="0" w:color="auto"/>
      </w:divBdr>
    </w:div>
    <w:div w:id="1526282878">
      <w:marLeft w:val="0"/>
      <w:marRight w:val="0"/>
      <w:marTop w:val="0"/>
      <w:marBottom w:val="0"/>
      <w:divBdr>
        <w:top w:val="none" w:sz="0" w:space="0" w:color="auto"/>
        <w:left w:val="none" w:sz="0" w:space="0" w:color="auto"/>
        <w:bottom w:val="none" w:sz="0" w:space="0" w:color="auto"/>
        <w:right w:val="none" w:sz="0" w:space="0" w:color="auto"/>
      </w:divBdr>
    </w:div>
    <w:div w:id="1526282879">
      <w:marLeft w:val="0"/>
      <w:marRight w:val="0"/>
      <w:marTop w:val="0"/>
      <w:marBottom w:val="0"/>
      <w:divBdr>
        <w:top w:val="none" w:sz="0" w:space="0" w:color="auto"/>
        <w:left w:val="none" w:sz="0" w:space="0" w:color="auto"/>
        <w:bottom w:val="none" w:sz="0" w:space="0" w:color="auto"/>
        <w:right w:val="none" w:sz="0" w:space="0" w:color="auto"/>
      </w:divBdr>
    </w:div>
    <w:div w:id="1526282880">
      <w:marLeft w:val="0"/>
      <w:marRight w:val="0"/>
      <w:marTop w:val="0"/>
      <w:marBottom w:val="0"/>
      <w:divBdr>
        <w:top w:val="none" w:sz="0" w:space="0" w:color="auto"/>
        <w:left w:val="none" w:sz="0" w:space="0" w:color="auto"/>
        <w:bottom w:val="none" w:sz="0" w:space="0" w:color="auto"/>
        <w:right w:val="none" w:sz="0" w:space="0" w:color="auto"/>
      </w:divBdr>
    </w:div>
    <w:div w:id="1526282881">
      <w:marLeft w:val="0"/>
      <w:marRight w:val="0"/>
      <w:marTop w:val="0"/>
      <w:marBottom w:val="0"/>
      <w:divBdr>
        <w:top w:val="none" w:sz="0" w:space="0" w:color="auto"/>
        <w:left w:val="none" w:sz="0" w:space="0" w:color="auto"/>
        <w:bottom w:val="none" w:sz="0" w:space="0" w:color="auto"/>
        <w:right w:val="none" w:sz="0" w:space="0" w:color="auto"/>
      </w:divBdr>
    </w:div>
    <w:div w:id="1526282882">
      <w:marLeft w:val="0"/>
      <w:marRight w:val="0"/>
      <w:marTop w:val="0"/>
      <w:marBottom w:val="0"/>
      <w:divBdr>
        <w:top w:val="none" w:sz="0" w:space="0" w:color="auto"/>
        <w:left w:val="none" w:sz="0" w:space="0" w:color="auto"/>
        <w:bottom w:val="none" w:sz="0" w:space="0" w:color="auto"/>
        <w:right w:val="none" w:sz="0" w:space="0" w:color="auto"/>
      </w:divBdr>
    </w:div>
    <w:div w:id="1526282883">
      <w:marLeft w:val="0"/>
      <w:marRight w:val="0"/>
      <w:marTop w:val="0"/>
      <w:marBottom w:val="0"/>
      <w:divBdr>
        <w:top w:val="none" w:sz="0" w:space="0" w:color="auto"/>
        <w:left w:val="none" w:sz="0" w:space="0" w:color="auto"/>
        <w:bottom w:val="none" w:sz="0" w:space="0" w:color="auto"/>
        <w:right w:val="none" w:sz="0" w:space="0" w:color="auto"/>
      </w:divBdr>
    </w:div>
    <w:div w:id="1526282884">
      <w:marLeft w:val="0"/>
      <w:marRight w:val="0"/>
      <w:marTop w:val="0"/>
      <w:marBottom w:val="0"/>
      <w:divBdr>
        <w:top w:val="none" w:sz="0" w:space="0" w:color="auto"/>
        <w:left w:val="none" w:sz="0" w:space="0" w:color="auto"/>
        <w:bottom w:val="none" w:sz="0" w:space="0" w:color="auto"/>
        <w:right w:val="none" w:sz="0" w:space="0" w:color="auto"/>
      </w:divBdr>
    </w:div>
    <w:div w:id="1526282885">
      <w:marLeft w:val="0"/>
      <w:marRight w:val="0"/>
      <w:marTop w:val="0"/>
      <w:marBottom w:val="0"/>
      <w:divBdr>
        <w:top w:val="none" w:sz="0" w:space="0" w:color="auto"/>
        <w:left w:val="none" w:sz="0" w:space="0" w:color="auto"/>
        <w:bottom w:val="none" w:sz="0" w:space="0" w:color="auto"/>
        <w:right w:val="none" w:sz="0" w:space="0" w:color="auto"/>
      </w:divBdr>
    </w:div>
    <w:div w:id="1526282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896</Words>
  <Characters>4928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Toekennen van een “loopbaanvertraging” of “onvoldoende” binnen de PLOEG-cyclus</vt:lpstr>
    </vt:vector>
  </TitlesOfParts>
  <Company>VO</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Toekennen van een “loopbaanvertraging” of “onvoldoende” binnen de PLOEG-cyclus</dc:title>
  <dc:creator>Unknown</dc:creator>
  <cp:lastModifiedBy>Wijnen Ellen</cp:lastModifiedBy>
  <cp:revision>4</cp:revision>
  <cp:lastPrinted>2012-01-12T07:48:00Z</cp:lastPrinted>
  <dcterms:created xsi:type="dcterms:W3CDTF">2019-02-01T17:01:00Z</dcterms:created>
  <dcterms:modified xsi:type="dcterms:W3CDTF">2019-02-01T17:04:00Z</dcterms:modified>
</cp:coreProperties>
</file>