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9E62" w14:textId="77777777" w:rsidR="00553BDC" w:rsidRPr="00BA06F2" w:rsidRDefault="00553BDC">
      <w:bookmarkStart w:id="0" w:name="_GoBack"/>
      <w:bookmarkEnd w:id="0"/>
      <w:r>
        <w:t>Geachte mevrouw,</w:t>
      </w:r>
      <w:r>
        <w:br/>
        <w:t>Geachte heer,</w:t>
      </w:r>
    </w:p>
    <w:p w14:paraId="035ED645" w14:textId="77777777" w:rsidR="007839A3" w:rsidRDefault="00553BDC" w:rsidP="007839A3">
      <w:pPr>
        <w:spacing w:after="0" w:line="240" w:lineRule="auto"/>
      </w:pPr>
      <w:r>
        <w:t xml:space="preserve">De Vlaamse overheid wil een </w:t>
      </w:r>
      <w:r w:rsidRPr="00A1769A">
        <w:rPr>
          <w:b/>
        </w:rPr>
        <w:t>betrouwbare partner</w:t>
      </w:r>
      <w:r>
        <w:t xml:space="preserve"> zijn voor burgers en bedrijven. Integriteit is daarom een belangrijke kwaliteit die de Vlaamse overheid als organisatie nastreeft.</w:t>
      </w:r>
      <w:r w:rsidR="007839A3">
        <w:t xml:space="preserve"> </w:t>
      </w:r>
    </w:p>
    <w:p w14:paraId="684EBF2D" w14:textId="77777777" w:rsidR="007839A3" w:rsidRDefault="007839A3" w:rsidP="007839A3">
      <w:pPr>
        <w:spacing w:after="0" w:line="240" w:lineRule="auto"/>
      </w:pPr>
    </w:p>
    <w:p w14:paraId="3008FE56" w14:textId="77777777" w:rsidR="00553BDC" w:rsidRDefault="007839A3" w:rsidP="007839A3">
      <w:pPr>
        <w:spacing w:after="0" w:line="240" w:lineRule="auto"/>
      </w:pPr>
      <w:r>
        <w:t>D</w:t>
      </w:r>
      <w:r w:rsidR="00553BDC">
        <w:t xml:space="preserve">e Vlaamse overheid </w:t>
      </w:r>
      <w:r>
        <w:t xml:space="preserve">heeft een </w:t>
      </w:r>
      <w:r w:rsidR="00553BDC" w:rsidRPr="007839A3">
        <w:rPr>
          <w:b/>
        </w:rPr>
        <w:t>deontologische code</w:t>
      </w:r>
      <w:r w:rsidR="00553BDC">
        <w:t>. In d</w:t>
      </w:r>
      <w:r>
        <w:t xml:space="preserve">ie </w:t>
      </w:r>
      <w:r w:rsidR="00553BDC">
        <w:t xml:space="preserve">code staan de waarden en normen van de Vlaamse overheid en hoe medewerkers </w:t>
      </w:r>
      <w:r>
        <w:t>deze</w:t>
      </w:r>
      <w:r w:rsidR="00553BDC">
        <w:t xml:space="preserve"> in de praktijk moeten brengen om integer te werken.</w:t>
      </w:r>
      <w:r w:rsidR="00553BDC">
        <w:br/>
      </w:r>
      <w:r w:rsidR="00553BDC">
        <w:br/>
        <w:t xml:space="preserve">Voor een vlotte en transparante dienstverlening naar burgers en samenwerking met leveranciers, bevat de code </w:t>
      </w:r>
      <w:r w:rsidR="00553BDC" w:rsidRPr="00A1769A">
        <w:rPr>
          <w:b/>
        </w:rPr>
        <w:t>volgende afspraken</w:t>
      </w:r>
      <w:r w:rsidR="00553BDC">
        <w:t>, die ook voor u als partner of leverancier van de Vlaamse overheid nuttig kunnen zijn:</w:t>
      </w:r>
    </w:p>
    <w:p w14:paraId="6411ECAD" w14:textId="77777777" w:rsidR="00520977" w:rsidRDefault="00520977" w:rsidP="007839A3">
      <w:pPr>
        <w:spacing w:after="0" w:line="240" w:lineRule="auto"/>
      </w:pPr>
    </w:p>
    <w:p w14:paraId="1EB194F9" w14:textId="77777777" w:rsidR="00553BDC" w:rsidRDefault="00553BDC" w:rsidP="0003341B">
      <w:pPr>
        <w:pStyle w:val="Lijstalinea"/>
        <w:numPr>
          <w:ilvl w:val="0"/>
          <w:numId w:val="4"/>
        </w:numPr>
        <w:spacing w:before="100" w:beforeAutospacing="1" w:after="100" w:afterAutospacing="1" w:line="240" w:lineRule="auto"/>
        <w:rPr>
          <w:lang w:eastAsia="nl-BE"/>
        </w:rPr>
      </w:pPr>
      <w:r w:rsidRPr="00A1769A">
        <w:rPr>
          <w:b/>
        </w:rPr>
        <w:t>Het gelijkheidsprincipe</w:t>
      </w:r>
      <w:r>
        <w:rPr>
          <w:b/>
        </w:rPr>
        <w:br/>
      </w:r>
      <w:r w:rsidRPr="0003341B">
        <w:br/>
      </w:r>
      <w:r>
        <w:t>Klanten</w:t>
      </w:r>
      <w:r w:rsidRPr="0003341B">
        <w:t xml:space="preserve"> en leveranciers hebben het recht om in gelijke gevallen op dezelfde manier te worden behandeld.</w:t>
      </w:r>
      <w:r w:rsidRPr="00C90FB3">
        <w:t xml:space="preserve"> </w:t>
      </w:r>
      <w:r>
        <w:t>Dat kan maar als personeelsleden van de Vlaamse overheid op ieder moment hun objectiviteit bewaren.</w:t>
      </w:r>
      <w:r>
        <w:br/>
      </w:r>
      <w:r>
        <w:br/>
        <w:t xml:space="preserve">Om hun functie op een onbevangen en neutrale wijze uit te oefenen moeten personeelsleden ervoor </w:t>
      </w:r>
      <w:r w:rsidRPr="0003341B">
        <w:rPr>
          <w:lang w:eastAsia="nl-BE"/>
        </w:rPr>
        <w:t>zorgen dat in de omgang met interne en externe klanten geen persoonlijke voorkeuren meespelen en ernaar streven om elke schijn van partijdigheid te voorkomen.</w:t>
      </w:r>
      <w:r>
        <w:rPr>
          <w:lang w:eastAsia="nl-BE"/>
        </w:rPr>
        <w:br/>
      </w:r>
    </w:p>
    <w:p w14:paraId="1DACCC0E" w14:textId="77777777" w:rsidR="00553BDC" w:rsidRDefault="00553BDC" w:rsidP="0003341B">
      <w:pPr>
        <w:pStyle w:val="Lijstalinea"/>
        <w:numPr>
          <w:ilvl w:val="0"/>
          <w:numId w:val="4"/>
        </w:numPr>
        <w:spacing w:before="100" w:beforeAutospacing="1" w:after="100" w:afterAutospacing="1" w:line="240" w:lineRule="auto"/>
        <w:rPr>
          <w:lang w:eastAsia="nl-BE"/>
        </w:rPr>
      </w:pPr>
      <w:r w:rsidRPr="00A1769A">
        <w:rPr>
          <w:b/>
          <w:lang w:eastAsia="nl-BE"/>
        </w:rPr>
        <w:t>Omgaan met giften en geschenken</w:t>
      </w:r>
      <w:r>
        <w:rPr>
          <w:lang w:eastAsia="nl-BE"/>
        </w:rPr>
        <w:br/>
      </w:r>
      <w:r>
        <w:rPr>
          <w:lang w:eastAsia="nl-BE"/>
        </w:rPr>
        <w:br/>
        <w:t xml:space="preserve">Om elke schijn van partijdigheid te voorkomen zijn er in de deontologische code ook afspraken gemaakt over het </w:t>
      </w:r>
      <w:r w:rsidRPr="007839A3">
        <w:rPr>
          <w:lang w:eastAsia="nl-BE"/>
        </w:rPr>
        <w:t>omgaan met giften en geschenken</w:t>
      </w:r>
      <w:r>
        <w:rPr>
          <w:lang w:eastAsia="nl-BE"/>
        </w:rPr>
        <w:t>.</w:t>
      </w:r>
      <w:r>
        <w:rPr>
          <w:lang w:eastAsia="nl-BE"/>
        </w:rPr>
        <w:br/>
      </w:r>
      <w:r>
        <w:rPr>
          <w:lang w:eastAsia="nl-BE"/>
        </w:rPr>
        <w:br/>
        <w:t>Personeelsleden van de Vlaamse overheid mogen geen geschenken of uitnodigingen die betaald worden door derden aanvaarden. In bepaalde gevallen zijn uitzonderingen mogelijk, maar een personeelslid dat een geschenk of uitnodiging wil aanvaarden, moet dat steeds melden aan zijn leidinggevende. Geschenken of uitnodigingen die onterecht werden aanvaard, worden teruggestuurd naar de afzender.</w:t>
      </w:r>
      <w:r>
        <w:rPr>
          <w:lang w:eastAsia="nl-BE"/>
        </w:rPr>
        <w:br/>
      </w:r>
    </w:p>
    <w:p w14:paraId="091D0663" w14:textId="77777777" w:rsidR="00553BDC" w:rsidRPr="009F3B38" w:rsidRDefault="00553BDC" w:rsidP="0003341B">
      <w:pPr>
        <w:pStyle w:val="Lijstalinea"/>
        <w:numPr>
          <w:ilvl w:val="0"/>
          <w:numId w:val="4"/>
        </w:numPr>
        <w:spacing w:before="100" w:beforeAutospacing="1" w:after="100" w:afterAutospacing="1" w:line="240" w:lineRule="auto"/>
        <w:rPr>
          <w:lang w:eastAsia="nl-BE"/>
        </w:rPr>
      </w:pPr>
      <w:r w:rsidRPr="00A1769A">
        <w:rPr>
          <w:b/>
          <w:lang w:eastAsia="nl-BE"/>
        </w:rPr>
        <w:t>Vermijden van draaideu</w:t>
      </w:r>
      <w:r>
        <w:rPr>
          <w:b/>
          <w:lang w:eastAsia="nl-BE"/>
        </w:rPr>
        <w:t>r</w:t>
      </w:r>
      <w:r w:rsidRPr="00A1769A">
        <w:rPr>
          <w:b/>
          <w:lang w:eastAsia="nl-BE"/>
        </w:rPr>
        <w:t>constructies</w:t>
      </w:r>
      <w:r>
        <w:rPr>
          <w:lang w:eastAsia="nl-BE"/>
        </w:rPr>
        <w:br/>
      </w:r>
      <w:r>
        <w:rPr>
          <w:lang w:eastAsia="nl-BE"/>
        </w:rPr>
        <w:br/>
      </w:r>
      <w:r>
        <w:t xml:space="preserve">Om elke schijn van partijdigheid en belangenvermenging te vermijden, heeft de Vlaamse overheid ook regels </w:t>
      </w:r>
      <w:r w:rsidRPr="007839A3">
        <w:t>om ‘draaideurconstructies’ te vermijden. Bij</w:t>
      </w:r>
      <w:r>
        <w:t xml:space="preserve"> een overheidsopdracht met onderhandelingsprocedure zonder bekendmaking zal de overheid die aanbesteedt daarom geen firma’s uitnodigen waarvan men weet dat ex-medewerkers van de betrokken entiteit bestuurder of werknemer zijn, tot twee jaar na het vertrek van de medewerker uit die entiteit.</w:t>
      </w:r>
      <w:r>
        <w:br/>
      </w:r>
    </w:p>
    <w:p w14:paraId="398ABA83" w14:textId="77777777" w:rsidR="00553BDC" w:rsidRDefault="00553BDC" w:rsidP="00F4106F">
      <w:pPr>
        <w:pStyle w:val="Lijstalinea"/>
        <w:numPr>
          <w:ilvl w:val="0"/>
          <w:numId w:val="4"/>
        </w:numPr>
        <w:spacing w:before="100" w:beforeAutospacing="1" w:after="100" w:afterAutospacing="1" w:line="240" w:lineRule="auto"/>
        <w:rPr>
          <w:lang w:eastAsia="nl-BE"/>
        </w:rPr>
      </w:pPr>
      <w:r w:rsidRPr="00A1769A">
        <w:rPr>
          <w:b/>
          <w:lang w:eastAsia="nl-BE"/>
        </w:rPr>
        <w:t>Zorgvuldig omgaan met overheidsmiddelen</w:t>
      </w:r>
      <w:r>
        <w:rPr>
          <w:lang w:eastAsia="nl-BE"/>
        </w:rPr>
        <w:br/>
      </w:r>
      <w:r>
        <w:rPr>
          <w:lang w:eastAsia="nl-BE"/>
        </w:rPr>
        <w:br/>
      </w:r>
      <w:r>
        <w:t>De middelen waarmee de Vlaamse overheid werkt, zijn publieke middelen</w:t>
      </w:r>
      <w:r>
        <w:rPr>
          <w:lang w:eastAsia="nl-BE"/>
        </w:rPr>
        <w:t xml:space="preserve">, die onder meer door belastinggeld ter beschikking worden gesteld. Het is dan ook logisch dat personeelsleden van de Vlaamse overheid zorgvuldig met deze middelen omspringen en moeten kunnen verantwoorden hoe ze die middelen gebruiken. Bij het kiezen van een </w:t>
      </w:r>
      <w:r>
        <w:rPr>
          <w:lang w:eastAsia="nl-BE"/>
        </w:rPr>
        <w:lastRenderedPageBreak/>
        <w:t xml:space="preserve">leverancier bijvoorbeeld moet de overheid daarom de procedures volgen van de wet op de overheidsopdrachten. </w:t>
      </w:r>
    </w:p>
    <w:p w14:paraId="1A22166C" w14:textId="77777777" w:rsidR="00553BDC" w:rsidRDefault="00553BDC" w:rsidP="00B546A9">
      <w:pPr>
        <w:pStyle w:val="Lijstalinea"/>
        <w:spacing w:before="100" w:beforeAutospacing="1" w:after="100" w:afterAutospacing="1" w:line="240" w:lineRule="auto"/>
        <w:ind w:left="0"/>
        <w:rPr>
          <w:lang w:eastAsia="nl-BE"/>
        </w:rPr>
      </w:pPr>
    </w:p>
    <w:p w14:paraId="28C2F71E" w14:textId="77777777" w:rsidR="00553BDC" w:rsidRPr="009F3B38" w:rsidRDefault="00553BDC" w:rsidP="00F4106F">
      <w:pPr>
        <w:pStyle w:val="Lijstalinea"/>
        <w:spacing w:before="100" w:beforeAutospacing="1" w:after="100" w:afterAutospacing="1" w:line="240" w:lineRule="auto"/>
        <w:rPr>
          <w:lang w:eastAsia="nl-BE"/>
        </w:rPr>
      </w:pPr>
      <w:r>
        <w:rPr>
          <w:lang w:eastAsia="nl-BE"/>
        </w:rPr>
        <w:t>Transparantie en gelijke mededinging zijn ook bij overheidsopdrachten belangrijke waarden.</w:t>
      </w:r>
      <w:r w:rsidR="007839A3">
        <w:rPr>
          <w:lang w:eastAsia="nl-BE"/>
        </w:rPr>
        <w:t xml:space="preserve"> Lees meer op </w:t>
      </w:r>
      <w:hyperlink r:id="rId10" w:history="1">
        <w:r w:rsidR="00520977" w:rsidRPr="00681B05">
          <w:rPr>
            <w:rStyle w:val="Hyperlink"/>
            <w:lang w:eastAsia="nl-BE"/>
          </w:rPr>
          <w:t>https://overheid.vlaanderen.be/overheidsopdrachten-en-raamcontracten</w:t>
        </w:r>
      </w:hyperlink>
      <w:r w:rsidR="00520977">
        <w:rPr>
          <w:lang w:eastAsia="nl-BE"/>
        </w:rPr>
        <w:t xml:space="preserve">. </w:t>
      </w:r>
    </w:p>
    <w:p w14:paraId="5A8EF11F" w14:textId="77777777" w:rsidR="00520977" w:rsidRDefault="00520977" w:rsidP="0003341B"/>
    <w:p w14:paraId="38C50715" w14:textId="77777777" w:rsidR="002B34F2" w:rsidRDefault="007839A3" w:rsidP="0003341B">
      <w:pPr>
        <w:rPr>
          <w:rStyle w:val="Hyperlink"/>
        </w:rPr>
      </w:pPr>
      <w:r>
        <w:t>Lees meer op</w:t>
      </w:r>
      <w:r w:rsidR="00520977">
        <w:t xml:space="preserve"> </w:t>
      </w:r>
      <w:hyperlink r:id="rId11" w:history="1">
        <w:r w:rsidR="00520977" w:rsidRPr="00681B05">
          <w:rPr>
            <w:rStyle w:val="Hyperlink"/>
          </w:rPr>
          <w:t>https://www.vlaanderen.be/werken-voor-vlaanderen/integriteitszorg-bij-de-vlaamse-overheid</w:t>
        </w:r>
      </w:hyperlink>
      <w:r w:rsidR="00520977">
        <w:t>.</w:t>
      </w:r>
    </w:p>
    <w:p w14:paraId="79AD7BC7" w14:textId="77777777" w:rsidR="00553BDC" w:rsidRDefault="00553BDC" w:rsidP="0003341B">
      <w:r>
        <w:br/>
      </w:r>
      <w:r>
        <w:br/>
      </w:r>
      <w:r w:rsidRPr="00B546A9">
        <w:rPr>
          <w:b/>
        </w:rPr>
        <w:t>Contactperson</w:t>
      </w:r>
      <w:r>
        <w:rPr>
          <w:b/>
        </w:rPr>
        <w:t>en</w:t>
      </w:r>
    </w:p>
    <w:p w14:paraId="0F72889E" w14:textId="77777777" w:rsidR="00553BDC" w:rsidRDefault="00553BDC" w:rsidP="0003341B">
      <w:r>
        <w:t>Contactpersoon entiteit [In te vullen door de entiteit bv met de contactpersoon integriteit]</w:t>
      </w:r>
    </w:p>
    <w:p w14:paraId="37EFCAAC" w14:textId="77777777" w:rsidR="00553BDC" w:rsidRDefault="00553BDC" w:rsidP="0003341B">
      <w:r>
        <w:t xml:space="preserve">Coördinator Integriteitszorg Vlaamse overheid: </w:t>
      </w:r>
      <w:hyperlink r:id="rId12" w:history="1">
        <w:r w:rsidRPr="001F2D7A">
          <w:rPr>
            <w:rStyle w:val="Hyperlink"/>
          </w:rPr>
          <w:t>integriteit@vlaanderen.be</w:t>
        </w:r>
      </w:hyperlink>
    </w:p>
    <w:p w14:paraId="053F07F2" w14:textId="77777777" w:rsidR="00553BDC" w:rsidRDefault="00553BDC" w:rsidP="0003341B"/>
    <w:p w14:paraId="5E209220" w14:textId="77777777" w:rsidR="00553BDC" w:rsidRDefault="00553BDC" w:rsidP="0003341B"/>
    <w:sectPr w:rsidR="00553BDC" w:rsidSect="00AA1F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B222" w14:textId="77777777" w:rsidR="00CD5052" w:rsidRDefault="00CD5052" w:rsidP="00B80B43">
      <w:pPr>
        <w:spacing w:after="0" w:line="240" w:lineRule="auto"/>
      </w:pPr>
      <w:r>
        <w:separator/>
      </w:r>
    </w:p>
  </w:endnote>
  <w:endnote w:type="continuationSeparator" w:id="0">
    <w:p w14:paraId="5BC5A9FA" w14:textId="77777777" w:rsidR="00CD5052" w:rsidRDefault="00CD5052" w:rsidP="00B8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ACD8" w14:textId="77777777" w:rsidR="00CD5052" w:rsidRDefault="00CD5052" w:rsidP="00B80B43">
      <w:pPr>
        <w:spacing w:after="0" w:line="240" w:lineRule="auto"/>
      </w:pPr>
      <w:r>
        <w:separator/>
      </w:r>
    </w:p>
  </w:footnote>
  <w:footnote w:type="continuationSeparator" w:id="0">
    <w:p w14:paraId="6FFD9E6D" w14:textId="77777777" w:rsidR="00CD5052" w:rsidRDefault="00CD5052" w:rsidP="00B80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0289"/>
    <w:multiLevelType w:val="hybridMultilevel"/>
    <w:tmpl w:val="1B9EFCB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30821970"/>
    <w:multiLevelType w:val="hybridMultilevel"/>
    <w:tmpl w:val="2AF0C510"/>
    <w:lvl w:ilvl="0" w:tplc="ACC44D76">
      <w:start w:val="1"/>
      <w:numFmt w:val="decimal"/>
      <w:lvlText w:val="%1)"/>
      <w:lvlJc w:val="left"/>
      <w:pPr>
        <w:ind w:left="720" w:hanging="360"/>
      </w:pPr>
      <w:rPr>
        <w:rFonts w:ascii="Calibri" w:eastAsia="Times New Roman" w:hAnsi="Calibri" w:cs="Times New Roman"/>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38246E"/>
    <w:multiLevelType w:val="hybridMultilevel"/>
    <w:tmpl w:val="C0FE6D5E"/>
    <w:lvl w:ilvl="0" w:tplc="820CAEA6">
      <w:start w:val="1"/>
      <w:numFmt w:val="decimal"/>
      <w:lvlText w:val="%1."/>
      <w:lvlJc w:val="left"/>
      <w:pPr>
        <w:ind w:left="720" w:hanging="360"/>
      </w:pPr>
      <w:rPr>
        <w:rFonts w:eastAsia="Times New Roman"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63B31D2B"/>
    <w:multiLevelType w:val="multilevel"/>
    <w:tmpl w:val="5648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7B"/>
    <w:rsid w:val="00027519"/>
    <w:rsid w:val="0003341B"/>
    <w:rsid w:val="000503EB"/>
    <w:rsid w:val="0011575B"/>
    <w:rsid w:val="001235AB"/>
    <w:rsid w:val="0016087A"/>
    <w:rsid w:val="00186760"/>
    <w:rsid w:val="001931CB"/>
    <w:rsid w:val="001F2D7A"/>
    <w:rsid w:val="00260CAB"/>
    <w:rsid w:val="002A3047"/>
    <w:rsid w:val="002B34F2"/>
    <w:rsid w:val="002F1F1D"/>
    <w:rsid w:val="00365497"/>
    <w:rsid w:val="003F0A77"/>
    <w:rsid w:val="00417A01"/>
    <w:rsid w:val="004444F5"/>
    <w:rsid w:val="00461BA1"/>
    <w:rsid w:val="00492B5A"/>
    <w:rsid w:val="00520977"/>
    <w:rsid w:val="00553BDC"/>
    <w:rsid w:val="005A51FE"/>
    <w:rsid w:val="0062392F"/>
    <w:rsid w:val="006E30F6"/>
    <w:rsid w:val="00741BE0"/>
    <w:rsid w:val="007458C1"/>
    <w:rsid w:val="00771BB4"/>
    <w:rsid w:val="007839A3"/>
    <w:rsid w:val="00796D13"/>
    <w:rsid w:val="007B2B62"/>
    <w:rsid w:val="007E2B1D"/>
    <w:rsid w:val="007F7819"/>
    <w:rsid w:val="00827F12"/>
    <w:rsid w:val="008856F1"/>
    <w:rsid w:val="00954DD6"/>
    <w:rsid w:val="009E02C3"/>
    <w:rsid w:val="009F3722"/>
    <w:rsid w:val="009F3B38"/>
    <w:rsid w:val="00A04F2F"/>
    <w:rsid w:val="00A1126E"/>
    <w:rsid w:val="00A1769A"/>
    <w:rsid w:val="00A540A0"/>
    <w:rsid w:val="00A70D6E"/>
    <w:rsid w:val="00AA1F7E"/>
    <w:rsid w:val="00AC3DD5"/>
    <w:rsid w:val="00B10179"/>
    <w:rsid w:val="00B453B7"/>
    <w:rsid w:val="00B546A9"/>
    <w:rsid w:val="00B80B43"/>
    <w:rsid w:val="00BA06F2"/>
    <w:rsid w:val="00BA3ECD"/>
    <w:rsid w:val="00C02243"/>
    <w:rsid w:val="00C44420"/>
    <w:rsid w:val="00C47ACC"/>
    <w:rsid w:val="00C90FB3"/>
    <w:rsid w:val="00CD5052"/>
    <w:rsid w:val="00CD6478"/>
    <w:rsid w:val="00D406D3"/>
    <w:rsid w:val="00D928AE"/>
    <w:rsid w:val="00E02208"/>
    <w:rsid w:val="00E0327B"/>
    <w:rsid w:val="00E21551"/>
    <w:rsid w:val="00E462DF"/>
    <w:rsid w:val="00E60C9B"/>
    <w:rsid w:val="00EA2DA3"/>
    <w:rsid w:val="00EA6747"/>
    <w:rsid w:val="00F4106F"/>
    <w:rsid w:val="00FA0818"/>
    <w:rsid w:val="00FE1C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D3E21A"/>
  <w15:docId w15:val="{389B6D20-0C9B-4A88-9A16-A7D10DCA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1F7E"/>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3341B"/>
    <w:pPr>
      <w:ind w:left="720"/>
      <w:contextualSpacing/>
    </w:pPr>
  </w:style>
  <w:style w:type="paragraph" w:styleId="Normaalweb">
    <w:name w:val="Normal (Web)"/>
    <w:basedOn w:val="Standaard"/>
    <w:uiPriority w:val="99"/>
    <w:rsid w:val="0003341B"/>
    <w:pPr>
      <w:spacing w:before="100" w:beforeAutospacing="1" w:after="100" w:afterAutospacing="1" w:line="240" w:lineRule="auto"/>
    </w:pPr>
    <w:rPr>
      <w:rFonts w:ascii="Times New Roman" w:eastAsia="Times New Roman" w:hAnsi="Times New Roman"/>
      <w:sz w:val="24"/>
      <w:szCs w:val="24"/>
      <w:lang w:eastAsia="nl-BE"/>
    </w:rPr>
  </w:style>
  <w:style w:type="character" w:styleId="Verwijzingopmerking">
    <w:name w:val="annotation reference"/>
    <w:basedOn w:val="Standaardalinea-lettertype"/>
    <w:uiPriority w:val="99"/>
    <w:semiHidden/>
    <w:rsid w:val="002F1F1D"/>
    <w:rPr>
      <w:rFonts w:cs="Times New Roman"/>
      <w:sz w:val="16"/>
      <w:szCs w:val="16"/>
    </w:rPr>
  </w:style>
  <w:style w:type="paragraph" w:styleId="Tekstopmerking">
    <w:name w:val="annotation text"/>
    <w:basedOn w:val="Standaard"/>
    <w:link w:val="TekstopmerkingChar"/>
    <w:uiPriority w:val="99"/>
    <w:semiHidden/>
    <w:rsid w:val="002F1F1D"/>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2F1F1D"/>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2F1F1D"/>
    <w:rPr>
      <w:b/>
      <w:bCs/>
    </w:rPr>
  </w:style>
  <w:style w:type="character" w:customStyle="1" w:styleId="OnderwerpvanopmerkingChar">
    <w:name w:val="Onderwerp van opmerking Char"/>
    <w:basedOn w:val="TekstopmerkingChar"/>
    <w:link w:val="Onderwerpvanopmerking"/>
    <w:uiPriority w:val="99"/>
    <w:semiHidden/>
    <w:locked/>
    <w:rsid w:val="002F1F1D"/>
    <w:rPr>
      <w:rFonts w:cs="Times New Roman"/>
      <w:b/>
      <w:bCs/>
      <w:sz w:val="20"/>
      <w:szCs w:val="20"/>
    </w:rPr>
  </w:style>
  <w:style w:type="paragraph" w:styleId="Ballontekst">
    <w:name w:val="Balloon Text"/>
    <w:basedOn w:val="Standaard"/>
    <w:link w:val="BallontekstChar"/>
    <w:uiPriority w:val="99"/>
    <w:semiHidden/>
    <w:rsid w:val="002F1F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F1F1D"/>
    <w:rPr>
      <w:rFonts w:ascii="Tahoma" w:hAnsi="Tahoma" w:cs="Tahoma"/>
      <w:sz w:val="16"/>
      <w:szCs w:val="16"/>
    </w:rPr>
  </w:style>
  <w:style w:type="character" w:styleId="Hyperlink">
    <w:name w:val="Hyperlink"/>
    <w:basedOn w:val="Standaardalinea-lettertype"/>
    <w:uiPriority w:val="99"/>
    <w:rsid w:val="00EA6747"/>
    <w:rPr>
      <w:rFonts w:cs="Times New Roman"/>
      <w:color w:val="0000FF"/>
      <w:u w:val="single"/>
    </w:rPr>
  </w:style>
  <w:style w:type="paragraph" w:customStyle="1" w:styleId="lijstalinea1">
    <w:name w:val="lijstalinea1"/>
    <w:basedOn w:val="Standaard"/>
    <w:uiPriority w:val="99"/>
    <w:rsid w:val="00BA06F2"/>
    <w:pPr>
      <w:spacing w:before="100" w:beforeAutospacing="1" w:after="100" w:afterAutospacing="1" w:line="240" w:lineRule="auto"/>
    </w:pPr>
    <w:rPr>
      <w:rFonts w:ascii="Times New Roman" w:hAnsi="Times New Roman"/>
      <w:sz w:val="24"/>
      <w:szCs w:val="24"/>
      <w:lang w:val="nl-NL" w:eastAsia="nl-NL"/>
    </w:rPr>
  </w:style>
  <w:style w:type="character" w:styleId="Nadruk">
    <w:name w:val="Emphasis"/>
    <w:basedOn w:val="Standaardalinea-lettertype"/>
    <w:uiPriority w:val="99"/>
    <w:qFormat/>
    <w:locked/>
    <w:rsid w:val="00BA06F2"/>
    <w:rPr>
      <w:rFonts w:cs="Times New Roman"/>
      <w:i/>
      <w:iCs/>
    </w:rPr>
  </w:style>
  <w:style w:type="character" w:styleId="Onopgelostemelding">
    <w:name w:val="Unresolved Mention"/>
    <w:basedOn w:val="Standaardalinea-lettertype"/>
    <w:uiPriority w:val="99"/>
    <w:semiHidden/>
    <w:unhideWhenUsed/>
    <w:rsid w:val="00783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8923">
      <w:marLeft w:val="0"/>
      <w:marRight w:val="0"/>
      <w:marTop w:val="0"/>
      <w:marBottom w:val="0"/>
      <w:divBdr>
        <w:top w:val="none" w:sz="0" w:space="0" w:color="auto"/>
        <w:left w:val="none" w:sz="0" w:space="0" w:color="auto"/>
        <w:bottom w:val="none" w:sz="0" w:space="0" w:color="auto"/>
        <w:right w:val="none" w:sz="0" w:space="0" w:color="auto"/>
      </w:divBdr>
    </w:div>
    <w:div w:id="42068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griteit@vlaander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aanderen.be/werken-voor-vlaanderen/integriteitszorg-bij-de-vlaamse-overheid" TargetMode="External"/><Relationship Id="rId5" Type="http://schemas.openxmlformats.org/officeDocument/2006/relationships/styles" Target="styles.xml"/><Relationship Id="rId10" Type="http://schemas.openxmlformats.org/officeDocument/2006/relationships/hyperlink" Target="https://overheid.vlaanderen.be/overheidsopdrachten-en-raamcontrac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0bba337-6ca4-464b-b818-334f6c86b100">Werkdocument</Documenttype>
    <Thema xmlns="3ba60d72-5864-4280-912a-de3abc480748">Website</Thema>
    <Subthema xmlns="60bba337-6ca4-464b-b818-334f6c86b100">Project optimalisatie integriteit</Subthem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663B34B061B45A50A6B3299639AB1" ma:contentTypeVersion="15" ma:contentTypeDescription="Een nieuw document maken." ma:contentTypeScope="" ma:versionID="f1012c01b7ef49a2a196779bb44a95d1">
  <xsd:schema xmlns:xsd="http://www.w3.org/2001/XMLSchema" xmlns:xs="http://www.w3.org/2001/XMLSchema" xmlns:p="http://schemas.microsoft.com/office/2006/metadata/properties" xmlns:ns2="60bba337-6ca4-464b-b818-334f6c86b100" xmlns:ns3="3ba60d72-5864-4280-912a-de3abc480748" targetNamespace="http://schemas.microsoft.com/office/2006/metadata/properties" ma:root="true" ma:fieldsID="9d023472e60cc134cd1c519a6119f093" ns2:_="" ns3:_="">
    <xsd:import namespace="60bba337-6ca4-464b-b818-334f6c86b100"/>
    <xsd:import namespace="3ba60d72-5864-4280-912a-de3abc480748"/>
    <xsd:element name="properties">
      <xsd:complexType>
        <xsd:sequence>
          <xsd:element name="documentManagement">
            <xsd:complexType>
              <xsd:all>
                <xsd:element ref="ns2:MediaServiceMetadata" minOccurs="0"/>
                <xsd:element ref="ns2:MediaServiceFastMetadata" minOccurs="0"/>
                <xsd:element ref="ns2:Documenttype" minOccurs="0"/>
                <xsd:element ref="ns3:SharedWithUsers" minOccurs="0"/>
                <xsd:element ref="ns3:SharedWithDetails" minOccurs="0"/>
                <xsd:element ref="ns3:Thema" minOccurs="0"/>
                <xsd:element ref="ns2:MediaServiceDateTaken" minOccurs="0"/>
                <xsd:element ref="ns2:MediaServiceAutoTags" minOccurs="0"/>
                <xsd:element ref="ns2:Subthema"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ba337-6ca4-464b-b818-334f6c86b1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ocumenttype" ma:index="10" nillable="true" ma:displayName="Documenttype" ma:format="Dropdown" ma:internalName="Documenttype">
      <xsd:simpleType>
        <xsd:union memberTypes="dms:Text">
          <xsd:simpleType>
            <xsd:restriction base="dms:Choice">
              <xsd:enumeration value="Afsprakenkader"/>
              <xsd:enumeration value="Agenda"/>
              <xsd:enumeration value="Enquête"/>
              <xsd:enumeration value="GDPR-fiche"/>
              <xsd:enumeration value="Handleiding"/>
              <xsd:enumeration value="Lijst of overzicht"/>
              <xsd:enumeration value="Planning"/>
              <xsd:enumeration value="Presentatie"/>
              <xsd:enumeration value="Procesbeschrijving"/>
              <xsd:enumeration value="Sjabloon"/>
              <xsd:enumeration value="Verslag"/>
              <xsd:enumeration value="Werkdocument"/>
            </xsd:restriction>
          </xsd:simpleType>
        </xsd:un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Subthema" ma:index="16" nillable="true" ma:displayName="Subthema" ma:format="Dropdown" ma:internalName="Subthema">
      <xsd:simpleType>
        <xsd:union memberTypes="dms:Text">
          <xsd:simpleType>
            <xsd:restriction base="dms:Choice">
              <xsd:enumeration value="Algemeen"/>
              <xsd:enumeration value="Klant"/>
              <xsd:enumeration value="Product"/>
            </xsd:restriction>
          </xsd:simpleType>
        </xsd:un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60d72-5864-4280-912a-de3abc48074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hema" ma:index="13" nillable="true" ma:displayName="Thema" ma:description="Thema's voor Communicatie &amp; Informatie" ma:format="Dropdown" ma:internalName="Thema0">
      <xsd:simpleType>
        <xsd:union memberTypes="dms:Text">
          <xsd:simpleType>
            <xsd:restriction base="dms:Choice">
              <xsd:enumeration value="Archief"/>
              <xsd:enumeration value="Communicatieactie"/>
              <xsd:enumeration value="Handleiding &amp; documentatie"/>
              <xsd:enumeration value="HR-infonetwerk"/>
              <xsd:enumeration value="Huisstijl"/>
              <xsd:enumeration value="Informatiebeheer"/>
              <xsd:enumeration value="Interne werking"/>
              <xsd:enumeration value="Media"/>
              <xsd:enumeration value="Nieuwsbrief"/>
              <xsd:enumeration value="Opleiding"/>
              <xsd:enumeration value="Processen"/>
              <xsd:enumeration value="Staking, PR-, crisis- en perscommunicatie"/>
              <xsd:enumeration value="Strategie"/>
              <xsd:enumeration value="Webs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1D355-1771-4AA4-8CD8-A3BDBA1970D1}">
  <ds:schemaRefs>
    <ds:schemaRef ds:uri="http://schemas.microsoft.com/office/2006/documentManagement/types"/>
    <ds:schemaRef ds:uri="http://purl.org/dc/terms/"/>
    <ds:schemaRef ds:uri="60bba337-6ca4-464b-b818-334f6c86b10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ba60d72-5864-4280-912a-de3abc480748"/>
    <ds:schemaRef ds:uri="http://www.w3.org/XML/1998/namespace"/>
  </ds:schemaRefs>
</ds:datastoreItem>
</file>

<file path=customXml/itemProps2.xml><?xml version="1.0" encoding="utf-8"?>
<ds:datastoreItem xmlns:ds="http://schemas.openxmlformats.org/officeDocument/2006/customXml" ds:itemID="{A3C73F8A-5BCE-42B1-B243-60202109BA26}">
  <ds:schemaRefs>
    <ds:schemaRef ds:uri="http://schemas.microsoft.com/sharepoint/v3/contenttype/forms"/>
  </ds:schemaRefs>
</ds:datastoreItem>
</file>

<file path=customXml/itemProps3.xml><?xml version="1.0" encoding="utf-8"?>
<ds:datastoreItem xmlns:ds="http://schemas.openxmlformats.org/officeDocument/2006/customXml" ds:itemID="{F579EB71-A87C-4AA6-8C88-B178D6F41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ba337-6ca4-464b-b818-334f6c86b100"/>
    <ds:schemaRef ds:uri="3ba60d72-5864-4280-912a-de3abc480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Ontwerpcommunicatie over nieuwe deontologische code naar partners en leveranciers van de Vlaamse overheid</vt:lpstr>
    </vt:vector>
  </TitlesOfParts>
  <Company>Vlaamse Overheid</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Ontwerpcommunicatie over nieuwe deontologische code naar partners en leveranciers van de Vlaamse overheid</dc:title>
  <dc:subject/>
  <dc:creator>Kristien Verbraeken</dc:creator>
  <cp:keywords/>
  <dc:description/>
  <cp:lastModifiedBy>Van Orshoven Hanne</cp:lastModifiedBy>
  <cp:revision>2</cp:revision>
  <dcterms:created xsi:type="dcterms:W3CDTF">2019-05-22T07:19:00Z</dcterms:created>
  <dcterms:modified xsi:type="dcterms:W3CDTF">2019-05-22T07:19:00Z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0x010100797663B34B061B45A50A6B3299639AB1</vt:lpwstr>
  </property>
</Properties>
</file>