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FF6C0" w14:textId="7684AC9D" w:rsidR="00523741" w:rsidRPr="00DD3A7A" w:rsidRDefault="00523741" w:rsidP="0040127B">
      <w:pPr>
        <w:jc w:val="center"/>
        <w:rPr>
          <w:rFonts w:ascii="FlandersArtSans-Bold" w:hAnsi="FlandersArtSans-Bold" w:cs="Calibri"/>
          <w:b/>
          <w:sz w:val="32"/>
          <w:szCs w:val="32"/>
          <w:u w:val="single"/>
        </w:rPr>
      </w:pPr>
      <w:bookmarkStart w:id="0" w:name="_GoBack"/>
      <w:bookmarkEnd w:id="0"/>
      <w:r w:rsidRPr="00DD3A7A">
        <w:rPr>
          <w:rFonts w:ascii="FlandersArtSans-Bold" w:hAnsi="FlandersArtSans-Bold" w:cs="Calibri"/>
          <w:b/>
          <w:sz w:val="32"/>
          <w:szCs w:val="32"/>
          <w:u w:val="single"/>
        </w:rPr>
        <w:t>VERKLARING OP EER</w:t>
      </w:r>
      <w:r w:rsidR="00857342" w:rsidRPr="00DD3A7A">
        <w:rPr>
          <w:rFonts w:ascii="FlandersArtSans-Bold" w:hAnsi="FlandersArtSans-Bold" w:cs="Calibri"/>
          <w:b/>
          <w:sz w:val="32"/>
          <w:szCs w:val="32"/>
          <w:u w:val="single"/>
        </w:rPr>
        <w:t xml:space="preserve"> - Werkbaarheidscheque</w:t>
      </w:r>
    </w:p>
    <w:p w14:paraId="7FBA25AC" w14:textId="77777777" w:rsidR="00523741" w:rsidRDefault="00523741" w:rsidP="0040127B">
      <w:pPr>
        <w:spacing w:after="160" w:line="259" w:lineRule="auto"/>
        <w:jc w:val="both"/>
        <w:rPr>
          <w:rFonts w:ascii="Calibri" w:hAnsi="Calibri" w:cs="Calibri"/>
        </w:rPr>
      </w:pPr>
    </w:p>
    <w:p w14:paraId="028590C0" w14:textId="77777777" w:rsidR="00EF78D2" w:rsidRDefault="00C95999" w:rsidP="000E4714">
      <w:p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De aanvraag voor de</w:t>
      </w:r>
      <w:r w:rsidR="00F266D6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werkbaarheidscheque </w:t>
      </w:r>
      <w:r w:rsidR="00D55695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moet</w:t>
      </w:r>
      <w:r w:rsidR="00F266D6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voldoen aan een aantal voorwaarden. </w:t>
      </w:r>
    </w:p>
    <w:p w14:paraId="2344367D" w14:textId="7116609E" w:rsidR="00F266D6" w:rsidRPr="00DD3A7A" w:rsidRDefault="00592193" w:rsidP="000E4714">
      <w:p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De begunstigde verklaart </w:t>
      </w:r>
      <w:r w:rsidR="00612967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hierbij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: </w:t>
      </w:r>
    </w:p>
    <w:p w14:paraId="262016CD" w14:textId="1A550DDC" w:rsidR="00F969D2" w:rsidRDefault="00F54EBE" w:rsidP="00F969D2">
      <w:pPr>
        <w:pStyle w:val="Lijstalinea"/>
        <w:numPr>
          <w:ilvl w:val="0"/>
          <w:numId w:val="1"/>
        </w:numPr>
        <w:spacing w:before="120" w:after="240"/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Dat </w:t>
      </w:r>
      <w:r w:rsidR="00612967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de</w:t>
      </w:r>
      <w:r w:rsidR="00592193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8F0BF9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werkbaarheids</w:t>
      </w:r>
      <w:r w:rsidR="00592193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analyse</w:t>
      </w:r>
      <w:r w:rsidR="003E3561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een </w:t>
      </w:r>
      <w:r w:rsidR="003E3561" w:rsidRPr="00F969D2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werknemersbevraging</w:t>
      </w:r>
      <w:r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E82C0B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omvat over</w:t>
      </w:r>
      <w:r w:rsidR="000239B7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7A1D54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verschillende</w:t>
      </w:r>
      <w:r w:rsidR="00592193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4A7C1A" w:rsidRPr="00F969D2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componenten</w:t>
      </w:r>
      <w:r w:rsidR="00592193" w:rsidRPr="00F969D2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 xml:space="preserve"> van werkbaar werk</w:t>
      </w:r>
      <w:r w:rsidR="00592193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, </w:t>
      </w:r>
      <w:r w:rsidR="007A1D54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zoals</w:t>
      </w:r>
      <w:r w:rsidR="00592193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bookmarkStart w:id="1" w:name="_Hlk3999364"/>
      <w:r w:rsidR="00F969D2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bijvoorbeeld </w:t>
      </w:r>
      <w:r w:rsidR="004A667F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stress, motivatie, leermogelijkheden en werk-privé balans. </w:t>
      </w:r>
      <w:r w:rsidR="00F969D2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   </w:t>
      </w:r>
    </w:p>
    <w:bookmarkEnd w:id="1"/>
    <w:p w14:paraId="3E8C22C2" w14:textId="08094DC7" w:rsidR="00F266D6" w:rsidRPr="00DD3A7A" w:rsidRDefault="00CE18A2" w:rsidP="00DD3A7A">
      <w:pPr>
        <w:pStyle w:val="Lijstalinea"/>
        <w:numPr>
          <w:ilvl w:val="0"/>
          <w:numId w:val="1"/>
        </w:numPr>
        <w:spacing w:before="120" w:after="240"/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Zich te engageren</w:t>
      </w:r>
      <w:r w:rsidR="00CE2518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om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,</w:t>
      </w:r>
      <w:r w:rsidR="00CE2518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naar aanleiding</w:t>
      </w:r>
      <w:r w:rsidR="00F266D6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van de analyse of begeleiding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,</w:t>
      </w:r>
      <w:r w:rsidR="00DE76D4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DE76D4" w:rsidRPr="00DD3A7A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een</w:t>
      </w:r>
      <w:r w:rsidR="00362362" w:rsidRPr="00DD3A7A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 xml:space="preserve"> </w:t>
      </w:r>
      <w:r w:rsidR="00F266D6" w:rsidRPr="00DD3A7A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maatregel of verbeterproject</w:t>
      </w:r>
      <w:r w:rsidR="00F266D6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CE2518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uit te voeren</w:t>
      </w:r>
      <w:r w:rsidR="00F266D6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op vlak van werkbaar werk</w:t>
      </w:r>
      <w:r w:rsidR="00362362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. </w:t>
      </w:r>
    </w:p>
    <w:p w14:paraId="41D74CE1" w14:textId="179F5A46" w:rsidR="00074D66" w:rsidRPr="00DD3A7A" w:rsidRDefault="0032743D" w:rsidP="00DD3A7A">
      <w:pPr>
        <w:pStyle w:val="Lijstalinea"/>
        <w:numPr>
          <w:ilvl w:val="0"/>
          <w:numId w:val="1"/>
        </w:numPr>
        <w:spacing w:before="120" w:after="240"/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Dat</w:t>
      </w:r>
      <w:r w:rsidR="00FA7AB7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de analyse waarop de begeleiding betrekking heeft maximaal 6 maanden oud is, indien er geen nieuwe werkbaarheidsanalyse </w:t>
      </w:r>
      <w:r w:rsidR="00F53C40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werd</w:t>
      </w:r>
      <w:r w:rsidR="00FA7AB7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afgenomen.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</w:p>
    <w:p w14:paraId="69F4905F" w14:textId="76D375BC" w:rsidR="001F7FEC" w:rsidRPr="001F7FEC" w:rsidRDefault="00592193" w:rsidP="001F7FEC">
      <w:pPr>
        <w:pStyle w:val="Lijstalinea"/>
        <w:numPr>
          <w:ilvl w:val="0"/>
          <w:numId w:val="1"/>
        </w:numPr>
        <w:spacing w:before="120" w:after="240"/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</w:t>
      </w:r>
      <w:r w:rsidR="00B00E8B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at er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CE18A2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binnen de organisatie </w:t>
      </w:r>
      <w:r w:rsidR="000B1D9F" w:rsidRPr="00DD3A7A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paritaire gedragenheid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B00E8B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is 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omtrent de analyse</w:t>
      </w:r>
      <w:r w:rsidR="0071729E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en/of het werkbaarheidsplan</w:t>
      </w:r>
      <w:r w:rsidR="00B00E8B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. Deze paritaire gedragenheid werd verkregen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door </w:t>
      </w:r>
      <w:r w:rsidR="00D55695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een goedkeuring van 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de ondernemingsraad of bij gebrek </w:t>
      </w:r>
      <w:r w:rsidR="00B00E8B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hier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aan </w:t>
      </w:r>
      <w:r w:rsidR="00D55695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van 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het comité voor preventie en bescherming op het werk of bij gebrek </w:t>
      </w:r>
      <w:r w:rsidR="00B00E8B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hier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aan </w:t>
      </w:r>
      <w:r w:rsidR="00D55695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van 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de syndicale afvaardiging. In</w:t>
      </w:r>
      <w:r w:rsidR="000B1D9F" w:rsidRPr="00DD3A7A">
        <w:rPr>
          <w:rFonts w:eastAsia="Calibri"/>
          <w:sz w:val="22"/>
          <w:szCs w:val="20"/>
          <w:lang w:val="nl-BE" w:eastAsia="en-US"/>
        </w:rPr>
        <w:t> 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organisaties zonder syndicale vertegenwoordiging </w:t>
      </w:r>
      <w:r w:rsidR="0071729E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was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er overleg met het personeel over de analyse</w:t>
      </w:r>
      <w:r w:rsidR="0071729E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en/of het werkbaarheidsplan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.</w:t>
      </w:r>
      <w:r w:rsidR="001F7FEC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71729E" w:rsidRPr="0071729E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Ook bij de uitrol van acties uit het werkbaarheidsplan zal er met het personeel of syndicale afvaardiging in overleg worden getreden.</w:t>
      </w:r>
    </w:p>
    <w:p w14:paraId="7A750C12" w14:textId="322F9779" w:rsidR="00832CF9" w:rsidRDefault="00832CF9" w:rsidP="00613711">
      <w:pPr>
        <w:pStyle w:val="Lijstalinea"/>
        <w:numPr>
          <w:ilvl w:val="0"/>
          <w:numId w:val="1"/>
        </w:num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B27198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Dat de middelen van de werkbaarheidscheque niet aangewend </w:t>
      </w:r>
      <w:r w:rsidR="00695F57" w:rsidRPr="00B27198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werden</w:t>
      </w:r>
      <w:r w:rsidRPr="00B27198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om te voldoen aan </w:t>
      </w:r>
      <w:r w:rsidRPr="00B27198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wettelijke verplichtingen</w:t>
      </w:r>
      <w:r w:rsidR="00D665D8" w:rsidRPr="00B27198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.</w:t>
      </w:r>
      <w:r w:rsidR="00B27198" w:rsidRPr="00B27198">
        <w:t xml:space="preserve"> </w:t>
      </w:r>
      <w:r w:rsidR="00613711" w:rsidRPr="00613711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Scans</w:t>
      </w:r>
      <w:r w:rsidR="00FC41EE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en actieplannen</w:t>
      </w:r>
      <w:r w:rsidR="00613711" w:rsidRPr="00613711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die dienen om het hoofd te bieden aan de gewijzigde omstandigheden t.g.v. corona</w:t>
      </w:r>
      <w:r w:rsidR="0091073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910732" w:rsidRPr="0075166D">
        <w:rPr>
          <w:rFonts w:ascii="FlandersArtSans-Regular" w:hAnsi="FlandersArtSans-Regular"/>
          <w:sz w:val="22"/>
          <w:szCs w:val="22"/>
        </w:rPr>
        <w:t>- waardoor alle organisaties in 2021 op alle vlakken getroffen worden-</w:t>
      </w:r>
      <w:r w:rsidR="00613711" w:rsidRPr="0075166D">
        <w:rPr>
          <w:rFonts w:ascii="FlandersArtSerif-Regular" w:eastAsia="Calibri" w:hAnsi="FlandersArtSerif-Regular" w:cs="Arial"/>
          <w:sz w:val="22"/>
          <w:szCs w:val="22"/>
          <w:lang w:val="nl-BE" w:eastAsia="en-US"/>
        </w:rPr>
        <w:t xml:space="preserve">, vormen </w:t>
      </w:r>
      <w:r w:rsidR="00613711" w:rsidRPr="00613711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een uitzondering op het verbod om de cheque te gebruiken voor wettelijke verplichtingen.</w:t>
      </w:r>
    </w:p>
    <w:p w14:paraId="08B7D196" w14:textId="77777777" w:rsidR="00385788" w:rsidRPr="00385788" w:rsidRDefault="00385788" w:rsidP="00385788">
      <w:pPr>
        <w:pStyle w:val="Lijstalinea"/>
        <w:numPr>
          <w:ilvl w:val="0"/>
          <w:numId w:val="1"/>
        </w:num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385788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Dat er geen </w:t>
      </w:r>
      <w:r w:rsidRPr="00385788">
        <w:rPr>
          <w:rFonts w:ascii="FlandersArtSerif-Regular" w:eastAsia="Calibri" w:hAnsi="FlandersArtSerif-Regular" w:cs="Arial"/>
          <w:b/>
          <w:bCs/>
          <w:sz w:val="22"/>
          <w:szCs w:val="20"/>
          <w:lang w:val="nl-BE" w:eastAsia="en-US"/>
        </w:rPr>
        <w:t>dubbelfinanciering</w:t>
      </w:r>
      <w:r w:rsidRPr="00385788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gebeurde voor dezelfde prestaties uit andere subsidies. </w:t>
      </w:r>
    </w:p>
    <w:p w14:paraId="0E3F22A8" w14:textId="77777777" w:rsidR="00AE2749" w:rsidRPr="00385788" w:rsidRDefault="00AE2749" w:rsidP="00385788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14:paraId="20B52E8F" w14:textId="77777777" w:rsidR="00523741" w:rsidRPr="00DD3A7A" w:rsidRDefault="00523741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Door te bevestigen, verklaart de begunstigde op eer dat zij aan alle</w:t>
      </w:r>
      <w:r w:rsidR="00752232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hierboven beschreven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voorwaarden van deze </w:t>
      </w:r>
      <w:r w:rsidR="00752232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maatregel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voldoet. </w:t>
      </w:r>
    </w:p>
    <w:p w14:paraId="689E9B76" w14:textId="77777777" w:rsidR="00DD3A7A" w:rsidRDefault="00DD3A7A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14:paraId="64E68D0E" w14:textId="77777777" w:rsidR="00DD3A7A" w:rsidRDefault="00DD3A7A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14:paraId="61C7E0A4" w14:textId="4BAD5D7E" w:rsidR="00523741" w:rsidRPr="00DD3A7A" w:rsidRDefault="00523741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Naam organisatie</w:t>
      </w:r>
      <w:r w:rsid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v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erantwoordelijke:</w:t>
      </w:r>
    </w:p>
    <w:p w14:paraId="1FE321AC" w14:textId="77777777" w:rsidR="00523741" w:rsidRPr="00DD3A7A" w:rsidRDefault="00523741" w:rsidP="00DD3A7A">
      <w:pPr>
        <w:pStyle w:val="Lijstalinea"/>
        <w:ind w:left="1440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14:paraId="48E0C098" w14:textId="77777777" w:rsidR="00DD3A7A" w:rsidRDefault="00DD3A7A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14:paraId="7762FAAF" w14:textId="61B070B5" w:rsidR="00857342" w:rsidRPr="00DD3A7A" w:rsidRDefault="00523741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Handtekening:</w:t>
      </w:r>
    </w:p>
    <w:p w14:paraId="01302568" w14:textId="1B9F2AA7" w:rsidR="000B1D9F" w:rsidRPr="003D6232" w:rsidRDefault="000B1D9F" w:rsidP="00DD3A7A">
      <w:pPr>
        <w:rPr>
          <w:rFonts w:ascii="Calibri" w:hAnsi="Calibri" w:cs="Calibri"/>
          <w:b/>
          <w:u w:val="single"/>
        </w:rPr>
      </w:pPr>
    </w:p>
    <w:sectPr w:rsidR="000B1D9F" w:rsidRPr="003D62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52B37" w14:textId="77777777" w:rsidR="00FB148B" w:rsidRDefault="00FB148B" w:rsidP="000B1D9F">
      <w:r>
        <w:separator/>
      </w:r>
    </w:p>
  </w:endnote>
  <w:endnote w:type="continuationSeparator" w:id="0">
    <w:p w14:paraId="7FEFF0CF" w14:textId="77777777" w:rsidR="00FB148B" w:rsidRDefault="00FB148B" w:rsidP="000B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E6037" w14:textId="77777777" w:rsidR="00DA7B70" w:rsidRDefault="00DA7B7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2F2C" w14:textId="46011412" w:rsidR="00857342" w:rsidRPr="00DD3A7A" w:rsidRDefault="0049269A">
    <w:pPr>
      <w:pStyle w:val="Voettekst"/>
      <w:jc w:val="right"/>
      <w:rPr>
        <w:rFonts w:asciiTheme="minorHAnsi" w:hAnsiTheme="minorHAnsi" w:cstheme="minorHAnsi"/>
        <w:sz w:val="18"/>
        <w:szCs w:val="18"/>
      </w:rPr>
    </w:pPr>
    <w:r w:rsidRPr="00DD3A7A">
      <w:rPr>
        <w:rFonts w:asciiTheme="minorHAnsi" w:hAnsiTheme="minorHAnsi" w:cstheme="minorHAnsi"/>
        <w:sz w:val="18"/>
        <w:szCs w:val="18"/>
      </w:rPr>
      <w:t>Verklaring op eer Werkbaarheidscheque</w:t>
    </w:r>
  </w:p>
  <w:p w14:paraId="5BD6334F" w14:textId="77777777" w:rsidR="00857342" w:rsidRDefault="0085734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25656" w14:textId="77777777" w:rsidR="00DA7B70" w:rsidRDefault="00DA7B7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454FD" w14:textId="77777777" w:rsidR="00FB148B" w:rsidRDefault="00FB148B" w:rsidP="000B1D9F">
      <w:r>
        <w:separator/>
      </w:r>
    </w:p>
  </w:footnote>
  <w:footnote w:type="continuationSeparator" w:id="0">
    <w:p w14:paraId="558B9B61" w14:textId="77777777" w:rsidR="00FB148B" w:rsidRDefault="00FB148B" w:rsidP="000B1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B47A7" w14:textId="77777777" w:rsidR="00DA7B70" w:rsidRDefault="00DA7B7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A2DA7" w14:textId="77777777" w:rsidR="00DA7B70" w:rsidRDefault="00DA7B7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014DA" w14:textId="77777777" w:rsidR="00DA7B70" w:rsidRDefault="00DA7B7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1D2"/>
    <w:multiLevelType w:val="hybridMultilevel"/>
    <w:tmpl w:val="21FADBBA"/>
    <w:lvl w:ilvl="0" w:tplc="5CCA041A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413C"/>
    <w:multiLevelType w:val="hybridMultilevel"/>
    <w:tmpl w:val="48D0E758"/>
    <w:lvl w:ilvl="0" w:tplc="275AFD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D3F19"/>
    <w:multiLevelType w:val="hybridMultilevel"/>
    <w:tmpl w:val="AE8001EA"/>
    <w:lvl w:ilvl="0" w:tplc="5CCA041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B5DDA"/>
    <w:multiLevelType w:val="hybridMultilevel"/>
    <w:tmpl w:val="FBC8EB5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41"/>
    <w:rsid w:val="000119B6"/>
    <w:rsid w:val="00015FE0"/>
    <w:rsid w:val="000239B7"/>
    <w:rsid w:val="0002637A"/>
    <w:rsid w:val="00032EE7"/>
    <w:rsid w:val="00043709"/>
    <w:rsid w:val="00074D66"/>
    <w:rsid w:val="000778B9"/>
    <w:rsid w:val="000874CD"/>
    <w:rsid w:val="000B1D9F"/>
    <w:rsid w:val="000B312A"/>
    <w:rsid w:val="000E4714"/>
    <w:rsid w:val="000E752A"/>
    <w:rsid w:val="001A35EF"/>
    <w:rsid w:val="001D29F4"/>
    <w:rsid w:val="001F7FEC"/>
    <w:rsid w:val="0021234F"/>
    <w:rsid w:val="002B7C7D"/>
    <w:rsid w:val="002C3E95"/>
    <w:rsid w:val="002D4405"/>
    <w:rsid w:val="0032743D"/>
    <w:rsid w:val="00337817"/>
    <w:rsid w:val="00360A25"/>
    <w:rsid w:val="00362362"/>
    <w:rsid w:val="00385788"/>
    <w:rsid w:val="00386BA6"/>
    <w:rsid w:val="003D6232"/>
    <w:rsid w:val="003E1E3A"/>
    <w:rsid w:val="003E3561"/>
    <w:rsid w:val="0040127B"/>
    <w:rsid w:val="0041614D"/>
    <w:rsid w:val="00431121"/>
    <w:rsid w:val="0049269A"/>
    <w:rsid w:val="00492857"/>
    <w:rsid w:val="004A667F"/>
    <w:rsid w:val="004A7C1A"/>
    <w:rsid w:val="00520F28"/>
    <w:rsid w:val="00523741"/>
    <w:rsid w:val="00557B9F"/>
    <w:rsid w:val="00592193"/>
    <w:rsid w:val="00592CC4"/>
    <w:rsid w:val="00612967"/>
    <w:rsid w:val="00613711"/>
    <w:rsid w:val="00624A21"/>
    <w:rsid w:val="00695F57"/>
    <w:rsid w:val="006B4702"/>
    <w:rsid w:val="00701598"/>
    <w:rsid w:val="0071729E"/>
    <w:rsid w:val="007264F2"/>
    <w:rsid w:val="00744850"/>
    <w:rsid w:val="0075166D"/>
    <w:rsid w:val="00752232"/>
    <w:rsid w:val="00766F78"/>
    <w:rsid w:val="007A1D54"/>
    <w:rsid w:val="007C736A"/>
    <w:rsid w:val="007D4643"/>
    <w:rsid w:val="007D5FD0"/>
    <w:rsid w:val="007E6012"/>
    <w:rsid w:val="00816A79"/>
    <w:rsid w:val="0082739F"/>
    <w:rsid w:val="00832CF9"/>
    <w:rsid w:val="00857342"/>
    <w:rsid w:val="00870BB5"/>
    <w:rsid w:val="008815C6"/>
    <w:rsid w:val="00887A20"/>
    <w:rsid w:val="008954BB"/>
    <w:rsid w:val="008F0BF9"/>
    <w:rsid w:val="00910732"/>
    <w:rsid w:val="009303F3"/>
    <w:rsid w:val="00951F7A"/>
    <w:rsid w:val="009521F8"/>
    <w:rsid w:val="00962B94"/>
    <w:rsid w:val="00990AAB"/>
    <w:rsid w:val="009E107B"/>
    <w:rsid w:val="00AD7C19"/>
    <w:rsid w:val="00AE2749"/>
    <w:rsid w:val="00B00E8B"/>
    <w:rsid w:val="00B27198"/>
    <w:rsid w:val="00BD7DE1"/>
    <w:rsid w:val="00C95999"/>
    <w:rsid w:val="00CB6A77"/>
    <w:rsid w:val="00CD77A8"/>
    <w:rsid w:val="00CE18A2"/>
    <w:rsid w:val="00CE1C96"/>
    <w:rsid w:val="00CE2518"/>
    <w:rsid w:val="00D061C1"/>
    <w:rsid w:val="00D11CEB"/>
    <w:rsid w:val="00D55695"/>
    <w:rsid w:val="00D665D8"/>
    <w:rsid w:val="00DA7B70"/>
    <w:rsid w:val="00DD3A7A"/>
    <w:rsid w:val="00DE44DE"/>
    <w:rsid w:val="00DE76D4"/>
    <w:rsid w:val="00DF0A54"/>
    <w:rsid w:val="00DF3F55"/>
    <w:rsid w:val="00E82C0B"/>
    <w:rsid w:val="00EF78D2"/>
    <w:rsid w:val="00F266D6"/>
    <w:rsid w:val="00F3502C"/>
    <w:rsid w:val="00F53C40"/>
    <w:rsid w:val="00F54EBE"/>
    <w:rsid w:val="00F969D2"/>
    <w:rsid w:val="00FA7AB7"/>
    <w:rsid w:val="00FB148B"/>
    <w:rsid w:val="00FC3DDF"/>
    <w:rsid w:val="00FC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57E5A7"/>
  <w15:chartTrackingRefBased/>
  <w15:docId w15:val="{96A7F39B-EA3C-4B6A-B3AF-E5AA062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66D6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rsid w:val="000B1D9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B1D9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semiHidden/>
    <w:rsid w:val="000B1D9F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B1D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1D9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1D9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1D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1D9F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1D9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D9F"/>
    <w:rPr>
      <w:rFonts w:ascii="Segoe UI" w:eastAsia="Times New Roman" w:hAnsi="Segoe UI" w:cs="Segoe UI"/>
      <w:sz w:val="18"/>
      <w:szCs w:val="18"/>
      <w:lang w:val="nl-NL" w:eastAsia="nl-NL"/>
    </w:rPr>
  </w:style>
  <w:style w:type="paragraph" w:customStyle="1" w:styleId="Stijl1">
    <w:name w:val="Stijl1"/>
    <w:basedOn w:val="Standaard"/>
    <w:link w:val="Stijl1Char"/>
    <w:qFormat/>
    <w:rsid w:val="00624A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Stijl1Char">
    <w:name w:val="Stijl1 Char"/>
    <w:basedOn w:val="Standaardalinea-lettertype"/>
    <w:link w:val="Stijl1"/>
    <w:rsid w:val="00624A21"/>
  </w:style>
  <w:style w:type="paragraph" w:styleId="Koptekst">
    <w:name w:val="header"/>
    <w:basedOn w:val="Standaard"/>
    <w:link w:val="KoptekstChar"/>
    <w:uiPriority w:val="99"/>
    <w:unhideWhenUsed/>
    <w:rsid w:val="008573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734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8573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7342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5C40B4C18AB499C884F7FCEE82048" ma:contentTypeVersion="13" ma:contentTypeDescription="Een nieuw document maken." ma:contentTypeScope="" ma:versionID="8d71e44d7ed59f4c2515c333a16cc244">
  <xsd:schema xmlns:xsd="http://www.w3.org/2001/XMLSchema" xmlns:xs="http://www.w3.org/2001/XMLSchema" xmlns:p="http://schemas.microsoft.com/office/2006/metadata/properties" xmlns:ns3="a96dbeb7-a45d-435d-9487-e5036f656b67" xmlns:ns4="f2cf6f3f-5fe6-4ae1-bde7-40f19ebb21b6" targetNamespace="http://schemas.microsoft.com/office/2006/metadata/properties" ma:root="true" ma:fieldsID="cbe8e4c141acc2ff5edc8175aa589e56" ns3:_="" ns4:_="">
    <xsd:import namespace="a96dbeb7-a45d-435d-9487-e5036f656b67"/>
    <xsd:import namespace="f2cf6f3f-5fe6-4ae1-bde7-40f19ebb21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dbeb7-a45d-435d-9487-e5036f656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6f3f-5fe6-4ae1-bde7-40f19ebb21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FAC3F-1BD2-4A99-A15A-B117DDEFE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5899F-D1AD-4A2B-9128-915E2D6F4B62}">
  <ds:schemaRefs>
    <ds:schemaRef ds:uri="f2cf6f3f-5fe6-4ae1-bde7-40f19ebb21b6"/>
    <ds:schemaRef ds:uri="http://purl.org/dc/terms/"/>
    <ds:schemaRef ds:uri="a96dbeb7-a45d-435d-9487-e5036f656b6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C0986B-8EDD-4966-9988-60F997356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dbeb7-a45d-435d-9487-e5036f656b67"/>
    <ds:schemaRef ds:uri="f2cf6f3f-5fe6-4ae1-bde7-40f19ebb21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50FF47-EF39-4083-B87D-735777DF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Verdonck</dc:creator>
  <cp:keywords/>
  <dc:description/>
  <cp:lastModifiedBy>Van Dyck Lieze</cp:lastModifiedBy>
  <cp:revision>2</cp:revision>
  <dcterms:created xsi:type="dcterms:W3CDTF">2020-12-17T13:45:00Z</dcterms:created>
  <dcterms:modified xsi:type="dcterms:W3CDTF">2020-12-17T13:45:00Z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0x010100E585C40B4C18AB499C884F7FCEE82048</vt:lpwstr>
  </property>
</Properties>
</file>