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35C0" w14:textId="586B7075" w:rsidR="006F4F06" w:rsidRPr="00E738C5" w:rsidRDefault="006F4F06" w:rsidP="004D30F4">
      <w:pPr>
        <w:widowControl w:val="0"/>
        <w:autoSpaceDE w:val="0"/>
        <w:autoSpaceDN w:val="0"/>
        <w:spacing w:line="240" w:lineRule="auto"/>
        <w:ind w:left="135" w:right="92"/>
        <w:contextualSpacing w:val="0"/>
        <w:rPr>
          <w:rFonts w:ascii="FlandersArtSerif-Regular" w:eastAsia="FlandersArtSerif-Regular" w:hAnsi="FlandersArtSerif-Regular" w:cs="FlandersArtSerif-Regular"/>
          <w:color w:val="1C1A15"/>
          <w:sz w:val="24"/>
          <w:szCs w:val="24"/>
          <w:lang w:eastAsia="nl-BE" w:bidi="nl-BE"/>
        </w:rPr>
      </w:pPr>
      <w:bookmarkStart w:id="0" w:name="_GoBack"/>
      <w:bookmarkEnd w:id="0"/>
      <w:r w:rsidRPr="00E738C5">
        <w:rPr>
          <w:rFonts w:ascii="FlandersArtSerif-Regular" w:eastAsia="FlandersArtSerif-Regular" w:hAnsi="FlandersArtSerif-Regular" w:cs="FlandersArtSerif-Regular"/>
          <w:color w:val="1C1A15"/>
          <w:sz w:val="24"/>
          <w:szCs w:val="24"/>
          <w:lang w:eastAsia="nl-BE" w:bidi="nl-BE"/>
        </w:rPr>
        <w:t xml:space="preserve">Beslissing van het bevoegde orgaan lokaal bestuur om beroep te doen op de </w:t>
      </w:r>
      <w:r w:rsidR="002F54C5">
        <w:rPr>
          <w:rFonts w:ascii="FlandersArtSerif-Regular" w:eastAsia="FlandersArtSerif-Regular" w:hAnsi="FlandersArtSerif-Regular" w:cs="FlandersArtSerif-Regular"/>
          <w:color w:val="1C1A15"/>
          <w:sz w:val="24"/>
          <w:szCs w:val="24"/>
          <w:lang w:eastAsia="nl-BE" w:bidi="nl-BE"/>
        </w:rPr>
        <w:t>Vlaamse Gemeenschap als opdrachtencentrale voor afname van de R</w:t>
      </w:r>
      <w:r w:rsidR="00722174">
        <w:rPr>
          <w:rFonts w:ascii="FlandersArtSerif-Regular" w:eastAsia="FlandersArtSerif-Regular" w:hAnsi="FlandersArtSerif-Regular" w:cs="FlandersArtSerif-Regular"/>
          <w:color w:val="1C1A15"/>
          <w:sz w:val="24"/>
          <w:szCs w:val="24"/>
          <w:lang w:eastAsia="nl-BE" w:bidi="nl-BE"/>
        </w:rPr>
        <w:t>aamovereenkomst</w:t>
      </w:r>
      <w:r w:rsidR="008D1116">
        <w:rPr>
          <w:rFonts w:ascii="FlandersArtSerif-Regular" w:eastAsia="FlandersArtSerif-Regular" w:hAnsi="FlandersArtSerif-Regular" w:cs="FlandersArtSerif-Regular"/>
          <w:color w:val="1C1A15"/>
          <w:sz w:val="24"/>
          <w:szCs w:val="24"/>
          <w:lang w:eastAsia="nl-BE" w:bidi="nl-BE"/>
        </w:rPr>
        <w:t>(</w:t>
      </w:r>
      <w:r w:rsidR="00722174">
        <w:rPr>
          <w:rFonts w:ascii="FlandersArtSerif-Regular" w:eastAsia="FlandersArtSerif-Regular" w:hAnsi="FlandersArtSerif-Regular" w:cs="FlandersArtSerif-Regular"/>
          <w:color w:val="1C1A15"/>
          <w:sz w:val="24"/>
          <w:szCs w:val="24"/>
          <w:lang w:eastAsia="nl-BE" w:bidi="nl-BE"/>
        </w:rPr>
        <w:t>en</w:t>
      </w:r>
      <w:r w:rsidR="008D1116">
        <w:rPr>
          <w:rFonts w:ascii="FlandersArtSerif-Regular" w:eastAsia="FlandersArtSerif-Regular" w:hAnsi="FlandersArtSerif-Regular" w:cs="FlandersArtSerif-Regular"/>
          <w:color w:val="1C1A15"/>
          <w:sz w:val="24"/>
          <w:szCs w:val="24"/>
          <w:lang w:eastAsia="nl-BE" w:bidi="nl-BE"/>
        </w:rPr>
        <w:t>)</w:t>
      </w:r>
      <w:r w:rsidR="00722174">
        <w:rPr>
          <w:rFonts w:ascii="FlandersArtSerif-Regular" w:eastAsia="FlandersArtSerif-Regular" w:hAnsi="FlandersArtSerif-Regular" w:cs="FlandersArtSerif-Regular"/>
          <w:color w:val="1C1A15"/>
          <w:sz w:val="24"/>
          <w:szCs w:val="24"/>
          <w:lang w:eastAsia="nl-BE" w:bidi="nl-BE"/>
        </w:rPr>
        <w:t xml:space="preserve"> </w:t>
      </w:r>
      <w:r w:rsidR="002F54C5">
        <w:rPr>
          <w:rFonts w:ascii="FlandersArtSerif-Regular" w:eastAsia="FlandersArtSerif-Regular" w:hAnsi="FlandersArtSerif-Regular" w:cs="FlandersArtSerif-Regular"/>
          <w:color w:val="1C1A15"/>
          <w:sz w:val="24"/>
          <w:szCs w:val="24"/>
          <w:lang w:eastAsia="nl-BE" w:bidi="nl-BE"/>
        </w:rPr>
        <w:t xml:space="preserve">voor </w:t>
      </w:r>
      <w:r w:rsidR="004D30F4" w:rsidRPr="00E738C5">
        <w:rPr>
          <w:rFonts w:ascii="FlandersArtSerif-Regular" w:eastAsia="FlandersArtSerif-Regular" w:hAnsi="FlandersArtSerif-Regular" w:cs="FlandersArtSerif-Regular"/>
          <w:color w:val="1C1A15"/>
          <w:sz w:val="24"/>
          <w:szCs w:val="24"/>
          <w:lang w:eastAsia="nl-BE" w:bidi="nl-BE"/>
        </w:rPr>
        <w:t>“Telecommunicatiediensten ten behoeve van de Vlaamse overheid, lokale en provinciale besturen</w:t>
      </w:r>
      <w:r w:rsidRPr="00E738C5">
        <w:rPr>
          <w:rFonts w:ascii="FlandersArtSerif-Regular" w:eastAsia="FlandersArtSerif-Regular" w:hAnsi="FlandersArtSerif-Regular" w:cs="FlandersArtSerif-Regular"/>
          <w:color w:val="1C1A15"/>
          <w:sz w:val="24"/>
          <w:szCs w:val="24"/>
          <w:lang w:eastAsia="nl-BE" w:bidi="nl-BE"/>
        </w:rPr>
        <w:t>“</w:t>
      </w:r>
      <w:r w:rsidR="002F54C5">
        <w:rPr>
          <w:rFonts w:ascii="FlandersArtSerif-Regular" w:eastAsia="FlandersArtSerif-Regular" w:hAnsi="FlandersArtSerif-Regular" w:cs="FlandersArtSerif-Regular"/>
          <w:color w:val="1C1A15"/>
          <w:sz w:val="24"/>
          <w:szCs w:val="24"/>
          <w:lang w:eastAsia="nl-BE" w:bidi="nl-BE"/>
        </w:rPr>
        <w:t xml:space="preserve"> (</w:t>
      </w:r>
      <w:r w:rsidR="002F54C5" w:rsidRPr="002F54C5">
        <w:rPr>
          <w:rFonts w:ascii="FlandersArtSerif-Regular" w:eastAsia="FlandersArtSerif-Regular" w:hAnsi="FlandersArtSerif-Regular" w:cs="FlandersArtSerif-Regular"/>
          <w:color w:val="1C1A15"/>
          <w:sz w:val="24"/>
          <w:szCs w:val="24"/>
          <w:lang w:eastAsia="nl-BE" w:bidi="nl-BE"/>
        </w:rPr>
        <w:t>Bestek. Nr. 2017/HFB/OPMB/33326</w:t>
      </w:r>
      <w:r w:rsidR="00C77FC2">
        <w:rPr>
          <w:rFonts w:ascii="FlandersArtSerif-Regular" w:eastAsia="FlandersArtSerif-Regular" w:hAnsi="FlandersArtSerif-Regular" w:cs="FlandersArtSerif-Regular"/>
          <w:color w:val="1C1A15"/>
          <w:sz w:val="24"/>
          <w:szCs w:val="24"/>
          <w:lang w:eastAsia="nl-BE" w:bidi="nl-BE"/>
        </w:rPr>
        <w:t>)</w:t>
      </w:r>
    </w:p>
    <w:p w14:paraId="37F5CA1D" w14:textId="77777777" w:rsidR="004D30F4" w:rsidRDefault="004D30F4" w:rsidP="004D30F4">
      <w:pPr>
        <w:spacing w:before="216"/>
        <w:ind w:left="129" w:right="92"/>
        <w:jc w:val="center"/>
        <w:rPr>
          <w:rFonts w:asciiTheme="majorHAnsi" w:eastAsiaTheme="majorEastAsia" w:hAnsiTheme="majorHAnsi" w:cstheme="majorBidi"/>
          <w:i/>
          <w:spacing w:val="5"/>
          <w:kern w:val="28"/>
          <w:sz w:val="24"/>
          <w:szCs w:val="24"/>
        </w:rPr>
      </w:pPr>
    </w:p>
    <w:p w14:paraId="6B577953" w14:textId="77777777" w:rsidR="004D30F4" w:rsidRPr="004D30F4" w:rsidRDefault="004D30F4" w:rsidP="004D30F4">
      <w:pPr>
        <w:spacing w:before="216"/>
        <w:ind w:left="129" w:right="92"/>
        <w:jc w:val="center"/>
        <w:rPr>
          <w:rFonts w:asciiTheme="majorHAnsi" w:eastAsiaTheme="majorEastAsia" w:hAnsiTheme="majorHAnsi" w:cstheme="majorBidi"/>
          <w:i/>
          <w:spacing w:val="5"/>
          <w:kern w:val="28"/>
          <w:sz w:val="24"/>
          <w:szCs w:val="24"/>
        </w:rPr>
      </w:pPr>
    </w:p>
    <w:p w14:paraId="15D6473D" w14:textId="77777777" w:rsidR="006F4F06" w:rsidRDefault="006F4F06" w:rsidP="006F4F06">
      <w:pPr>
        <w:pStyle w:val="Beschrijving"/>
      </w:pPr>
      <w:r>
        <w:t>Model van beslissing</w:t>
      </w:r>
    </w:p>
    <w:p w14:paraId="587799CB" w14:textId="77777777" w:rsidR="006F4F06" w:rsidRDefault="006F4F06" w:rsidP="006F4F06">
      <w:r>
        <w:t>De Gemeenteraad (</w:t>
      </w:r>
      <w:r w:rsidRPr="00133384">
        <w:rPr>
          <w:i/>
        </w:rPr>
        <w:t>of de bevoegde budgethouder in geval van bevoegdheid in toepassing artikel 57, §3, of 58 of 159 en160 GD</w:t>
      </w:r>
      <w:r>
        <w:t>)</w:t>
      </w:r>
    </w:p>
    <w:p w14:paraId="7F53E825" w14:textId="77777777" w:rsidR="006F4F06" w:rsidRDefault="006F4F06" w:rsidP="006F4F06">
      <w:pPr>
        <w:rPr>
          <w:i/>
        </w:rPr>
      </w:pPr>
    </w:p>
    <w:p w14:paraId="50FDC6C1" w14:textId="77777777" w:rsidR="006F4F06" w:rsidRPr="00133384" w:rsidRDefault="006F4F06" w:rsidP="006F4F06">
      <w:pPr>
        <w:rPr>
          <w:i/>
        </w:rPr>
      </w:pPr>
      <w:r w:rsidRPr="00133384">
        <w:rPr>
          <w:i/>
        </w:rPr>
        <w:t xml:space="preserve">Of: </w:t>
      </w:r>
    </w:p>
    <w:p w14:paraId="32BEC8EF" w14:textId="77777777" w:rsidR="006F4F06" w:rsidRDefault="006F4F06" w:rsidP="006F4F06"/>
    <w:p w14:paraId="5C2F451A" w14:textId="77777777" w:rsidR="006F4F06" w:rsidRDefault="006F4F06" w:rsidP="006F4F06">
      <w:r>
        <w:t>De raad voor maatschappelijk welzijn (</w:t>
      </w:r>
      <w:r w:rsidRPr="00133384">
        <w:rPr>
          <w:i/>
        </w:rPr>
        <w:t>of de bevoegde budgethouder in toepassing artikel 52, eerste lid en tweede lid, 12° of 161 en 162 van het OCMW-decreet van 19 december 2008</w:t>
      </w:r>
      <w:r>
        <w:t>)</w:t>
      </w:r>
    </w:p>
    <w:p w14:paraId="1C7ACCD7" w14:textId="77777777" w:rsidR="006F4F06" w:rsidRDefault="006F4F06" w:rsidP="006F4F06"/>
    <w:p w14:paraId="2E111824" w14:textId="77777777" w:rsidR="006F4F06" w:rsidRDefault="006F4F06" w:rsidP="006F4F06">
      <w:r>
        <w:t>Gelet op:</w:t>
      </w:r>
    </w:p>
    <w:p w14:paraId="60D7F438" w14:textId="77777777" w:rsidR="006F4F06" w:rsidRDefault="006F4F06" w:rsidP="006F4F06">
      <w:pPr>
        <w:pStyle w:val="Lijstalinea"/>
        <w:numPr>
          <w:ilvl w:val="0"/>
          <w:numId w:val="17"/>
        </w:numPr>
      </w:pPr>
      <w:r>
        <w:t>artikel 43, 11° van het Gemeentedecreet (of artikel 57,§3 GD);</w:t>
      </w:r>
    </w:p>
    <w:p w14:paraId="57C0EBB3" w14:textId="77777777" w:rsidR="006F4F06" w:rsidRDefault="006F4F06" w:rsidP="006F4F06">
      <w:pPr>
        <w:ind w:left="360"/>
      </w:pPr>
      <w:r w:rsidRPr="00133384">
        <w:rPr>
          <w:i/>
        </w:rPr>
        <w:t>Of</w:t>
      </w:r>
      <w:r>
        <w:t xml:space="preserve">: </w:t>
      </w:r>
    </w:p>
    <w:p w14:paraId="1F1F0653" w14:textId="77777777" w:rsidR="006F4F06" w:rsidRDefault="006F4F06" w:rsidP="006F4F06">
      <w:pPr>
        <w:ind w:left="360"/>
      </w:pPr>
      <w:r>
        <w:t>artikel 52,</w:t>
      </w:r>
      <w:r w:rsidR="00CA0197">
        <w:t>eerste en</w:t>
      </w:r>
      <w:r>
        <w:t xml:space="preserve"> tweede lid,12 ° </w:t>
      </w:r>
      <w:r w:rsidR="00CA0197">
        <w:t>en vijfde lid</w:t>
      </w:r>
      <w:r w:rsidR="002F54C5">
        <w:t xml:space="preserve"> </w:t>
      </w:r>
      <w:r>
        <w:t xml:space="preserve">van het OCMW-decreet; </w:t>
      </w:r>
    </w:p>
    <w:p w14:paraId="04425EE5" w14:textId="77777777" w:rsidR="006F4F06" w:rsidRDefault="006F4F06" w:rsidP="006F4F06">
      <w:pPr>
        <w:pStyle w:val="Lijstalinea"/>
        <w:numPr>
          <w:ilvl w:val="0"/>
          <w:numId w:val="17"/>
        </w:numPr>
      </w:pPr>
      <w:r>
        <w:t>de wetgeving op de overheidsopdrachten, inzonderheid op de artikelen 2,4° en 15 van de wet van 15 juni 2006 betreffende de overheidsopdrachten en bepaalde opdrachten voor werken, leveringen en diensten;</w:t>
      </w:r>
    </w:p>
    <w:p w14:paraId="013F2846" w14:textId="77777777" w:rsidR="00F13C9C" w:rsidRDefault="006F4F06" w:rsidP="00CA0197">
      <w:pPr>
        <w:pStyle w:val="Lijstalinea"/>
        <w:numPr>
          <w:ilvl w:val="0"/>
          <w:numId w:val="17"/>
        </w:numPr>
      </w:pPr>
      <w:r>
        <w:t>de principiële beslissing van de V</w:t>
      </w:r>
      <w:r w:rsidR="00AC77E1">
        <w:t>laamse Regering van 21 april 2017</w:t>
      </w:r>
      <w:r>
        <w:t xml:space="preserve"> </w:t>
      </w:r>
      <w:r w:rsidR="002F54C5">
        <w:t xml:space="preserve">(zie document VR PV 2017/13 - punt 0029) </w:t>
      </w:r>
      <w:r>
        <w:t xml:space="preserve">tot gunning via </w:t>
      </w:r>
      <w:r w:rsidR="00F13C9C" w:rsidRPr="00CA0197">
        <w:t>een onderhandelingsprocedure met bekendmaking van de overheidsopdracht waarvan het voorwerp bestaat uit "</w:t>
      </w:r>
      <w:r w:rsidR="00F13C9C" w:rsidRPr="00CA0197">
        <w:rPr>
          <w:i/>
        </w:rPr>
        <w:t>Het aanbieden van een breed gamma van telecommunicatiediensten, bestaande uit spraaktelefonie (vast en mobiel) en marketingnummers, datacommunicatie (vast, mobiel en inclusief "M</w:t>
      </w:r>
      <w:r w:rsidR="00CC4D76" w:rsidRPr="00CA0197">
        <w:rPr>
          <w:i/>
        </w:rPr>
        <w:t xml:space="preserve">achine </w:t>
      </w:r>
      <w:proofErr w:type="spellStart"/>
      <w:r w:rsidR="00CC4D76" w:rsidRPr="00CA0197">
        <w:rPr>
          <w:i/>
        </w:rPr>
        <w:t>to</w:t>
      </w:r>
      <w:proofErr w:type="spellEnd"/>
      <w:r w:rsidR="0075545B" w:rsidRPr="00CA0197">
        <w:rPr>
          <w:i/>
        </w:rPr>
        <w:t xml:space="preserve"> </w:t>
      </w:r>
      <w:r w:rsidR="00F13C9C" w:rsidRPr="00CA0197">
        <w:rPr>
          <w:i/>
        </w:rPr>
        <w:t xml:space="preserve">Machine" of "Internet of </w:t>
      </w:r>
      <w:proofErr w:type="spellStart"/>
      <w:r w:rsidR="00F13C9C" w:rsidRPr="00CA0197">
        <w:rPr>
          <w:i/>
        </w:rPr>
        <w:t>Things</w:t>
      </w:r>
      <w:proofErr w:type="spellEnd"/>
      <w:r w:rsidR="00F13C9C" w:rsidRPr="00CA0197">
        <w:rPr>
          <w:i/>
        </w:rPr>
        <w:t>") en virtuele telefooncentrales (Cloud PBX</w:t>
      </w:r>
      <w:r w:rsidR="00F13C9C" w:rsidRPr="00CA0197">
        <w:t>)" verdeeld over de volgende 4 percelen:</w:t>
      </w:r>
    </w:p>
    <w:p w14:paraId="6EF8B7EE" w14:textId="77777777" w:rsidR="00F13C9C" w:rsidRDefault="00F13C9C" w:rsidP="00F13C9C">
      <w:pPr>
        <w:pStyle w:val="Lijstalinea"/>
        <w:widowControl w:val="0"/>
        <w:numPr>
          <w:ilvl w:val="1"/>
          <w:numId w:val="17"/>
        </w:numPr>
        <w:tabs>
          <w:tab w:val="left" w:pos="642"/>
        </w:tabs>
        <w:autoSpaceDE w:val="0"/>
        <w:autoSpaceDN w:val="0"/>
        <w:spacing w:line="221" w:lineRule="exact"/>
        <w:contextualSpacing w:val="0"/>
      </w:pPr>
      <w:r>
        <w:rPr>
          <w:w w:val="105"/>
        </w:rPr>
        <w:t>Perceel 1: Vaste telefonie, marketingnummers &amp; vaste</w:t>
      </w:r>
      <w:r>
        <w:rPr>
          <w:spacing w:val="-11"/>
          <w:w w:val="105"/>
        </w:rPr>
        <w:t xml:space="preserve"> </w:t>
      </w:r>
      <w:r>
        <w:rPr>
          <w:w w:val="105"/>
        </w:rPr>
        <w:t>datacommunicatie,</w:t>
      </w:r>
    </w:p>
    <w:p w14:paraId="56B50FA2" w14:textId="77777777" w:rsidR="00F13C9C" w:rsidRDefault="00F13C9C" w:rsidP="00F13C9C">
      <w:pPr>
        <w:pStyle w:val="Lijstalinea"/>
        <w:widowControl w:val="0"/>
        <w:numPr>
          <w:ilvl w:val="1"/>
          <w:numId w:val="17"/>
        </w:numPr>
        <w:tabs>
          <w:tab w:val="left" w:pos="642"/>
        </w:tabs>
        <w:autoSpaceDE w:val="0"/>
        <w:autoSpaceDN w:val="0"/>
        <w:spacing w:before="140" w:line="240" w:lineRule="auto"/>
        <w:contextualSpacing w:val="0"/>
      </w:pPr>
      <w:r>
        <w:rPr>
          <w:w w:val="105"/>
        </w:rPr>
        <w:t>Perceel 2: Mobiele telefonie, mobiele datacommunicatie voor professioneel</w:t>
      </w:r>
      <w:r>
        <w:rPr>
          <w:spacing w:val="17"/>
          <w:w w:val="105"/>
        </w:rPr>
        <w:t xml:space="preserve"> </w:t>
      </w:r>
      <w:r>
        <w:rPr>
          <w:w w:val="105"/>
        </w:rPr>
        <w:t>gebruik,</w:t>
      </w:r>
    </w:p>
    <w:p w14:paraId="7B25AE10" w14:textId="77777777" w:rsidR="00F13C9C" w:rsidRDefault="00F13C9C" w:rsidP="00F13C9C">
      <w:pPr>
        <w:pStyle w:val="Lijstalinea"/>
        <w:widowControl w:val="0"/>
        <w:numPr>
          <w:ilvl w:val="1"/>
          <w:numId w:val="17"/>
        </w:numPr>
        <w:tabs>
          <w:tab w:val="left" w:pos="637"/>
        </w:tabs>
        <w:autoSpaceDE w:val="0"/>
        <w:autoSpaceDN w:val="0"/>
        <w:spacing w:before="150" w:line="396" w:lineRule="auto"/>
        <w:ind w:right="907"/>
        <w:contextualSpacing w:val="0"/>
      </w:pPr>
      <w:r>
        <w:rPr>
          <w:w w:val="105"/>
        </w:rPr>
        <w:t xml:space="preserve">Perceel 3: Mobiele datacommunicatie voor machines/toepassingen ("Machine </w:t>
      </w:r>
      <w:proofErr w:type="spellStart"/>
      <w:r>
        <w:rPr>
          <w:w w:val="105"/>
        </w:rPr>
        <w:t>to</w:t>
      </w:r>
      <w:proofErr w:type="spellEnd"/>
      <w:r>
        <w:rPr>
          <w:w w:val="105"/>
        </w:rPr>
        <w:t xml:space="preserve"> Machine" en "Internet of</w:t>
      </w:r>
      <w:r>
        <w:rPr>
          <w:spacing w:val="-6"/>
          <w:w w:val="105"/>
        </w:rPr>
        <w:t xml:space="preserve"> </w:t>
      </w:r>
      <w:proofErr w:type="spellStart"/>
      <w:r>
        <w:rPr>
          <w:w w:val="105"/>
        </w:rPr>
        <w:t>Things</w:t>
      </w:r>
      <w:proofErr w:type="spellEnd"/>
      <w:r>
        <w:rPr>
          <w:w w:val="105"/>
        </w:rPr>
        <w:t>"),</w:t>
      </w:r>
    </w:p>
    <w:p w14:paraId="6F939173" w14:textId="77777777" w:rsidR="00F13C9C" w:rsidRDefault="00F13C9C" w:rsidP="00F13C9C">
      <w:pPr>
        <w:pStyle w:val="Lijstalinea"/>
        <w:widowControl w:val="0"/>
        <w:numPr>
          <w:ilvl w:val="1"/>
          <w:numId w:val="17"/>
        </w:numPr>
        <w:tabs>
          <w:tab w:val="left" w:pos="637"/>
        </w:tabs>
        <w:autoSpaceDE w:val="0"/>
        <w:autoSpaceDN w:val="0"/>
        <w:spacing w:line="240" w:lineRule="auto"/>
        <w:contextualSpacing w:val="0"/>
      </w:pPr>
      <w:r>
        <w:rPr>
          <w:w w:val="105"/>
        </w:rPr>
        <w:t>Perceel 4: Virtuele telefooncentrale (Cloud</w:t>
      </w:r>
      <w:r>
        <w:rPr>
          <w:spacing w:val="-18"/>
          <w:w w:val="105"/>
        </w:rPr>
        <w:t xml:space="preserve"> </w:t>
      </w:r>
      <w:r>
        <w:rPr>
          <w:w w:val="105"/>
        </w:rPr>
        <w:t>PBX);</w:t>
      </w:r>
    </w:p>
    <w:p w14:paraId="0B3FC983" w14:textId="4A499722" w:rsidR="006F4F06" w:rsidRPr="00133384" w:rsidRDefault="006F4F06" w:rsidP="006F4F06">
      <w:pPr>
        <w:pStyle w:val="Lijstalinea"/>
        <w:numPr>
          <w:ilvl w:val="0"/>
          <w:numId w:val="17"/>
        </w:numPr>
      </w:pPr>
      <w:r w:rsidRPr="00133384">
        <w:t>het in uitvoering van dez</w:t>
      </w:r>
      <w:r w:rsidR="00DA2A96">
        <w:t>e beslissing door de projectleider Telecommunicatie</w:t>
      </w:r>
      <w:r>
        <w:t xml:space="preserve"> goedgekeurde bestek</w:t>
      </w:r>
      <w:r w:rsidR="00BD0572">
        <w:t xml:space="preserve"> nr. 2017/HFB/OPMB/33326</w:t>
      </w:r>
      <w:r w:rsidRPr="00133384">
        <w:t xml:space="preserve">, inzonderheid waar </w:t>
      </w:r>
      <w:r w:rsidR="00E41D06">
        <w:t xml:space="preserve">het </w:t>
      </w:r>
      <w:r w:rsidR="002F54C5">
        <w:t>Basiscontract</w:t>
      </w:r>
      <w:r w:rsidR="002F54C5" w:rsidRPr="00133384">
        <w:t xml:space="preserve"> </w:t>
      </w:r>
      <w:r w:rsidRPr="00133384">
        <w:t>stelt:</w:t>
      </w:r>
    </w:p>
    <w:p w14:paraId="29226D40" w14:textId="77777777" w:rsidR="00E41D06" w:rsidRPr="004F7AEF" w:rsidRDefault="00E41D06" w:rsidP="00E41D06">
      <w:pPr>
        <w:pStyle w:val="Plattetekst"/>
        <w:numPr>
          <w:ilvl w:val="1"/>
          <w:numId w:val="17"/>
        </w:numPr>
        <w:spacing w:before="237" w:line="237" w:lineRule="auto"/>
        <w:ind w:right="351"/>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lastRenderedPageBreak/>
        <w:t>punt 4.1: De Raamovereenkomsten wordt geplaatst door de Vlaamse Gemeenschap, vertegenwoordigd door de Vlaamse Regering bij delegatie, in de persoon van de Vlaamse minister bevoegd voor bestuurszaken, hierna genoemd “Het Bestuur”</w:t>
      </w:r>
    </w:p>
    <w:p w14:paraId="28C5EEBE" w14:textId="77777777" w:rsidR="00E41D06" w:rsidRPr="004F7AEF" w:rsidRDefault="00E41D06" w:rsidP="00E41D06">
      <w:pPr>
        <w:pStyle w:val="Plattetekst"/>
        <w:spacing w:before="1"/>
        <w:ind w:left="512" w:firstLine="568"/>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De Vlaamse Gemeenschap treedt daarbij op:</w:t>
      </w:r>
    </w:p>
    <w:p w14:paraId="4C64B53B" w14:textId="77777777" w:rsidR="00E41D06" w:rsidRPr="004F7AEF" w:rsidRDefault="00E41D06" w:rsidP="00E41D06">
      <w:pPr>
        <w:pStyle w:val="Lijstalinea"/>
        <w:widowControl w:val="0"/>
        <w:numPr>
          <w:ilvl w:val="3"/>
          <w:numId w:val="20"/>
        </w:numPr>
        <w:tabs>
          <w:tab w:val="left" w:pos="874"/>
        </w:tabs>
        <w:autoSpaceDE w:val="0"/>
        <w:autoSpaceDN w:val="0"/>
        <w:spacing w:before="62" w:line="240" w:lineRule="auto"/>
        <w:contextualSpacing w:val="0"/>
      </w:pPr>
      <w:r w:rsidRPr="004F7AEF">
        <w:t xml:space="preserve">enerzijds voor zichzelf (en dus voor de in </w:t>
      </w:r>
      <w:hyperlink w:anchor="_bookmark25" w:history="1">
        <w:r w:rsidRPr="004F7AEF">
          <w:t xml:space="preserve">5.1.1 </w:t>
        </w:r>
      </w:hyperlink>
      <w:r w:rsidRPr="004F7AEF">
        <w:t>bedoelde entiteiten);</w:t>
      </w:r>
    </w:p>
    <w:p w14:paraId="4E8979D7" w14:textId="77777777" w:rsidR="006F4F06" w:rsidRPr="004F7AEF" w:rsidRDefault="00E41D06" w:rsidP="006F4F06">
      <w:pPr>
        <w:pStyle w:val="Lijstalinea"/>
        <w:widowControl w:val="0"/>
        <w:numPr>
          <w:ilvl w:val="3"/>
          <w:numId w:val="20"/>
        </w:numPr>
        <w:tabs>
          <w:tab w:val="left" w:pos="874"/>
        </w:tabs>
        <w:autoSpaceDE w:val="0"/>
        <w:autoSpaceDN w:val="0"/>
        <w:spacing w:before="62" w:line="240" w:lineRule="auto"/>
        <w:ind w:right="171"/>
        <w:contextualSpacing w:val="0"/>
      </w:pPr>
      <w:r w:rsidRPr="004F7AEF">
        <w:t xml:space="preserve">anderzijds ook als opdrachtencentrale in de zin van artikel 2, 4° van de Wet van 15 juni 2006 betreffende de overheidsopdrachten en bepaalde opdrachten voor werken, leveringen en diensten voor de in punt </w:t>
      </w:r>
      <w:hyperlink w:anchor="_bookmark26" w:history="1">
        <w:r w:rsidRPr="004F7AEF">
          <w:t xml:space="preserve">5.1.2 </w:t>
        </w:r>
      </w:hyperlink>
      <w:r w:rsidRPr="004F7AEF">
        <w:t xml:space="preserve">bedoelde entiteiten welke krachtens artikel 15 van de voormelde Wet van 15 juni 2006, bij afname vrijgesteld zijn van de verplichting om zelf een gunningsprocedure te </w:t>
      </w:r>
      <w:r w:rsidR="00900633" w:rsidRPr="004F7AEF">
        <w:t>volgen.</w:t>
      </w:r>
    </w:p>
    <w:p w14:paraId="0B140C0B" w14:textId="77777777" w:rsidR="00900633" w:rsidRPr="004F7AEF" w:rsidRDefault="00900633" w:rsidP="00900633">
      <w:pPr>
        <w:pStyle w:val="Plattetekst"/>
        <w:numPr>
          <w:ilvl w:val="0"/>
          <w:numId w:val="22"/>
        </w:numPr>
        <w:spacing w:before="236" w:line="237" w:lineRule="auto"/>
        <w:ind w:right="122"/>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punt 4.2 : het Bestuur is bevoegd voor het opvolgen en bijsturen van de wijze waarop de Dienstverlener de Raamovereenkomst uitvoert en het wijzigen en beëindigen van de Raamovereenkomst, terwijl een Klant de leiding en het toezicht (zoals bedoeld in art. 11 KB Uitvoering) uitoefent op de uitvoering van een door die Klant bestelde Dienst of Project.</w:t>
      </w:r>
    </w:p>
    <w:p w14:paraId="1B1EBACB" w14:textId="77777777" w:rsidR="00900633" w:rsidRPr="001B3371" w:rsidRDefault="00900633" w:rsidP="001B3371">
      <w:pPr>
        <w:pStyle w:val="Plattetekst"/>
        <w:spacing w:before="236" w:line="237" w:lineRule="auto"/>
        <w:ind w:left="872" w:right="122"/>
        <w:rPr>
          <w:rFonts w:ascii="Arial" w:eastAsia="Times New Roman" w:hAnsi="Arial" w:cs="Times New Roman"/>
          <w:color w:val="000000" w:themeColor="text1" w:themeShade="80"/>
          <w:sz w:val="20"/>
          <w:szCs w:val="12"/>
          <w:lang w:eastAsia="nl-NL" w:bidi="ar-SA"/>
        </w:rPr>
      </w:pPr>
      <w:r w:rsidRPr="001B3371">
        <w:rPr>
          <w:rFonts w:ascii="Arial" w:eastAsia="Times New Roman" w:hAnsi="Arial" w:cs="Times New Roman"/>
          <w:color w:val="000000" w:themeColor="text1" w:themeShade="80"/>
          <w:sz w:val="20"/>
          <w:szCs w:val="12"/>
          <w:lang w:eastAsia="nl-NL" w:bidi="ar-SA"/>
        </w:rPr>
        <w:t>In dit Basiscontract wordt duidelijk aangegeven wie (Bestuur of Klant) welke beslissing kan nemen</w:t>
      </w:r>
      <w:r w:rsidR="001B3371" w:rsidRPr="001B3371">
        <w:rPr>
          <w:rFonts w:ascii="Arial" w:eastAsia="Times New Roman" w:hAnsi="Arial" w:cs="Times New Roman"/>
          <w:color w:val="000000" w:themeColor="text1" w:themeShade="80"/>
          <w:sz w:val="20"/>
          <w:szCs w:val="12"/>
          <w:lang w:eastAsia="nl-NL" w:bidi="ar-SA"/>
        </w:rPr>
        <w:t>.</w:t>
      </w:r>
    </w:p>
    <w:p w14:paraId="04F0CB73" w14:textId="77777777" w:rsidR="00EB02E0" w:rsidRPr="004F7AEF" w:rsidRDefault="00EB02E0" w:rsidP="00900633">
      <w:pPr>
        <w:ind w:left="872" w:firstLine="13"/>
      </w:pPr>
    </w:p>
    <w:p w14:paraId="24B9BC1E" w14:textId="77777777" w:rsidR="00EB02E0" w:rsidRPr="004F7AEF" w:rsidRDefault="00EB02E0" w:rsidP="00EB02E0">
      <w:pPr>
        <w:pStyle w:val="Plattetekst"/>
        <w:numPr>
          <w:ilvl w:val="0"/>
          <w:numId w:val="22"/>
        </w:numPr>
        <w:spacing w:before="1"/>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punt 6 : Dienstverlener heeft geen exclusief recht op het leveren van de Dienstenpakketten.</w:t>
      </w:r>
    </w:p>
    <w:p w14:paraId="04728D5D" w14:textId="77777777" w:rsidR="00EB02E0" w:rsidRPr="004F7AEF" w:rsidRDefault="00EB02E0" w:rsidP="00EB02E0">
      <w:pPr>
        <w:pStyle w:val="Plattetekst"/>
        <w:spacing w:before="64" w:line="237" w:lineRule="auto"/>
        <w:ind w:left="872" w:right="227"/>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 xml:space="preserve">Dit betekent o.a. dat voor wat betreft een locatie die (gebouw dat) door het Bestuur of een </w:t>
      </w:r>
      <w:r w:rsidR="00B60A68" w:rsidRPr="004F7AEF">
        <w:rPr>
          <w:rFonts w:ascii="Arial" w:eastAsia="Times New Roman" w:hAnsi="Arial" w:cs="Times New Roman"/>
          <w:color w:val="000000" w:themeColor="text1" w:themeShade="80"/>
          <w:sz w:val="20"/>
          <w:szCs w:val="12"/>
          <w:lang w:eastAsia="nl-NL" w:bidi="ar-SA"/>
        </w:rPr>
        <w:t>Klant in ge</w:t>
      </w:r>
      <w:r w:rsidRPr="004F7AEF">
        <w:rPr>
          <w:rFonts w:ascii="Arial" w:eastAsia="Times New Roman" w:hAnsi="Arial" w:cs="Times New Roman"/>
          <w:color w:val="000000" w:themeColor="text1" w:themeShade="80"/>
          <w:sz w:val="20"/>
          <w:szCs w:val="12"/>
          <w:lang w:eastAsia="nl-NL" w:bidi="ar-SA"/>
        </w:rPr>
        <w:t>bruik wordt genomen na toetreding tot de Raamovereenkomst, het Bestuur/de Klant de mogelijkheid heeft om een beroep te doen op (een) alternatieve operator(en)/dienstverleners.</w:t>
      </w:r>
    </w:p>
    <w:p w14:paraId="39A5E0AF" w14:textId="77777777" w:rsidR="00EB02E0" w:rsidRPr="004F7AEF" w:rsidRDefault="00EB02E0" w:rsidP="00B60A68">
      <w:pPr>
        <w:pStyle w:val="Plattetekst"/>
        <w:spacing w:before="1"/>
        <w:ind w:left="872" w:right="232"/>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 xml:space="preserve">Dit betekent tevens dat de verschillende Klanten, evenwel met inachtneming van de bepalingen zoals vastgelegd in punt </w:t>
      </w:r>
      <w:hyperlink w:anchor="_bookmark138" w:history="1">
        <w:r w:rsidRPr="004F7AEF">
          <w:rPr>
            <w:rFonts w:ascii="Arial" w:eastAsia="Times New Roman" w:hAnsi="Arial" w:cs="Times New Roman"/>
            <w:color w:val="000000" w:themeColor="text1" w:themeShade="80"/>
            <w:sz w:val="20"/>
            <w:szCs w:val="12"/>
            <w:lang w:eastAsia="nl-NL" w:bidi="ar-SA"/>
          </w:rPr>
          <w:t xml:space="preserve">16.6 </w:t>
        </w:r>
      </w:hyperlink>
      <w:r w:rsidRPr="004F7AEF">
        <w:rPr>
          <w:rFonts w:ascii="Arial" w:eastAsia="Times New Roman" w:hAnsi="Arial" w:cs="Times New Roman"/>
          <w:color w:val="000000" w:themeColor="text1" w:themeShade="80"/>
          <w:sz w:val="20"/>
          <w:szCs w:val="12"/>
          <w:lang w:eastAsia="nl-NL" w:bidi="ar-SA"/>
        </w:rPr>
        <w:t xml:space="preserve">(en in het bijzonder de naleving van een opzegperiode van drie (3) maanden), er kunnen voor opteren bepaalde Dienstenpakketten niet of niet meer af te nemen indien ze van mening zijn dat ze dit zelf of via een andere dienstverlener </w:t>
      </w:r>
      <w:r w:rsidR="00E55B6F" w:rsidRPr="004F7AEF">
        <w:rPr>
          <w:rFonts w:ascii="Arial" w:eastAsia="Times New Roman" w:hAnsi="Arial" w:cs="Times New Roman"/>
          <w:color w:val="000000" w:themeColor="text1" w:themeShade="80"/>
          <w:sz w:val="20"/>
          <w:szCs w:val="12"/>
          <w:lang w:eastAsia="nl-NL" w:bidi="ar-SA"/>
        </w:rPr>
        <w:t>voor een betere prijs/kwaliteit</w:t>
      </w:r>
      <w:r w:rsidRPr="004F7AEF">
        <w:rPr>
          <w:rFonts w:ascii="Arial" w:eastAsia="Times New Roman" w:hAnsi="Arial" w:cs="Times New Roman"/>
          <w:color w:val="000000" w:themeColor="text1" w:themeShade="80"/>
          <w:sz w:val="20"/>
          <w:szCs w:val="12"/>
          <w:lang w:eastAsia="nl-NL" w:bidi="ar-SA"/>
        </w:rPr>
        <w:t>verhouding kunnen krijgen. Dienovereenkomstig geeft het Bestuur geen enkele garantie wa</w:t>
      </w:r>
      <w:r w:rsidR="00E55B6F" w:rsidRPr="004F7AEF">
        <w:rPr>
          <w:rFonts w:ascii="Arial" w:eastAsia="Times New Roman" w:hAnsi="Arial" w:cs="Times New Roman"/>
          <w:color w:val="000000" w:themeColor="text1" w:themeShade="80"/>
          <w:sz w:val="20"/>
          <w:szCs w:val="12"/>
          <w:lang w:eastAsia="nl-NL" w:bidi="ar-SA"/>
        </w:rPr>
        <w:t>t betreft volume, noch qua tra</w:t>
      </w:r>
      <w:r w:rsidRPr="004F7AEF">
        <w:rPr>
          <w:rFonts w:ascii="Arial" w:eastAsia="Times New Roman" w:hAnsi="Arial" w:cs="Times New Roman"/>
          <w:color w:val="000000" w:themeColor="text1" w:themeShade="80"/>
          <w:sz w:val="20"/>
          <w:szCs w:val="12"/>
          <w:lang w:eastAsia="nl-NL" w:bidi="ar-SA"/>
        </w:rPr>
        <w:t>fie</w:t>
      </w:r>
      <w:r w:rsidR="00E55B6F" w:rsidRPr="004F7AEF">
        <w:rPr>
          <w:rFonts w:ascii="Arial" w:eastAsia="Times New Roman" w:hAnsi="Arial" w:cs="Times New Roman"/>
          <w:color w:val="000000" w:themeColor="text1" w:themeShade="80"/>
          <w:sz w:val="20"/>
          <w:szCs w:val="12"/>
          <w:lang w:eastAsia="nl-NL" w:bidi="ar-SA"/>
        </w:rPr>
        <w:t>k, noch qua aantal abonnementen</w:t>
      </w:r>
      <w:r w:rsidR="00F15FDE" w:rsidRPr="004F7AEF">
        <w:rPr>
          <w:rFonts w:ascii="Arial" w:eastAsia="Times New Roman" w:hAnsi="Arial" w:cs="Times New Roman"/>
          <w:color w:val="000000" w:themeColor="text1" w:themeShade="80"/>
          <w:sz w:val="20"/>
          <w:szCs w:val="12"/>
          <w:lang w:eastAsia="nl-NL" w:bidi="ar-SA"/>
        </w:rPr>
        <w:t>.</w:t>
      </w:r>
    </w:p>
    <w:p w14:paraId="2BA96062" w14:textId="77777777" w:rsidR="00F15FDE" w:rsidRPr="004F7AEF" w:rsidRDefault="00F15FDE" w:rsidP="00F15FDE">
      <w:pPr>
        <w:pStyle w:val="Plattetekst"/>
        <w:spacing w:before="103" w:line="237" w:lineRule="auto"/>
        <w:ind w:left="872" w:right="209"/>
        <w:rPr>
          <w:rFonts w:ascii="Arial" w:eastAsia="Times New Roman" w:hAnsi="Arial" w:cs="Times New Roman"/>
          <w:color w:val="000000" w:themeColor="text1" w:themeShade="80"/>
          <w:sz w:val="20"/>
          <w:szCs w:val="12"/>
          <w:lang w:eastAsia="nl-NL" w:bidi="ar-SA"/>
        </w:rPr>
      </w:pPr>
    </w:p>
    <w:p w14:paraId="7C4E5CDE" w14:textId="77777777" w:rsidR="00F15FDE" w:rsidRDefault="00F15FDE" w:rsidP="00F15FDE">
      <w:pPr>
        <w:pStyle w:val="Plattetekst"/>
        <w:spacing w:before="103" w:line="237" w:lineRule="auto"/>
        <w:ind w:left="872" w:right="209"/>
        <w:rPr>
          <w:color w:val="1C1A15"/>
        </w:rPr>
      </w:pPr>
    </w:p>
    <w:p w14:paraId="654DB92A" w14:textId="77777777" w:rsidR="004F7AEF" w:rsidRDefault="00F15FDE" w:rsidP="004F7AEF">
      <w:pPr>
        <w:pStyle w:val="Plattetekst"/>
        <w:numPr>
          <w:ilvl w:val="0"/>
          <w:numId w:val="22"/>
        </w:numPr>
        <w:spacing w:before="241" w:line="237" w:lineRule="auto"/>
        <w:ind w:right="184"/>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 xml:space="preserve">Punt 16.6 : Aangezien, in overeenstemming met punt </w:t>
      </w:r>
      <w:hyperlink w:anchor="_bookmark31" w:history="1">
        <w:r w:rsidRPr="004F7AEF">
          <w:rPr>
            <w:rFonts w:ascii="Arial" w:eastAsia="Times New Roman" w:hAnsi="Arial" w:cs="Times New Roman"/>
            <w:color w:val="000000" w:themeColor="text1" w:themeShade="80"/>
            <w:sz w:val="20"/>
            <w:szCs w:val="12"/>
            <w:lang w:eastAsia="nl-NL" w:bidi="ar-SA"/>
          </w:rPr>
          <w:t xml:space="preserve">6 </w:t>
        </w:r>
      </w:hyperlink>
      <w:r w:rsidRPr="004F7AEF">
        <w:rPr>
          <w:rFonts w:ascii="Arial" w:eastAsia="Times New Roman" w:hAnsi="Arial" w:cs="Times New Roman"/>
          <w:color w:val="000000" w:themeColor="text1" w:themeShade="80"/>
          <w:sz w:val="20"/>
          <w:szCs w:val="12"/>
          <w:lang w:eastAsia="nl-NL" w:bidi="ar-SA"/>
        </w:rPr>
        <w:t>, binnen deze opdracht geen exclusiviteit wordt verleend aan de Dienstverlener, kan elke Klant tijdens de volledige duur van de</w:t>
      </w:r>
      <w:r w:rsidR="00765A0E" w:rsidRPr="004F7AEF">
        <w:rPr>
          <w:rFonts w:ascii="Arial" w:eastAsia="Times New Roman" w:hAnsi="Arial" w:cs="Times New Roman"/>
          <w:color w:val="000000" w:themeColor="text1" w:themeShade="80"/>
          <w:sz w:val="20"/>
          <w:szCs w:val="12"/>
          <w:lang w:eastAsia="nl-NL" w:bidi="ar-SA"/>
        </w:rPr>
        <w:t xml:space="preserve"> Raamovereenkomst, op elk ogen</w:t>
      </w:r>
      <w:r w:rsidRPr="004F7AEF">
        <w:rPr>
          <w:rFonts w:ascii="Arial" w:eastAsia="Times New Roman" w:hAnsi="Arial" w:cs="Times New Roman"/>
          <w:color w:val="000000" w:themeColor="text1" w:themeShade="80"/>
          <w:sz w:val="20"/>
          <w:szCs w:val="12"/>
          <w:lang w:eastAsia="nl-NL" w:bidi="ar-SA"/>
        </w:rPr>
        <w:t>blik en onder de voorwaarden van dit punt zonder kosten en zonder reden, ervoor opteren om alle of bepaalde Diensten niet meer af te nemen.</w:t>
      </w:r>
    </w:p>
    <w:p w14:paraId="71C57EA9" w14:textId="77777777" w:rsidR="004F7AEF" w:rsidRPr="004F7AEF" w:rsidRDefault="004F7AEF" w:rsidP="004F7AEF">
      <w:pPr>
        <w:pStyle w:val="Plattetekst"/>
        <w:spacing w:before="241" w:line="237" w:lineRule="auto"/>
        <w:ind w:left="872" w:right="184"/>
        <w:rPr>
          <w:rFonts w:ascii="Arial" w:eastAsia="Times New Roman" w:hAnsi="Arial" w:cs="Times New Roman"/>
          <w:color w:val="000000" w:themeColor="text1" w:themeShade="80"/>
          <w:sz w:val="20"/>
          <w:szCs w:val="12"/>
          <w:lang w:eastAsia="nl-NL" w:bidi="ar-SA"/>
        </w:rPr>
      </w:pPr>
    </w:p>
    <w:p w14:paraId="409903A5" w14:textId="77777777" w:rsidR="00F15FDE" w:rsidRPr="004F7AEF" w:rsidRDefault="00F15FDE" w:rsidP="00F15FDE">
      <w:pPr>
        <w:pStyle w:val="Plattetekst"/>
        <w:ind w:left="872" w:right="191"/>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In afwijking van de vorige alinea, zal de Klant die de afname stopzet van een Dienst waarvoor door de Dienstverlener een fysieke installatie op de klantenlocatie werd gerealiseerd, niettemin verplicht zijn tot het betalen van de maandelijkse prijs gedurende een totale periode van (maximum) 24 maanden te re- kenen vanaf de eerste ingebruikname; en dit als vergoeding voor de door de Dienstverlener gemaakte kosten voor de fysieke installatie.</w:t>
      </w:r>
    </w:p>
    <w:p w14:paraId="492D9A4C" w14:textId="77777777" w:rsidR="00F15FDE" w:rsidRPr="004F7AEF" w:rsidRDefault="00F15FDE" w:rsidP="00F15FDE">
      <w:pPr>
        <w:pStyle w:val="Plattetekst"/>
        <w:spacing w:before="62" w:line="235" w:lineRule="auto"/>
        <w:ind w:left="872" w:right="193"/>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lastRenderedPageBreak/>
        <w:t>Een Klant die wenst af te zien van verdere afname, zal de Dienstverlener   daarvan via een aangetekende brief op de hoogte brengen en moet een opzegtermijn van drie (3) maanden respecteren.</w:t>
      </w:r>
    </w:p>
    <w:p w14:paraId="758528C7" w14:textId="77777777" w:rsidR="00F15FDE" w:rsidRDefault="00F15FDE" w:rsidP="00F15FDE">
      <w:pPr>
        <w:pStyle w:val="Plattetekst"/>
        <w:spacing w:before="71" w:line="237" w:lineRule="auto"/>
        <w:ind w:left="872" w:right="284"/>
        <w:rPr>
          <w:rFonts w:ascii="Arial" w:eastAsia="Times New Roman" w:hAnsi="Arial" w:cs="Times New Roman"/>
          <w:color w:val="000000" w:themeColor="text1" w:themeShade="80"/>
          <w:sz w:val="20"/>
          <w:szCs w:val="12"/>
          <w:lang w:eastAsia="nl-NL" w:bidi="ar-SA"/>
        </w:rPr>
      </w:pPr>
      <w:r w:rsidRPr="004F7AEF">
        <w:rPr>
          <w:rFonts w:ascii="Arial" w:eastAsia="Times New Roman" w:hAnsi="Arial" w:cs="Times New Roman"/>
          <w:color w:val="000000" w:themeColor="text1" w:themeShade="80"/>
          <w:sz w:val="20"/>
          <w:szCs w:val="12"/>
          <w:lang w:eastAsia="nl-NL" w:bidi="ar-SA"/>
        </w:rPr>
        <w:t xml:space="preserve">Alle bepalingen met betrekking tot de te nemen Exit maatregelen bij het einde van de Raamovereenkomst vastgesteld in punt </w:t>
      </w:r>
      <w:hyperlink w:anchor="_bookmark135" w:history="1">
        <w:r w:rsidRPr="004F7AEF">
          <w:rPr>
            <w:rFonts w:ascii="Arial" w:eastAsia="Times New Roman" w:hAnsi="Arial" w:cs="Times New Roman"/>
            <w:color w:val="000000" w:themeColor="text1" w:themeShade="80"/>
            <w:sz w:val="20"/>
            <w:szCs w:val="12"/>
            <w:lang w:eastAsia="nl-NL" w:bidi="ar-SA"/>
          </w:rPr>
          <w:t>16.3.2</w:t>
        </w:r>
      </w:hyperlink>
      <w:r w:rsidRPr="004F7AEF">
        <w:rPr>
          <w:rFonts w:ascii="Arial" w:eastAsia="Times New Roman" w:hAnsi="Arial" w:cs="Times New Roman"/>
          <w:color w:val="000000" w:themeColor="text1" w:themeShade="80"/>
          <w:sz w:val="20"/>
          <w:szCs w:val="12"/>
          <w:lang w:eastAsia="nl-NL" w:bidi="ar-SA"/>
        </w:rPr>
        <w:t xml:space="preserve">en met betrekking tot de Bijstand na beëindiging van de Raamovereenkomst vastgesteld in punt </w:t>
      </w:r>
      <w:hyperlink w:anchor="_bookmark137" w:history="1">
        <w:r w:rsidRPr="004F7AEF">
          <w:rPr>
            <w:rFonts w:ascii="Arial" w:eastAsia="Times New Roman" w:hAnsi="Arial" w:cs="Times New Roman"/>
            <w:color w:val="000000" w:themeColor="text1" w:themeShade="80"/>
            <w:sz w:val="20"/>
            <w:szCs w:val="12"/>
            <w:lang w:eastAsia="nl-NL" w:bidi="ar-SA"/>
          </w:rPr>
          <w:t xml:space="preserve">16.5, </w:t>
        </w:r>
      </w:hyperlink>
      <w:r w:rsidRPr="004F7AEF">
        <w:rPr>
          <w:rFonts w:ascii="Arial" w:eastAsia="Times New Roman" w:hAnsi="Arial" w:cs="Times New Roman"/>
          <w:color w:val="000000" w:themeColor="text1" w:themeShade="80"/>
          <w:sz w:val="20"/>
          <w:szCs w:val="12"/>
          <w:lang w:eastAsia="nl-NL" w:bidi="ar-SA"/>
        </w:rPr>
        <w:t xml:space="preserve">gelden eveneens bij een </w:t>
      </w:r>
      <w:proofErr w:type="spellStart"/>
      <w:r w:rsidRPr="004F7AEF">
        <w:rPr>
          <w:rFonts w:ascii="Arial" w:eastAsia="Times New Roman" w:hAnsi="Arial" w:cs="Times New Roman"/>
          <w:color w:val="000000" w:themeColor="text1" w:themeShade="80"/>
          <w:sz w:val="20"/>
          <w:szCs w:val="12"/>
          <w:lang w:eastAsia="nl-NL" w:bidi="ar-SA"/>
        </w:rPr>
        <w:t>Deelexi</w:t>
      </w:r>
      <w:r w:rsidR="00CC4D76">
        <w:rPr>
          <w:rFonts w:ascii="Arial" w:eastAsia="Times New Roman" w:hAnsi="Arial" w:cs="Times New Roman"/>
          <w:color w:val="000000" w:themeColor="text1" w:themeShade="80"/>
          <w:sz w:val="20"/>
          <w:szCs w:val="12"/>
          <w:lang w:eastAsia="nl-NL" w:bidi="ar-SA"/>
        </w:rPr>
        <w:t>t</w:t>
      </w:r>
      <w:proofErr w:type="spellEnd"/>
      <w:r w:rsidR="00CC4D76">
        <w:rPr>
          <w:rFonts w:ascii="Arial" w:eastAsia="Times New Roman" w:hAnsi="Arial" w:cs="Times New Roman"/>
          <w:color w:val="000000" w:themeColor="text1" w:themeShade="80"/>
          <w:sz w:val="20"/>
          <w:szCs w:val="12"/>
          <w:lang w:eastAsia="nl-NL" w:bidi="ar-SA"/>
        </w:rPr>
        <w:t>.</w:t>
      </w:r>
    </w:p>
    <w:p w14:paraId="107A4BF6" w14:textId="77777777" w:rsidR="00CC4D76" w:rsidRPr="00660D60" w:rsidRDefault="00CC4D76" w:rsidP="00CC4D76"/>
    <w:p w14:paraId="3EC0E4F9" w14:textId="6831AC90" w:rsidR="00CC4D76" w:rsidRDefault="00CC4D76" w:rsidP="00CC4D76">
      <w:pPr>
        <w:pStyle w:val="Lijstalinea"/>
        <w:numPr>
          <w:ilvl w:val="0"/>
          <w:numId w:val="17"/>
        </w:numPr>
      </w:pPr>
      <w:r>
        <w:t xml:space="preserve">de beslissing van de Vlaamse Regering van 22 juni 2018 waarbij voornoemde opdracht gegund wordt </w:t>
      </w:r>
      <w:r w:rsidR="00CA0197">
        <w:t>aan</w:t>
      </w:r>
      <w:r>
        <w:t xml:space="preserve">: </w:t>
      </w:r>
    </w:p>
    <w:p w14:paraId="091CFEAD" w14:textId="77777777" w:rsidR="00CC4D76" w:rsidRDefault="00CC4D76" w:rsidP="00CC4D76">
      <w:pPr>
        <w:pStyle w:val="Lijstalinea"/>
        <w:ind w:left="360"/>
      </w:pPr>
    </w:p>
    <w:p w14:paraId="3862DAA3" w14:textId="77777777" w:rsidR="00CC4D76" w:rsidRDefault="00CC4D76" w:rsidP="00CC4D76">
      <w:pPr>
        <w:pStyle w:val="Lijstalinea"/>
        <w:widowControl w:val="0"/>
        <w:numPr>
          <w:ilvl w:val="2"/>
          <w:numId w:val="23"/>
        </w:numPr>
        <w:tabs>
          <w:tab w:val="left" w:pos="1540"/>
          <w:tab w:val="left" w:pos="1541"/>
        </w:tabs>
        <w:autoSpaceDE w:val="0"/>
        <w:autoSpaceDN w:val="0"/>
        <w:spacing w:line="230" w:lineRule="auto"/>
        <w:ind w:right="1571"/>
        <w:contextualSpacing w:val="0"/>
      </w:pPr>
      <w:r w:rsidRPr="00DA32FE">
        <w:t>Wat betreft perceel 1 Vaste telefonie, marketingnummers &amp; vaste datacommunicatie:</w:t>
      </w:r>
    </w:p>
    <w:p w14:paraId="436A6400" w14:textId="77777777" w:rsidR="00CC4D76" w:rsidRDefault="00CC4D76" w:rsidP="00CC4D76">
      <w:pPr>
        <w:pStyle w:val="Lijstalinea"/>
        <w:widowControl w:val="0"/>
        <w:numPr>
          <w:ilvl w:val="3"/>
          <w:numId w:val="23"/>
        </w:numPr>
        <w:tabs>
          <w:tab w:val="left" w:pos="2260"/>
          <w:tab w:val="left" w:pos="2261"/>
        </w:tabs>
        <w:autoSpaceDE w:val="0"/>
        <w:autoSpaceDN w:val="0"/>
        <w:spacing w:before="2" w:line="240" w:lineRule="auto"/>
        <w:ind w:right="250"/>
        <w:contextualSpacing w:val="0"/>
      </w:pPr>
      <w:proofErr w:type="spellStart"/>
      <w:r w:rsidRPr="00DA32FE">
        <w:t>Proximus</w:t>
      </w:r>
      <w:proofErr w:type="spellEnd"/>
      <w:r w:rsidRPr="00DA32FE">
        <w:t xml:space="preserve"> NV, met maatschappelijke zetel te 1030 Brussel, Koning Albert II-laan 27</w:t>
      </w:r>
    </w:p>
    <w:p w14:paraId="638B2419" w14:textId="77777777" w:rsidR="00CC4D76" w:rsidRDefault="00CC4D76" w:rsidP="00CC4D76"/>
    <w:p w14:paraId="6BF4B396" w14:textId="77777777" w:rsidR="00CC4D76" w:rsidRDefault="00CC4D76" w:rsidP="00CC4D76">
      <w:pPr>
        <w:pStyle w:val="Lijstalinea"/>
        <w:widowControl w:val="0"/>
        <w:numPr>
          <w:ilvl w:val="2"/>
          <w:numId w:val="23"/>
        </w:numPr>
        <w:tabs>
          <w:tab w:val="left" w:pos="1540"/>
          <w:tab w:val="left" w:pos="1541"/>
        </w:tabs>
        <w:autoSpaceDE w:val="0"/>
        <w:autoSpaceDN w:val="0"/>
        <w:spacing w:before="89" w:line="230" w:lineRule="auto"/>
        <w:ind w:right="942"/>
        <w:contextualSpacing w:val="0"/>
      </w:pPr>
      <w:r w:rsidRPr="00DA32FE">
        <w:t>Wat betreft perceel 2 Mobiele telefonie, mobiele datacommunicatie voor professioneel gebruik :</w:t>
      </w:r>
    </w:p>
    <w:p w14:paraId="259A7FE6" w14:textId="77777777" w:rsidR="00CC4D76" w:rsidRDefault="00CC4D76" w:rsidP="00CC4D76">
      <w:pPr>
        <w:pStyle w:val="Lijstalinea"/>
        <w:widowControl w:val="0"/>
        <w:numPr>
          <w:ilvl w:val="3"/>
          <w:numId w:val="23"/>
        </w:numPr>
        <w:tabs>
          <w:tab w:val="left" w:pos="2260"/>
          <w:tab w:val="left" w:pos="2261"/>
        </w:tabs>
        <w:autoSpaceDE w:val="0"/>
        <w:autoSpaceDN w:val="0"/>
        <w:spacing w:before="2" w:line="240" w:lineRule="auto"/>
        <w:ind w:right="250"/>
        <w:contextualSpacing w:val="0"/>
      </w:pPr>
      <w:proofErr w:type="spellStart"/>
      <w:r w:rsidRPr="00DA32FE">
        <w:t>Proximus</w:t>
      </w:r>
      <w:proofErr w:type="spellEnd"/>
      <w:r w:rsidRPr="00DA32FE">
        <w:t xml:space="preserve"> NV, met maatschappelijke zetel te 1030 Brussel, Koning Albert II-laan 27</w:t>
      </w:r>
    </w:p>
    <w:p w14:paraId="33295E84" w14:textId="77777777" w:rsidR="00CC4D76" w:rsidRPr="00DA32FE" w:rsidRDefault="00CC4D76" w:rsidP="00CC4D76">
      <w:pPr>
        <w:pStyle w:val="Plattetekst"/>
        <w:rPr>
          <w:rFonts w:ascii="Arial" w:eastAsia="Times New Roman" w:hAnsi="Arial" w:cs="Times New Roman"/>
          <w:color w:val="000000" w:themeColor="text1" w:themeShade="80"/>
          <w:sz w:val="20"/>
          <w:szCs w:val="12"/>
          <w:lang w:eastAsia="nl-NL" w:bidi="ar-SA"/>
        </w:rPr>
      </w:pPr>
    </w:p>
    <w:p w14:paraId="551BBE20" w14:textId="77777777" w:rsidR="00CC4D76" w:rsidRDefault="00CC4D76" w:rsidP="00CC4D76">
      <w:pPr>
        <w:pStyle w:val="Lijstalinea"/>
        <w:widowControl w:val="0"/>
        <w:numPr>
          <w:ilvl w:val="2"/>
          <w:numId w:val="23"/>
        </w:numPr>
        <w:tabs>
          <w:tab w:val="left" w:pos="1540"/>
          <w:tab w:val="left" w:pos="1541"/>
        </w:tabs>
        <w:autoSpaceDE w:val="0"/>
        <w:autoSpaceDN w:val="0"/>
        <w:spacing w:before="216" w:line="270" w:lineRule="exact"/>
        <w:contextualSpacing w:val="0"/>
      </w:pPr>
      <w:r w:rsidRPr="00DA32FE">
        <w:t>Wat betreft perceel 3 Mobiele datacommunicatie voor machines/toepassingen</w:t>
      </w:r>
    </w:p>
    <w:p w14:paraId="2459B91A" w14:textId="77777777" w:rsidR="00CC4D76" w:rsidRPr="00466C47" w:rsidRDefault="00CC4D76" w:rsidP="00CC4D76">
      <w:pPr>
        <w:pStyle w:val="Plattetekst"/>
        <w:spacing w:line="258" w:lineRule="exact"/>
        <w:ind w:left="1540"/>
        <w:rPr>
          <w:rFonts w:ascii="Arial" w:eastAsia="Times New Roman" w:hAnsi="Arial" w:cs="Times New Roman"/>
          <w:color w:val="000000" w:themeColor="text1" w:themeShade="80"/>
          <w:sz w:val="20"/>
          <w:szCs w:val="12"/>
          <w:lang w:val="en-US" w:eastAsia="nl-NL" w:bidi="ar-SA"/>
        </w:rPr>
      </w:pPr>
      <w:r w:rsidRPr="00466C47">
        <w:rPr>
          <w:rFonts w:ascii="Arial" w:eastAsia="Times New Roman" w:hAnsi="Arial" w:cs="Times New Roman"/>
          <w:color w:val="000000" w:themeColor="text1" w:themeShade="80"/>
          <w:sz w:val="20"/>
          <w:szCs w:val="12"/>
          <w:lang w:val="en-US" w:eastAsia="nl-NL" w:bidi="ar-SA"/>
        </w:rPr>
        <w:t xml:space="preserve">(“Machine to Machine” </w:t>
      </w:r>
      <w:proofErr w:type="spellStart"/>
      <w:r w:rsidRPr="00466C47">
        <w:rPr>
          <w:rFonts w:ascii="Arial" w:eastAsia="Times New Roman" w:hAnsi="Arial" w:cs="Times New Roman"/>
          <w:color w:val="000000" w:themeColor="text1" w:themeShade="80"/>
          <w:sz w:val="20"/>
          <w:szCs w:val="12"/>
          <w:lang w:val="en-US" w:eastAsia="nl-NL" w:bidi="ar-SA"/>
        </w:rPr>
        <w:t>en</w:t>
      </w:r>
      <w:proofErr w:type="spellEnd"/>
      <w:r w:rsidRPr="00466C47">
        <w:rPr>
          <w:rFonts w:ascii="Arial" w:eastAsia="Times New Roman" w:hAnsi="Arial" w:cs="Times New Roman"/>
          <w:color w:val="000000" w:themeColor="text1" w:themeShade="80"/>
          <w:sz w:val="20"/>
          <w:szCs w:val="12"/>
          <w:lang w:val="en-US" w:eastAsia="nl-NL" w:bidi="ar-SA"/>
        </w:rPr>
        <w:t xml:space="preserve"> “Internet of Things”) :</w:t>
      </w:r>
    </w:p>
    <w:p w14:paraId="211EEE5E" w14:textId="77777777" w:rsidR="00CC4D76" w:rsidRDefault="00CC4D76" w:rsidP="00CC4D76">
      <w:pPr>
        <w:pStyle w:val="Lijstalinea"/>
        <w:widowControl w:val="0"/>
        <w:numPr>
          <w:ilvl w:val="3"/>
          <w:numId w:val="23"/>
        </w:numPr>
        <w:tabs>
          <w:tab w:val="left" w:pos="2260"/>
          <w:tab w:val="left" w:pos="2261"/>
        </w:tabs>
        <w:autoSpaceDE w:val="0"/>
        <w:autoSpaceDN w:val="0"/>
        <w:spacing w:line="240" w:lineRule="auto"/>
        <w:contextualSpacing w:val="0"/>
      </w:pPr>
      <w:r w:rsidRPr="00DA32FE">
        <w:t>Orange Belgium NV met maatschappelijke zetel te 1140 Brussel,</w:t>
      </w:r>
    </w:p>
    <w:p w14:paraId="3AAB5069" w14:textId="77777777" w:rsidR="00CC4D76" w:rsidRPr="00DA32FE" w:rsidRDefault="00CC4D76" w:rsidP="00CC4D76">
      <w:pPr>
        <w:pStyle w:val="Plattetekst"/>
        <w:ind w:left="2261"/>
        <w:rPr>
          <w:rFonts w:ascii="Arial" w:eastAsia="Times New Roman" w:hAnsi="Arial" w:cs="Times New Roman"/>
          <w:color w:val="000000" w:themeColor="text1" w:themeShade="80"/>
          <w:sz w:val="20"/>
          <w:szCs w:val="12"/>
          <w:lang w:eastAsia="nl-NL" w:bidi="ar-SA"/>
        </w:rPr>
      </w:pPr>
      <w:proofErr w:type="spellStart"/>
      <w:r w:rsidRPr="00DA32FE">
        <w:rPr>
          <w:rFonts w:ascii="Arial" w:eastAsia="Times New Roman" w:hAnsi="Arial" w:cs="Times New Roman"/>
          <w:color w:val="000000" w:themeColor="text1" w:themeShade="80"/>
          <w:sz w:val="20"/>
          <w:szCs w:val="12"/>
          <w:lang w:eastAsia="nl-NL" w:bidi="ar-SA"/>
        </w:rPr>
        <w:t>Bourgetlaan</w:t>
      </w:r>
      <w:proofErr w:type="spellEnd"/>
      <w:r w:rsidRPr="00DA32FE">
        <w:rPr>
          <w:rFonts w:ascii="Arial" w:eastAsia="Times New Roman" w:hAnsi="Arial" w:cs="Times New Roman"/>
          <w:color w:val="000000" w:themeColor="text1" w:themeShade="80"/>
          <w:sz w:val="20"/>
          <w:szCs w:val="12"/>
          <w:lang w:eastAsia="nl-NL" w:bidi="ar-SA"/>
        </w:rPr>
        <w:t xml:space="preserve"> 3</w:t>
      </w:r>
    </w:p>
    <w:p w14:paraId="593891D4" w14:textId="77777777" w:rsidR="00CC4D76" w:rsidRPr="00DA32FE" w:rsidRDefault="00CC4D76" w:rsidP="00CC4D76">
      <w:pPr>
        <w:pStyle w:val="Plattetekst"/>
        <w:rPr>
          <w:rFonts w:ascii="Arial" w:eastAsia="Times New Roman" w:hAnsi="Arial" w:cs="Times New Roman"/>
          <w:color w:val="000000" w:themeColor="text1" w:themeShade="80"/>
          <w:sz w:val="20"/>
          <w:szCs w:val="12"/>
          <w:lang w:eastAsia="nl-NL" w:bidi="ar-SA"/>
        </w:rPr>
      </w:pPr>
    </w:p>
    <w:p w14:paraId="6A3F4901" w14:textId="77777777" w:rsidR="00CC4D76" w:rsidRDefault="00CC4D76" w:rsidP="00CC4D76">
      <w:pPr>
        <w:pStyle w:val="Lijstalinea"/>
        <w:widowControl w:val="0"/>
        <w:numPr>
          <w:ilvl w:val="2"/>
          <w:numId w:val="23"/>
        </w:numPr>
        <w:tabs>
          <w:tab w:val="left" w:pos="1540"/>
          <w:tab w:val="left" w:pos="1541"/>
        </w:tabs>
        <w:autoSpaceDE w:val="0"/>
        <w:autoSpaceDN w:val="0"/>
        <w:spacing w:line="270" w:lineRule="exact"/>
        <w:contextualSpacing w:val="0"/>
      </w:pPr>
      <w:r w:rsidRPr="00DA32FE">
        <w:t>Wat betreft perceel 4 Virtuele telefooncentrale (Cloud PBX):</w:t>
      </w:r>
    </w:p>
    <w:p w14:paraId="18E0A726" w14:textId="77777777" w:rsidR="00CC4D76" w:rsidRDefault="00CC4D76" w:rsidP="00CC4D76">
      <w:pPr>
        <w:pStyle w:val="Lijstalinea"/>
        <w:widowControl w:val="0"/>
        <w:numPr>
          <w:ilvl w:val="3"/>
          <w:numId w:val="23"/>
        </w:numPr>
        <w:tabs>
          <w:tab w:val="left" w:pos="2260"/>
          <w:tab w:val="left" w:pos="2261"/>
        </w:tabs>
        <w:autoSpaceDE w:val="0"/>
        <w:autoSpaceDN w:val="0"/>
        <w:spacing w:line="240" w:lineRule="auto"/>
        <w:ind w:right="1335"/>
        <w:contextualSpacing w:val="0"/>
      </w:pPr>
      <w:proofErr w:type="spellStart"/>
      <w:r w:rsidRPr="00DA32FE">
        <w:t>Nextel</w:t>
      </w:r>
      <w:proofErr w:type="spellEnd"/>
      <w:r w:rsidRPr="00DA32FE">
        <w:t xml:space="preserve"> NV, met maatschappelijke zetel te 2160 Wommelgem, Koralenhoeve 15</w:t>
      </w:r>
    </w:p>
    <w:p w14:paraId="7D7912F9" w14:textId="77777777" w:rsidR="00CC4D76" w:rsidRDefault="00CC4D76" w:rsidP="00CC4D76">
      <w:pPr>
        <w:tabs>
          <w:tab w:val="left" w:pos="972"/>
        </w:tabs>
      </w:pPr>
    </w:p>
    <w:p w14:paraId="28D9E72D" w14:textId="77777777" w:rsidR="00CC4D76" w:rsidRDefault="00CC4D76" w:rsidP="00CC4D76">
      <w:r>
        <w:t>Overwegende hetgeen volgt:</w:t>
      </w:r>
    </w:p>
    <w:p w14:paraId="4A86619E" w14:textId="7C0C6B3A" w:rsidR="00CC4D76" w:rsidRPr="0071314F" w:rsidRDefault="00433504" w:rsidP="00CC4D76">
      <w:pPr>
        <w:pStyle w:val="Lijstalinea"/>
        <w:numPr>
          <w:ilvl w:val="0"/>
          <w:numId w:val="17"/>
        </w:numPr>
      </w:pPr>
      <w:r>
        <w:t xml:space="preserve">Als gevolg van de gunning van voormelde percelen, werd door de Vlaamse Gemeenschap voor elk perceel met de gekozen dienstverlener </w:t>
      </w:r>
      <w:r w:rsidR="00CC4D76" w:rsidRPr="00133384">
        <w:t xml:space="preserve"> een </w:t>
      </w:r>
      <w:r w:rsidR="00CC4D76" w:rsidRPr="0071314F">
        <w:t>raamovereenkomst</w:t>
      </w:r>
      <w:r w:rsidR="00CC4D76">
        <w:t xml:space="preserve"> </w:t>
      </w:r>
      <w:r w:rsidR="00CA0197">
        <w:t xml:space="preserve">met één dienstverlener </w:t>
      </w:r>
      <w:r w:rsidR="00CC4D76">
        <w:t xml:space="preserve">in de zin van </w:t>
      </w:r>
      <w:r w:rsidR="00CC4D76" w:rsidRPr="0071314F">
        <w:t>de wet van 15 juni 2006</w:t>
      </w:r>
      <w:r>
        <w:t xml:space="preserve"> gesloten waarbij </w:t>
      </w:r>
      <w:r w:rsidR="00CA0197">
        <w:t xml:space="preserve">de Vlaamse Gemeenschap </w:t>
      </w:r>
      <w:r>
        <w:t>telkens optreedt</w:t>
      </w:r>
      <w:r w:rsidR="00CA0197">
        <w:t xml:space="preserve"> als opdrachtencentrale in de zin van de artikelen 2, 4) en 15 van de wet van 15 juni 200</w:t>
      </w:r>
      <w:r w:rsidR="00E8243A">
        <w:t>6</w:t>
      </w:r>
      <w:r w:rsidR="00CC4D76" w:rsidRPr="0071314F">
        <w:t>;</w:t>
      </w:r>
    </w:p>
    <w:p w14:paraId="205BD40D" w14:textId="037A9C0A" w:rsidR="00CC4D76" w:rsidRPr="00133384" w:rsidRDefault="00CC4D76" w:rsidP="00CC4D76">
      <w:pPr>
        <w:pStyle w:val="Lijstalinea"/>
        <w:numPr>
          <w:ilvl w:val="0"/>
          <w:numId w:val="17"/>
        </w:numPr>
      </w:pPr>
      <w:r w:rsidRPr="00133384">
        <w:t xml:space="preserve">De gemeente (of OCMW) kan van de mogelijkheid </w:t>
      </w:r>
      <w:r w:rsidR="00E8243A">
        <w:t xml:space="preserve">tot afname van </w:t>
      </w:r>
      <w:r w:rsidR="001B3371">
        <w:t>één of meerder</w:t>
      </w:r>
      <w:r w:rsidR="00E8243A">
        <w:t>e raamovereenkomst</w:t>
      </w:r>
      <w:r w:rsidR="001B3371">
        <w:t>en</w:t>
      </w:r>
      <w:r w:rsidR="00E8243A">
        <w:t xml:space="preserve"> via de opdrachtencentrale </w:t>
      </w:r>
      <w:r w:rsidRPr="00133384">
        <w:t>gebruik maken waardoor zij/het krachtens artikel 15 van de wet van 15 juni 2006 is vrijgesteld van de verplichting om zelf een gunningsprocedure te organiseren;</w:t>
      </w:r>
    </w:p>
    <w:p w14:paraId="7DE2AE8A" w14:textId="77777777" w:rsidR="00CC4D76" w:rsidRPr="00133384" w:rsidRDefault="00E8243A" w:rsidP="00CC4D76">
      <w:pPr>
        <w:pStyle w:val="Lijstalinea"/>
        <w:numPr>
          <w:ilvl w:val="0"/>
          <w:numId w:val="17"/>
        </w:numPr>
      </w:pPr>
      <w:r>
        <w:t>(</w:t>
      </w:r>
      <w:r w:rsidRPr="00E8243A">
        <w:rPr>
          <w:i/>
        </w:rPr>
        <w:t>facultatief:</w:t>
      </w:r>
      <w:r>
        <w:t xml:space="preserve"> </w:t>
      </w:r>
      <w:r w:rsidR="00CC4D76" w:rsidRPr="00133384">
        <w:t>De gemeente / het OCMW heeft momenteel een telecommunicatiecontract lopende met…</w:t>
      </w:r>
      <w:r w:rsidR="00CC4D76">
        <w:t>………………………………………………..</w:t>
      </w:r>
      <w:r w:rsidR="00CC4D76" w:rsidRPr="00133384">
        <w:t>, waaruit kan uitgestapt worden op/afloopt op….…</w:t>
      </w:r>
      <w:r w:rsidR="00CC4D76">
        <w:t>……………………………………………………..</w:t>
      </w:r>
    </w:p>
    <w:p w14:paraId="7C4EF0B2" w14:textId="77777777" w:rsidR="00CC4D76" w:rsidRPr="00133384" w:rsidRDefault="00CC4D76" w:rsidP="00CC4D76">
      <w:pPr>
        <w:pStyle w:val="Lijstalinea"/>
        <w:numPr>
          <w:ilvl w:val="0"/>
          <w:numId w:val="17"/>
        </w:numPr>
      </w:pPr>
      <w:r>
        <w:t xml:space="preserve">Het </w:t>
      </w:r>
      <w:r w:rsidRPr="00133384">
        <w:t>is aangewezen dat de gemeente/ het OCMW gebr</w:t>
      </w:r>
      <w:r>
        <w:t xml:space="preserve">uik maakt van deze </w:t>
      </w:r>
      <w:r w:rsidR="0002168B">
        <w:t xml:space="preserve">door de opdrachtencentrale aangeboden </w:t>
      </w:r>
      <w:r>
        <w:t>raamovereenkomst(en)</w:t>
      </w:r>
      <w:r w:rsidR="00E8243A">
        <w:t xml:space="preserve"> om volgende redenen</w:t>
      </w:r>
      <w:r>
        <w:t>:</w:t>
      </w:r>
      <w:r w:rsidRPr="00133384">
        <w:t xml:space="preserve"> </w:t>
      </w:r>
    </w:p>
    <w:p w14:paraId="4BE5926E" w14:textId="16EA8CAE" w:rsidR="00CC4D76" w:rsidRPr="00133384" w:rsidRDefault="00CC4D76" w:rsidP="00D314F1">
      <w:pPr>
        <w:pStyle w:val="Lijstalinea"/>
        <w:numPr>
          <w:ilvl w:val="1"/>
          <w:numId w:val="17"/>
        </w:numPr>
      </w:pPr>
      <w:r>
        <w:lastRenderedPageBreak/>
        <w:t>de in deze raamovereenkomst(en)</w:t>
      </w:r>
      <w:r w:rsidRPr="00133384">
        <w:t xml:space="preserve"> voorziene telecommunicatiediensten voldoen aan de behoefte van </w:t>
      </w:r>
      <w:r w:rsidR="00E8243A">
        <w:t>de gemeente/het OCMW</w:t>
      </w:r>
      <w:r w:rsidRPr="00133384">
        <w:t xml:space="preserve">; </w:t>
      </w:r>
    </w:p>
    <w:p w14:paraId="412F72AF" w14:textId="5411F61F" w:rsidR="00CC4D76" w:rsidRPr="00133384" w:rsidRDefault="00E8243A" w:rsidP="00CC4D76">
      <w:pPr>
        <w:pStyle w:val="Lijstalinea"/>
        <w:numPr>
          <w:ilvl w:val="1"/>
          <w:numId w:val="17"/>
        </w:numPr>
      </w:pPr>
      <w:r>
        <w:t>de gemeente</w:t>
      </w:r>
      <w:r w:rsidR="00871DF8">
        <w:t>/</w:t>
      </w:r>
      <w:r w:rsidR="005D1989">
        <w:t xml:space="preserve"> het </w:t>
      </w:r>
      <w:r w:rsidR="00871DF8">
        <w:t>OCMW</w:t>
      </w:r>
      <w:r>
        <w:t xml:space="preserve"> moet </w:t>
      </w:r>
      <w:r w:rsidR="00CC4D76" w:rsidRPr="00133384">
        <w:t xml:space="preserve">zelf geen gunningsprocedure moeten voeren </w:t>
      </w:r>
      <w:r>
        <w:t xml:space="preserve">wat een besparing </w:t>
      </w:r>
      <w:r w:rsidR="00CC4D76" w:rsidRPr="00133384">
        <w:t>aan tijd en geld</w:t>
      </w:r>
      <w:r w:rsidRPr="00E8243A">
        <w:t xml:space="preserve"> </w:t>
      </w:r>
      <w:r w:rsidRPr="00133384">
        <w:t>betekent</w:t>
      </w:r>
      <w:r w:rsidR="00CC4D76" w:rsidRPr="00133384">
        <w:t>;</w:t>
      </w:r>
    </w:p>
    <w:p w14:paraId="544F6C8E" w14:textId="501BD755" w:rsidR="00CC4D76" w:rsidRPr="00133384" w:rsidRDefault="00CC4D76" w:rsidP="00CC4D76">
      <w:pPr>
        <w:pStyle w:val="Lijstalinea"/>
        <w:numPr>
          <w:ilvl w:val="1"/>
          <w:numId w:val="17"/>
        </w:numPr>
      </w:pPr>
      <w:r w:rsidRPr="00133384">
        <w:t xml:space="preserve">de Vlaamse overheid beschikt over </w:t>
      </w:r>
      <w:proofErr w:type="spellStart"/>
      <w:r w:rsidRPr="00133384">
        <w:t>know-how</w:t>
      </w:r>
      <w:proofErr w:type="spellEnd"/>
      <w:r w:rsidRPr="00133384">
        <w:t xml:space="preserve"> of technische expertise inzake </w:t>
      </w:r>
      <w:r w:rsidR="00E8243A" w:rsidRPr="00133384">
        <w:t>telecommunicatie</w:t>
      </w:r>
      <w:r w:rsidR="00E8243A">
        <w:t>diensten</w:t>
      </w:r>
      <w:r w:rsidRPr="00133384">
        <w:t>;</w:t>
      </w:r>
    </w:p>
    <w:p w14:paraId="06045A48" w14:textId="77777777" w:rsidR="00CC4D76" w:rsidRPr="00133384" w:rsidRDefault="00CC4D76" w:rsidP="00CC4D76">
      <w:pPr>
        <w:pStyle w:val="Lijstalinea"/>
        <w:numPr>
          <w:ilvl w:val="1"/>
          <w:numId w:val="17"/>
        </w:numPr>
      </w:pPr>
      <w:r w:rsidRPr="00133384">
        <w:t>(</w:t>
      </w:r>
      <w:r w:rsidRPr="00C4363E">
        <w:rPr>
          <w:i/>
        </w:rPr>
        <w:t xml:space="preserve">verder in te vullen: andere opportuniteitsoverwegingen die te maken </w:t>
      </w:r>
      <w:r w:rsidR="00E8243A">
        <w:rPr>
          <w:i/>
        </w:rPr>
        <w:t xml:space="preserve">hebben met </w:t>
      </w:r>
      <w:r w:rsidRPr="00C4363E">
        <w:rPr>
          <w:i/>
        </w:rPr>
        <w:t>de huidige voorwaarden of voorwaarden van andere aanbieders op vlak van prijzen, ….….</w:t>
      </w:r>
      <w:r w:rsidRPr="00133384">
        <w:t xml:space="preserve"> </w:t>
      </w:r>
    </w:p>
    <w:p w14:paraId="700835B3" w14:textId="77777777" w:rsidR="00CC4D76" w:rsidRDefault="00CC4D76" w:rsidP="00CC4D76">
      <w:pPr>
        <w:pStyle w:val="Lijstalinea"/>
        <w:numPr>
          <w:ilvl w:val="0"/>
          <w:numId w:val="17"/>
        </w:numPr>
      </w:pPr>
      <w:r w:rsidRPr="00C4363E">
        <w:t>De gemeente/</w:t>
      </w:r>
      <w:r>
        <w:t xml:space="preserve"> </w:t>
      </w:r>
      <w:r w:rsidRPr="00C4363E">
        <w:t xml:space="preserve">het OCMW is niet verplicht tot afname van diensten; </w:t>
      </w:r>
    </w:p>
    <w:p w14:paraId="0601010D" w14:textId="77777777" w:rsidR="00E8243A" w:rsidRPr="00C4363E" w:rsidRDefault="00E8243A" w:rsidP="00E8243A">
      <w:pPr>
        <w:pStyle w:val="Lijstalinea"/>
        <w:numPr>
          <w:ilvl w:val="0"/>
          <w:numId w:val="17"/>
        </w:numPr>
      </w:pPr>
      <w:r>
        <w:t>D</w:t>
      </w:r>
      <w:r w:rsidRPr="00133384">
        <w:t>e gemeente/het OCMW heeft de keuze</w:t>
      </w:r>
      <w:r>
        <w:t xml:space="preserve"> af te nemen van</w:t>
      </w:r>
      <w:r w:rsidRPr="00133384">
        <w:t xml:space="preserve"> perceel 1 en/of 2</w:t>
      </w:r>
      <w:r>
        <w:t xml:space="preserve"> en/of 3 en/of 4</w:t>
      </w:r>
      <w:r w:rsidRPr="00133384">
        <w:t xml:space="preserve"> van voornoemde opdracht</w:t>
      </w:r>
      <w:r w:rsidR="0002168B">
        <w:t xml:space="preserve">; </w:t>
      </w:r>
    </w:p>
    <w:p w14:paraId="6F920E49" w14:textId="77777777" w:rsidR="00CC4D76" w:rsidRPr="00C4363E" w:rsidRDefault="00CC4D76" w:rsidP="00CC4D76">
      <w:pPr>
        <w:pStyle w:val="Lijstalinea"/>
        <w:numPr>
          <w:ilvl w:val="0"/>
          <w:numId w:val="17"/>
        </w:numPr>
      </w:pPr>
      <w:r w:rsidRPr="00C4363E">
        <w:t>De nodige budgetten zijn beschikbaar.</w:t>
      </w:r>
    </w:p>
    <w:p w14:paraId="513AFA0F" w14:textId="77777777" w:rsidR="00CC4D76" w:rsidRPr="0049305D" w:rsidRDefault="00CC4D76" w:rsidP="00CC4D76">
      <w:pPr>
        <w:rPr>
          <w:b/>
        </w:rPr>
      </w:pPr>
    </w:p>
    <w:p w14:paraId="5E97EEE2" w14:textId="77777777" w:rsidR="00CC4D76" w:rsidRPr="0049305D" w:rsidRDefault="00CC4D76" w:rsidP="00CC4D76">
      <w:pPr>
        <w:rPr>
          <w:b/>
        </w:rPr>
      </w:pPr>
    </w:p>
    <w:p w14:paraId="05B4415A" w14:textId="77777777" w:rsidR="00CC4D76" w:rsidRPr="0049305D" w:rsidRDefault="00CC4D76" w:rsidP="00CC4D76">
      <w:pPr>
        <w:ind w:left="2880" w:firstLine="720"/>
        <w:rPr>
          <w:b/>
        </w:rPr>
      </w:pPr>
      <w:r w:rsidRPr="0049305D">
        <w:rPr>
          <w:b/>
        </w:rPr>
        <w:t>Besluit:</w:t>
      </w:r>
    </w:p>
    <w:p w14:paraId="6F3BC6BA" w14:textId="77777777" w:rsidR="00CC4D76" w:rsidRPr="0049305D" w:rsidRDefault="00CC4D76" w:rsidP="00CC4D76">
      <w:pPr>
        <w:rPr>
          <w:b/>
        </w:rPr>
      </w:pPr>
    </w:p>
    <w:p w14:paraId="6343ADC7" w14:textId="77777777" w:rsidR="00CC4D76" w:rsidRPr="0049305D" w:rsidRDefault="00CC4D76" w:rsidP="00CC4D76">
      <w:pPr>
        <w:rPr>
          <w:b/>
        </w:rPr>
      </w:pPr>
      <w:r w:rsidRPr="0049305D">
        <w:rPr>
          <w:b/>
        </w:rPr>
        <w:t>Artikel 1</w:t>
      </w:r>
    </w:p>
    <w:p w14:paraId="366E8DD3" w14:textId="21EEBD7F" w:rsidR="00CC4D76" w:rsidRPr="00433504" w:rsidRDefault="00CC4D76" w:rsidP="00CC4D76">
      <w:pPr>
        <w:rPr>
          <w:i/>
        </w:rPr>
      </w:pPr>
      <w:r w:rsidRPr="0049305D">
        <w:t xml:space="preserve">De gemeente /het OCMW  doet beroep op </w:t>
      </w:r>
      <w:r w:rsidR="005D1989">
        <w:t xml:space="preserve"> de </w:t>
      </w:r>
      <w:r w:rsidR="00E8243A">
        <w:t>opdrachtencentrale</w:t>
      </w:r>
      <w:r w:rsidRPr="0051751A">
        <w:t xml:space="preserve"> v</w:t>
      </w:r>
      <w:r w:rsidRPr="0049305D">
        <w:t xml:space="preserve">an de Vlaamse Gemeenschap voor afname van telecommunicatiediensten aangeboden via </w:t>
      </w:r>
      <w:r w:rsidR="005D1989">
        <w:t>de Raamovereenkomst</w:t>
      </w:r>
      <w:r w:rsidR="00E8243A">
        <w:t xml:space="preserve"> gesloten voor de volgende percelen</w:t>
      </w:r>
      <w:r w:rsidR="00433504">
        <w:t xml:space="preserve"> (</w:t>
      </w:r>
      <w:r w:rsidR="00433504">
        <w:rPr>
          <w:i/>
        </w:rPr>
        <w:t>vermeld hier enkel de percelen waarvan de gemeente/ het OCMW wenst af te nemen):</w:t>
      </w:r>
    </w:p>
    <w:p w14:paraId="4A43AC05" w14:textId="77777777" w:rsidR="00CC4D76" w:rsidRPr="0049305D" w:rsidRDefault="00CC4D76" w:rsidP="00CC4D76"/>
    <w:p w14:paraId="212B29E3" w14:textId="77777777" w:rsidR="00CC4D76" w:rsidRPr="00433504" w:rsidRDefault="00CC4D76" w:rsidP="00433504">
      <w:pPr>
        <w:pStyle w:val="Lijstalinea"/>
        <w:widowControl w:val="0"/>
        <w:numPr>
          <w:ilvl w:val="0"/>
          <w:numId w:val="24"/>
        </w:numPr>
        <w:autoSpaceDE w:val="0"/>
        <w:autoSpaceDN w:val="0"/>
        <w:spacing w:line="221" w:lineRule="exact"/>
        <w:contextualSpacing w:val="0"/>
        <w:rPr>
          <w:w w:val="105"/>
        </w:rPr>
      </w:pPr>
      <w:r w:rsidRPr="00433504">
        <w:rPr>
          <w:w w:val="105"/>
        </w:rPr>
        <w:t>Perceel 1: Vaste telefonie, marketingnummers &amp; vaste</w:t>
      </w:r>
      <w:r w:rsidRPr="00433504">
        <w:rPr>
          <w:spacing w:val="-11"/>
          <w:w w:val="105"/>
        </w:rPr>
        <w:t xml:space="preserve"> </w:t>
      </w:r>
      <w:r w:rsidRPr="00433504">
        <w:rPr>
          <w:w w:val="105"/>
        </w:rPr>
        <w:t>datacommunicatie,</w:t>
      </w:r>
    </w:p>
    <w:p w14:paraId="6E414442" w14:textId="77777777" w:rsidR="00CC4D76" w:rsidRPr="00433504" w:rsidRDefault="00CC4D76" w:rsidP="00433504">
      <w:pPr>
        <w:pStyle w:val="Lijstalinea"/>
        <w:widowControl w:val="0"/>
        <w:numPr>
          <w:ilvl w:val="0"/>
          <w:numId w:val="24"/>
        </w:numPr>
        <w:autoSpaceDE w:val="0"/>
        <w:autoSpaceDN w:val="0"/>
        <w:spacing w:before="140" w:line="240" w:lineRule="auto"/>
        <w:contextualSpacing w:val="0"/>
        <w:rPr>
          <w:w w:val="105"/>
        </w:rPr>
      </w:pPr>
      <w:r w:rsidRPr="00433504">
        <w:rPr>
          <w:w w:val="105"/>
        </w:rPr>
        <w:t>Perceel 2: Mobiele telefonie, mobiele datacommunicatie voor professioneel</w:t>
      </w:r>
      <w:r w:rsidRPr="00433504">
        <w:rPr>
          <w:spacing w:val="17"/>
          <w:w w:val="105"/>
        </w:rPr>
        <w:t xml:space="preserve"> </w:t>
      </w:r>
      <w:r w:rsidRPr="00433504">
        <w:rPr>
          <w:w w:val="105"/>
        </w:rPr>
        <w:t>gebruik,</w:t>
      </w:r>
    </w:p>
    <w:p w14:paraId="50DABAA2" w14:textId="77777777" w:rsidR="00CC4D76" w:rsidRDefault="00CC4D76" w:rsidP="00433504">
      <w:pPr>
        <w:pStyle w:val="Lijstalinea"/>
        <w:widowControl w:val="0"/>
        <w:numPr>
          <w:ilvl w:val="0"/>
          <w:numId w:val="24"/>
        </w:numPr>
        <w:autoSpaceDE w:val="0"/>
        <w:autoSpaceDN w:val="0"/>
        <w:spacing w:before="140" w:line="240" w:lineRule="auto"/>
        <w:contextualSpacing w:val="0"/>
        <w:rPr>
          <w:w w:val="105"/>
        </w:rPr>
      </w:pPr>
      <w:r w:rsidRPr="00E06F49">
        <w:rPr>
          <w:w w:val="105"/>
        </w:rPr>
        <w:t xml:space="preserve">Perceel 3: Mobiele datacommunicatie voor machines/toepassingen ("Machine </w:t>
      </w:r>
      <w:proofErr w:type="spellStart"/>
      <w:r w:rsidRPr="00E06F49">
        <w:rPr>
          <w:w w:val="105"/>
        </w:rPr>
        <w:t>to</w:t>
      </w:r>
      <w:proofErr w:type="spellEnd"/>
      <w:r w:rsidRPr="00E06F49">
        <w:rPr>
          <w:w w:val="105"/>
        </w:rPr>
        <w:t xml:space="preserve"> Machine" en "Internet of</w:t>
      </w:r>
      <w:r w:rsidRPr="00433504">
        <w:rPr>
          <w:w w:val="105"/>
        </w:rPr>
        <w:t xml:space="preserve"> </w:t>
      </w:r>
      <w:proofErr w:type="spellStart"/>
      <w:r w:rsidRPr="00E06F49">
        <w:rPr>
          <w:w w:val="105"/>
        </w:rPr>
        <w:t>Things</w:t>
      </w:r>
      <w:proofErr w:type="spellEnd"/>
      <w:r w:rsidRPr="00E06F49">
        <w:rPr>
          <w:w w:val="105"/>
        </w:rPr>
        <w:t>"),</w:t>
      </w:r>
    </w:p>
    <w:p w14:paraId="37582323" w14:textId="77777777" w:rsidR="00CC4D76" w:rsidRPr="00D314F1" w:rsidRDefault="00CC4D76" w:rsidP="00D314F1">
      <w:pPr>
        <w:pStyle w:val="Lijstalinea"/>
        <w:widowControl w:val="0"/>
        <w:numPr>
          <w:ilvl w:val="0"/>
          <w:numId w:val="24"/>
        </w:numPr>
        <w:autoSpaceDE w:val="0"/>
        <w:autoSpaceDN w:val="0"/>
        <w:spacing w:before="140" w:line="240" w:lineRule="auto"/>
        <w:contextualSpacing w:val="0"/>
        <w:rPr>
          <w:w w:val="105"/>
        </w:rPr>
      </w:pPr>
      <w:r w:rsidRPr="00D314F1">
        <w:rPr>
          <w:w w:val="105"/>
        </w:rPr>
        <w:t>Perceel 4: Virtuele telefooncentrale (Cloud</w:t>
      </w:r>
      <w:r w:rsidRPr="00D314F1">
        <w:rPr>
          <w:spacing w:val="-18"/>
          <w:w w:val="105"/>
        </w:rPr>
        <w:t xml:space="preserve"> </w:t>
      </w:r>
      <w:r w:rsidRPr="00D314F1">
        <w:rPr>
          <w:w w:val="105"/>
        </w:rPr>
        <w:t>PBX);</w:t>
      </w:r>
    </w:p>
    <w:p w14:paraId="4B48CDE8" w14:textId="77777777" w:rsidR="00CC4D76" w:rsidRDefault="00CC4D76" w:rsidP="00CC4D76"/>
    <w:p w14:paraId="43100F1A" w14:textId="77777777" w:rsidR="00CC4D76" w:rsidRDefault="00CC4D76" w:rsidP="00CC4D76"/>
    <w:p w14:paraId="5A203FC5" w14:textId="77777777" w:rsidR="00CC4D76" w:rsidRDefault="00CC4D76" w:rsidP="00CC4D76"/>
    <w:p w14:paraId="223B54EA" w14:textId="77777777" w:rsidR="00CC4D76" w:rsidRDefault="00CC4D76" w:rsidP="00CC4D76">
      <w:pPr>
        <w:rPr>
          <w:b/>
        </w:rPr>
      </w:pPr>
      <w:r>
        <w:t>A</w:t>
      </w:r>
      <w:r w:rsidRPr="00C1181B">
        <w:rPr>
          <w:b/>
        </w:rPr>
        <w:t xml:space="preserve">rtikel 2: </w:t>
      </w:r>
    </w:p>
    <w:p w14:paraId="59356182" w14:textId="77777777" w:rsidR="00CC4D76" w:rsidRDefault="00CC4D76" w:rsidP="00CC4D76">
      <w:r w:rsidRPr="000170C7">
        <w:t>Gemeente:</w:t>
      </w:r>
      <w:r>
        <w:rPr>
          <w:b/>
        </w:rPr>
        <w:t xml:space="preserve"> </w:t>
      </w:r>
      <w:r>
        <w:t xml:space="preserve">…. ( </w:t>
      </w:r>
      <w:r w:rsidRPr="00C4363E">
        <w:rPr>
          <w:i/>
        </w:rPr>
        <w:t>het college van burgemeester en schepenen, of de bevoegde budgethouder</w:t>
      </w:r>
      <w:r>
        <w:t>) wordt belast met de uitvoering.</w:t>
      </w:r>
    </w:p>
    <w:p w14:paraId="6FEAA385" w14:textId="77777777" w:rsidR="00CC4D76" w:rsidRPr="00C1181B" w:rsidRDefault="00CC4D76" w:rsidP="00CC4D76">
      <w:r>
        <w:t>OCMW:  ….(</w:t>
      </w:r>
      <w:r w:rsidRPr="00C4363E">
        <w:rPr>
          <w:i/>
        </w:rPr>
        <w:t>de voorzitter van de raad voor maatschappelijk welzijn of de bevoegde budgethouder</w:t>
      </w:r>
      <w:r>
        <w:t xml:space="preserve">) </w:t>
      </w:r>
      <w:r w:rsidRPr="00C1181B">
        <w:t xml:space="preserve">wordt </w:t>
      </w:r>
      <w:r>
        <w:t>belast met de uitvoering.</w:t>
      </w:r>
    </w:p>
    <w:p w14:paraId="179029B8" w14:textId="77777777" w:rsidR="00CC4D76" w:rsidRPr="00C1181B" w:rsidRDefault="00CC4D76" w:rsidP="00CC4D76"/>
    <w:p w14:paraId="109D29D3" w14:textId="77777777" w:rsidR="00BF24A8" w:rsidRDefault="00CC4D76" w:rsidP="00CC4D76">
      <w:pPr>
        <w:tabs>
          <w:tab w:val="left" w:pos="972"/>
        </w:tabs>
      </w:pPr>
      <w:r>
        <w:tab/>
      </w:r>
    </w:p>
    <w:sectPr w:rsidR="00BF24A8" w:rsidSect="00FB6255">
      <w:headerReference w:type="default" r:id="rId8"/>
      <w:footerReference w:type="even" r:id="rId9"/>
      <w:headerReference w:type="first" r:id="rId10"/>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DB0D" w14:textId="77777777" w:rsidR="0002451E" w:rsidRDefault="0002451E">
      <w:pPr>
        <w:spacing w:line="240" w:lineRule="auto"/>
      </w:pPr>
      <w:r>
        <w:separator/>
      </w:r>
    </w:p>
  </w:endnote>
  <w:endnote w:type="continuationSeparator" w:id="0">
    <w:p w14:paraId="660FB011" w14:textId="77777777" w:rsidR="0002451E" w:rsidRDefault="00024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8532" w14:textId="77777777" w:rsidR="007F1784" w:rsidRDefault="0049305D" w:rsidP="00821EAE">
    <w:r>
      <w:fldChar w:fldCharType="begin"/>
    </w:r>
    <w:r>
      <w:instrText xml:space="preserve"> CREATEDATE \@ "d MMMM yyyy" \* MERGEFORMAT </w:instrText>
    </w:r>
    <w:r>
      <w:fldChar w:fldCharType="separate"/>
    </w:r>
    <w:r w:rsidR="00466C47">
      <w:rPr>
        <w:noProof/>
      </w:rPr>
      <w:t>25 juli 2018</w:t>
    </w:r>
    <w:r>
      <w:rPr>
        <w:noProof/>
      </w:rPr>
      <w:fldChar w:fldCharType="end"/>
    </w:r>
    <w:r>
      <w:t xml:space="preserve"> - </w:t>
    </w:r>
    <w:r w:rsidR="00372642">
      <w:fldChar w:fldCharType="begin"/>
    </w:r>
    <w:r w:rsidR="00372642">
      <w:instrText xml:space="preserve"> PAGE \* Arabic \* MERGEFORMAT </w:instrText>
    </w:r>
    <w:r w:rsidR="00372642">
      <w:fldChar w:fldCharType="separate"/>
    </w:r>
    <w:r>
      <w:rPr>
        <w:noProof/>
      </w:rPr>
      <w:t>2</w:t>
    </w:r>
    <w:r w:rsidR="00372642">
      <w:rPr>
        <w:noProof/>
      </w:rPr>
      <w:fldChar w:fldCharType="end"/>
    </w:r>
    <w:r>
      <w:t>/</w:t>
    </w:r>
    <w:fldSimple w:instr=" NUMPAGES \* Arabic \* MERGEFORMAT ">
      <w:r w:rsidR="00466C4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BBA0" w14:textId="77777777" w:rsidR="0002451E" w:rsidRDefault="0002451E">
      <w:pPr>
        <w:spacing w:line="240" w:lineRule="auto"/>
      </w:pPr>
      <w:r>
        <w:separator/>
      </w:r>
    </w:p>
  </w:footnote>
  <w:footnote w:type="continuationSeparator" w:id="0">
    <w:p w14:paraId="368F1569" w14:textId="77777777" w:rsidR="0002451E" w:rsidRDefault="00024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B21" w14:textId="77777777" w:rsidR="00E512F7" w:rsidRDefault="00E512F7">
    <w:pPr>
      <w:pStyle w:val="Koptekst"/>
    </w:pPr>
    <w:r>
      <w:rPr>
        <w:rFonts w:ascii="FlandersArtSerif-Regular" w:eastAsia="FlandersArtSerif-Regular" w:hAnsi="FlandersArtSerif-Regular" w:cs="FlandersArtSerif-Regular"/>
        <w:color w:val="auto"/>
        <w:sz w:val="32"/>
        <w:szCs w:val="22"/>
        <w:lang w:eastAsia="nl-BE" w:bidi="nl-BE"/>
      </w:rPr>
      <w:tab/>
      <w:t xml:space="preserve">                                   </w:t>
    </w:r>
    <w:r w:rsidRPr="004D30F4">
      <w:rPr>
        <w:rFonts w:ascii="FlandersArtSerif-Regular" w:eastAsia="FlandersArtSerif-Regular" w:hAnsi="FlandersArtSerif-Regular" w:cs="FlandersArtSerif-Regular"/>
        <w:color w:val="auto"/>
        <w:sz w:val="32"/>
        <w:szCs w:val="22"/>
        <w:lang w:eastAsia="nl-BE" w:bidi="nl-BE"/>
      </w:rPr>
      <w:t>Telecommunicatiecontracten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B737" w14:textId="77777777" w:rsidR="00F2095D" w:rsidRDefault="00F2095D" w:rsidP="00F2095D">
    <w:pPr>
      <w:spacing w:before="88"/>
      <w:ind w:firstLine="720"/>
      <w:rPr>
        <w:sz w:val="32"/>
      </w:rPr>
    </w:pPr>
    <w:r>
      <w:rPr>
        <w:sz w:val="32"/>
      </w:rPr>
      <w:t xml:space="preserve">                               </w:t>
    </w:r>
    <w:r w:rsidRPr="004D30F4">
      <w:rPr>
        <w:rFonts w:ascii="FlandersArtSerif-Regular" w:eastAsia="FlandersArtSerif-Regular" w:hAnsi="FlandersArtSerif-Regular" w:cs="FlandersArtSerif-Regular"/>
        <w:color w:val="auto"/>
        <w:sz w:val="32"/>
        <w:szCs w:val="22"/>
        <w:lang w:eastAsia="nl-BE" w:bidi="nl-BE"/>
      </w:rPr>
      <w:t>Telecommunicatiecontracten 2018</w:t>
    </w:r>
  </w:p>
  <w:p w14:paraId="0E0498BE" w14:textId="77777777" w:rsidR="00F2095D" w:rsidRDefault="00F209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00F9B"/>
    <w:multiLevelType w:val="hybridMultilevel"/>
    <w:tmpl w:val="52423A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3"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4F81BD" w:themeColor="accent1"/>
        <w:vertAlign w:val="baseline"/>
      </w:rPr>
    </w:lvl>
    <w:lvl w:ilvl="2">
      <w:start w:val="1"/>
      <w:numFmt w:val="lowerRoman"/>
      <w:lvlText w:val="%3."/>
      <w:lvlJc w:val="right"/>
      <w:pPr>
        <w:ind w:left="1491" w:hanging="357"/>
      </w:pPr>
      <w:rPr>
        <w:rFonts w:ascii="Arial" w:hAnsi="Arial" w:hint="default"/>
        <w:caps w:val="0"/>
        <w:strike w:val="0"/>
        <w:dstrike w:val="0"/>
        <w:color w:val="4F81BD" w:themeColor="accent1"/>
        <w:vertAlign w:val="baseline"/>
      </w:rPr>
    </w:lvl>
    <w:lvl w:ilvl="3">
      <w:start w:val="1"/>
      <w:numFmt w:val="decimal"/>
      <w:lvlText w:val="%4."/>
      <w:lvlJc w:val="left"/>
      <w:pPr>
        <w:ind w:left="2880" w:hanging="360"/>
      </w:pPr>
      <w:rPr>
        <w:rFonts w:ascii="Arial" w:hAnsi="Arial" w:hint="default"/>
        <w:caps w:val="0"/>
        <w:strike w:val="0"/>
        <w:dstrike w:val="0"/>
        <w:color w:val="4F81BD" w:themeColor="accent1"/>
        <w:vertAlign w:val="baseline"/>
      </w:rPr>
    </w:lvl>
    <w:lvl w:ilvl="4">
      <w:start w:val="1"/>
      <w:numFmt w:val="lowerLetter"/>
      <w:lvlText w:val="%5."/>
      <w:lvlJc w:val="left"/>
      <w:pPr>
        <w:ind w:left="3600" w:hanging="360"/>
      </w:pPr>
      <w:rPr>
        <w:rFonts w:hint="default"/>
        <w:caps w:val="0"/>
        <w:strike w:val="0"/>
        <w:dstrike w:val="0"/>
        <w:color w:val="4F81BD" w:themeColor="accent1"/>
        <w:vertAlign w:val="baseline"/>
      </w:rPr>
    </w:lvl>
    <w:lvl w:ilvl="5">
      <w:start w:val="1"/>
      <w:numFmt w:val="lowerRoman"/>
      <w:lvlText w:val="%6."/>
      <w:lvlJc w:val="right"/>
      <w:pPr>
        <w:ind w:left="4320" w:hanging="180"/>
      </w:pPr>
      <w:rPr>
        <w:rFonts w:hint="default"/>
        <w:caps w:val="0"/>
        <w:strike w:val="0"/>
        <w:dstrike w:val="0"/>
        <w:color w:val="4F81BD" w:themeColor="accent1"/>
        <w:vertAlign w:val="baseline"/>
      </w:rPr>
    </w:lvl>
    <w:lvl w:ilvl="6">
      <w:start w:val="1"/>
      <w:numFmt w:val="decimal"/>
      <w:lvlText w:val="%7."/>
      <w:lvlJc w:val="left"/>
      <w:pPr>
        <w:ind w:left="5040" w:hanging="360"/>
      </w:pPr>
      <w:rPr>
        <w:rFonts w:hint="default"/>
        <w:caps w:val="0"/>
        <w:strike w:val="0"/>
        <w:dstrike w:val="0"/>
        <w:color w:val="4F81BD" w:themeColor="accent1"/>
        <w:vertAlign w:val="baseline"/>
      </w:rPr>
    </w:lvl>
    <w:lvl w:ilvl="7">
      <w:start w:val="1"/>
      <w:numFmt w:val="lowerLetter"/>
      <w:lvlText w:val="%8."/>
      <w:lvlJc w:val="left"/>
      <w:pPr>
        <w:ind w:left="5760" w:hanging="360"/>
      </w:pPr>
      <w:rPr>
        <w:rFonts w:hint="default"/>
        <w:caps w:val="0"/>
        <w:strike w:val="0"/>
        <w:dstrike w:val="0"/>
        <w:color w:val="4F81BD" w:themeColor="accent1"/>
        <w:vertAlign w:val="baseline"/>
      </w:rPr>
    </w:lvl>
    <w:lvl w:ilvl="8">
      <w:start w:val="1"/>
      <w:numFmt w:val="lowerRoman"/>
      <w:lvlText w:val="%9."/>
      <w:lvlJc w:val="right"/>
      <w:pPr>
        <w:ind w:left="6480" w:hanging="180"/>
      </w:pPr>
      <w:rPr>
        <w:rFonts w:ascii="Arial" w:hAnsi="Arial" w:hint="default"/>
        <w:caps w:val="0"/>
        <w:strike w:val="0"/>
        <w:dstrike w:val="0"/>
        <w:color w:val="4F81BD" w:themeColor="accent1"/>
        <w:vertAlign w:val="baseline"/>
      </w:rPr>
    </w:lvl>
  </w:abstractNum>
  <w:abstractNum w:abstractNumId="4"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502B04"/>
    <w:multiLevelType w:val="hybridMultilevel"/>
    <w:tmpl w:val="747EA85C"/>
    <w:lvl w:ilvl="0" w:tplc="EC4834F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FA0CD5"/>
    <w:multiLevelType w:val="hybridMultilevel"/>
    <w:tmpl w:val="160ABA7E"/>
    <w:lvl w:ilvl="0" w:tplc="1E5C32BC">
      <w:start w:val="1"/>
      <w:numFmt w:val="decimal"/>
      <w:lvlText w:val="%1."/>
      <w:lvlJc w:val="left"/>
      <w:pPr>
        <w:ind w:left="446" w:hanging="326"/>
      </w:pPr>
      <w:rPr>
        <w:rFonts w:ascii="Arial" w:eastAsia="Arial" w:hAnsi="Arial" w:cs="Arial" w:hint="default"/>
        <w:spacing w:val="-1"/>
        <w:w w:val="107"/>
        <w:sz w:val="20"/>
        <w:szCs w:val="20"/>
      </w:rPr>
    </w:lvl>
    <w:lvl w:ilvl="1" w:tplc="D242EC98">
      <w:numFmt w:val="bullet"/>
      <w:lvlText w:val="-"/>
      <w:lvlJc w:val="left"/>
      <w:pPr>
        <w:ind w:left="636" w:hanging="126"/>
      </w:pPr>
      <w:rPr>
        <w:rFonts w:ascii="Arial" w:eastAsia="Arial" w:hAnsi="Arial" w:cs="Arial" w:hint="default"/>
        <w:w w:val="105"/>
        <w:sz w:val="20"/>
        <w:szCs w:val="20"/>
      </w:rPr>
    </w:lvl>
    <w:lvl w:ilvl="2" w:tplc="0B284542">
      <w:numFmt w:val="bullet"/>
      <w:lvlText w:val="•"/>
      <w:lvlJc w:val="left"/>
      <w:pPr>
        <w:ind w:left="1582" w:hanging="126"/>
      </w:pPr>
      <w:rPr>
        <w:rFonts w:hint="default"/>
      </w:rPr>
    </w:lvl>
    <w:lvl w:ilvl="3" w:tplc="549427D6">
      <w:numFmt w:val="bullet"/>
      <w:lvlText w:val="•"/>
      <w:lvlJc w:val="left"/>
      <w:pPr>
        <w:ind w:left="2525" w:hanging="126"/>
      </w:pPr>
      <w:rPr>
        <w:rFonts w:hint="default"/>
      </w:rPr>
    </w:lvl>
    <w:lvl w:ilvl="4" w:tplc="8AC0875C">
      <w:numFmt w:val="bullet"/>
      <w:lvlText w:val="•"/>
      <w:lvlJc w:val="left"/>
      <w:pPr>
        <w:ind w:left="3468" w:hanging="126"/>
      </w:pPr>
      <w:rPr>
        <w:rFonts w:hint="default"/>
      </w:rPr>
    </w:lvl>
    <w:lvl w:ilvl="5" w:tplc="5C82532A">
      <w:numFmt w:val="bullet"/>
      <w:lvlText w:val="•"/>
      <w:lvlJc w:val="left"/>
      <w:pPr>
        <w:ind w:left="4410" w:hanging="126"/>
      </w:pPr>
      <w:rPr>
        <w:rFonts w:hint="default"/>
      </w:rPr>
    </w:lvl>
    <w:lvl w:ilvl="6" w:tplc="EFD8D494">
      <w:numFmt w:val="bullet"/>
      <w:lvlText w:val="•"/>
      <w:lvlJc w:val="left"/>
      <w:pPr>
        <w:ind w:left="5353" w:hanging="126"/>
      </w:pPr>
      <w:rPr>
        <w:rFonts w:hint="default"/>
      </w:rPr>
    </w:lvl>
    <w:lvl w:ilvl="7" w:tplc="C246685A">
      <w:numFmt w:val="bullet"/>
      <w:lvlText w:val="•"/>
      <w:lvlJc w:val="left"/>
      <w:pPr>
        <w:ind w:left="6296" w:hanging="126"/>
      </w:pPr>
      <w:rPr>
        <w:rFonts w:hint="default"/>
      </w:rPr>
    </w:lvl>
    <w:lvl w:ilvl="8" w:tplc="A6AA3608">
      <w:numFmt w:val="bullet"/>
      <w:lvlText w:val="•"/>
      <w:lvlJc w:val="left"/>
      <w:pPr>
        <w:ind w:left="7238" w:hanging="126"/>
      </w:pPr>
      <w:rPr>
        <w:rFonts w:hint="default"/>
      </w:rPr>
    </w:lvl>
  </w:abstractNum>
  <w:abstractNum w:abstractNumId="9"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0D72D2"/>
    <w:multiLevelType w:val="hybridMultilevel"/>
    <w:tmpl w:val="8586D642"/>
    <w:lvl w:ilvl="0" w:tplc="276A7D62">
      <w:numFmt w:val="bullet"/>
      <w:lvlText w:val=""/>
      <w:lvlJc w:val="left"/>
      <w:pPr>
        <w:ind w:left="460" w:hanging="360"/>
      </w:pPr>
      <w:rPr>
        <w:rFonts w:ascii="Symbol" w:eastAsia="Symbol" w:hAnsi="Symbol" w:cs="Symbol" w:hint="default"/>
        <w:w w:val="100"/>
        <w:sz w:val="22"/>
        <w:szCs w:val="22"/>
        <w:lang w:val="nl-BE" w:eastAsia="nl-BE" w:bidi="nl-BE"/>
      </w:rPr>
    </w:lvl>
    <w:lvl w:ilvl="1" w:tplc="BE6CADA2">
      <w:numFmt w:val="bullet"/>
      <w:lvlText w:val=""/>
      <w:lvlJc w:val="left"/>
      <w:pPr>
        <w:ind w:left="808" w:hanging="360"/>
      </w:pPr>
      <w:rPr>
        <w:rFonts w:ascii="Symbol" w:eastAsia="Symbol" w:hAnsi="Symbol" w:cs="Symbol" w:hint="default"/>
        <w:w w:val="100"/>
        <w:sz w:val="22"/>
        <w:szCs w:val="22"/>
        <w:lang w:val="nl-BE" w:eastAsia="nl-BE" w:bidi="nl-BE"/>
      </w:rPr>
    </w:lvl>
    <w:lvl w:ilvl="2" w:tplc="CA0CD412">
      <w:numFmt w:val="bullet"/>
      <w:lvlText w:val="o"/>
      <w:lvlJc w:val="left"/>
      <w:pPr>
        <w:ind w:left="1540" w:hanging="360"/>
      </w:pPr>
      <w:rPr>
        <w:rFonts w:ascii="Courier New" w:eastAsia="Courier New" w:hAnsi="Courier New" w:cs="Courier New" w:hint="default"/>
        <w:w w:val="100"/>
        <w:sz w:val="22"/>
        <w:szCs w:val="22"/>
        <w:lang w:val="nl-BE" w:eastAsia="nl-BE" w:bidi="nl-BE"/>
      </w:rPr>
    </w:lvl>
    <w:lvl w:ilvl="3" w:tplc="6E08B5EC">
      <w:numFmt w:val="bullet"/>
      <w:lvlText w:val="▪"/>
      <w:lvlJc w:val="left"/>
      <w:pPr>
        <w:ind w:left="2261" w:hanging="361"/>
      </w:pPr>
      <w:rPr>
        <w:rFonts w:ascii="Microsoft Sans Serif" w:eastAsia="Microsoft Sans Serif" w:hAnsi="Microsoft Sans Serif" w:cs="Microsoft Sans Serif" w:hint="default"/>
        <w:w w:val="129"/>
        <w:sz w:val="22"/>
        <w:szCs w:val="22"/>
        <w:lang w:val="nl-BE" w:eastAsia="nl-BE" w:bidi="nl-BE"/>
      </w:rPr>
    </w:lvl>
    <w:lvl w:ilvl="4" w:tplc="BC42CCC0">
      <w:numFmt w:val="bullet"/>
      <w:lvlText w:val="•"/>
      <w:lvlJc w:val="left"/>
      <w:pPr>
        <w:ind w:left="3255" w:hanging="361"/>
      </w:pPr>
      <w:rPr>
        <w:rFonts w:hint="default"/>
        <w:lang w:val="nl-BE" w:eastAsia="nl-BE" w:bidi="nl-BE"/>
      </w:rPr>
    </w:lvl>
    <w:lvl w:ilvl="5" w:tplc="60E6AF58">
      <w:numFmt w:val="bullet"/>
      <w:lvlText w:val="•"/>
      <w:lvlJc w:val="left"/>
      <w:pPr>
        <w:ind w:left="4250" w:hanging="361"/>
      </w:pPr>
      <w:rPr>
        <w:rFonts w:hint="default"/>
        <w:lang w:val="nl-BE" w:eastAsia="nl-BE" w:bidi="nl-BE"/>
      </w:rPr>
    </w:lvl>
    <w:lvl w:ilvl="6" w:tplc="3FF04BE2">
      <w:numFmt w:val="bullet"/>
      <w:lvlText w:val="•"/>
      <w:lvlJc w:val="left"/>
      <w:pPr>
        <w:ind w:left="5245" w:hanging="361"/>
      </w:pPr>
      <w:rPr>
        <w:rFonts w:hint="default"/>
        <w:lang w:val="nl-BE" w:eastAsia="nl-BE" w:bidi="nl-BE"/>
      </w:rPr>
    </w:lvl>
    <w:lvl w:ilvl="7" w:tplc="8496D35C">
      <w:numFmt w:val="bullet"/>
      <w:lvlText w:val="•"/>
      <w:lvlJc w:val="left"/>
      <w:pPr>
        <w:ind w:left="6240" w:hanging="361"/>
      </w:pPr>
      <w:rPr>
        <w:rFonts w:hint="default"/>
        <w:lang w:val="nl-BE" w:eastAsia="nl-BE" w:bidi="nl-BE"/>
      </w:rPr>
    </w:lvl>
    <w:lvl w:ilvl="8" w:tplc="003C5D14">
      <w:numFmt w:val="bullet"/>
      <w:lvlText w:val="•"/>
      <w:lvlJc w:val="left"/>
      <w:pPr>
        <w:ind w:left="7236" w:hanging="361"/>
      </w:pPr>
      <w:rPr>
        <w:rFonts w:hint="default"/>
        <w:lang w:val="nl-BE" w:eastAsia="nl-BE" w:bidi="nl-BE"/>
      </w:rPr>
    </w:lvl>
  </w:abstractNum>
  <w:abstractNum w:abstractNumId="11"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37784756"/>
    <w:multiLevelType w:val="multilevel"/>
    <w:tmpl w:val="52F63766"/>
    <w:lvl w:ilvl="0">
      <w:start w:val="7"/>
      <w:numFmt w:val="decimal"/>
      <w:lvlText w:val="%1"/>
      <w:lvlJc w:val="left"/>
      <w:pPr>
        <w:ind w:left="719" w:hanging="576"/>
      </w:pPr>
      <w:rPr>
        <w:rFonts w:hint="default"/>
        <w:lang w:val="nl-BE" w:eastAsia="nl-BE" w:bidi="nl-BE"/>
      </w:rPr>
    </w:lvl>
    <w:lvl w:ilvl="1">
      <w:start w:val="7"/>
      <w:numFmt w:val="decimal"/>
      <w:lvlText w:val="%1.%2"/>
      <w:lvlJc w:val="left"/>
      <w:pPr>
        <w:ind w:left="719" w:hanging="576"/>
      </w:pPr>
      <w:rPr>
        <w:rFonts w:ascii="FlandersArtSans-Regular" w:eastAsia="FlandersArtSans-Regular" w:hAnsi="FlandersArtSans-Regular" w:cs="FlandersArtSans-Regular" w:hint="default"/>
        <w:color w:val="373636"/>
        <w:spacing w:val="-2"/>
        <w:w w:val="100"/>
        <w:sz w:val="32"/>
        <w:szCs w:val="32"/>
        <w:lang w:val="nl-BE" w:eastAsia="nl-BE" w:bidi="nl-BE"/>
      </w:rPr>
    </w:lvl>
    <w:lvl w:ilvl="2">
      <w:numFmt w:val="bullet"/>
      <w:lvlText w:val="•"/>
      <w:lvlJc w:val="left"/>
      <w:pPr>
        <w:ind w:left="1953" w:hanging="721"/>
      </w:pPr>
      <w:rPr>
        <w:rFonts w:hint="default"/>
        <w:w w:val="100"/>
        <w:lang w:val="nl-BE" w:eastAsia="nl-BE" w:bidi="nl-BE"/>
      </w:rPr>
    </w:lvl>
    <w:lvl w:ilvl="3">
      <w:numFmt w:val="bullet"/>
      <w:lvlText w:val="•"/>
      <w:lvlJc w:val="left"/>
      <w:pPr>
        <w:ind w:left="3787" w:hanging="721"/>
      </w:pPr>
      <w:rPr>
        <w:rFonts w:hint="default"/>
        <w:lang w:val="nl-BE" w:eastAsia="nl-BE" w:bidi="nl-BE"/>
      </w:rPr>
    </w:lvl>
    <w:lvl w:ilvl="4">
      <w:numFmt w:val="bullet"/>
      <w:lvlText w:val="•"/>
      <w:lvlJc w:val="left"/>
      <w:pPr>
        <w:ind w:left="4701" w:hanging="721"/>
      </w:pPr>
      <w:rPr>
        <w:rFonts w:hint="default"/>
        <w:lang w:val="nl-BE" w:eastAsia="nl-BE" w:bidi="nl-BE"/>
      </w:rPr>
    </w:lvl>
    <w:lvl w:ilvl="5">
      <w:numFmt w:val="bullet"/>
      <w:lvlText w:val="•"/>
      <w:lvlJc w:val="left"/>
      <w:pPr>
        <w:ind w:left="5615" w:hanging="721"/>
      </w:pPr>
      <w:rPr>
        <w:rFonts w:hint="default"/>
        <w:lang w:val="nl-BE" w:eastAsia="nl-BE" w:bidi="nl-BE"/>
      </w:rPr>
    </w:lvl>
    <w:lvl w:ilvl="6">
      <w:numFmt w:val="bullet"/>
      <w:lvlText w:val="•"/>
      <w:lvlJc w:val="left"/>
      <w:pPr>
        <w:ind w:left="6528" w:hanging="721"/>
      </w:pPr>
      <w:rPr>
        <w:rFonts w:hint="default"/>
        <w:lang w:val="nl-BE" w:eastAsia="nl-BE" w:bidi="nl-BE"/>
      </w:rPr>
    </w:lvl>
    <w:lvl w:ilvl="7">
      <w:numFmt w:val="bullet"/>
      <w:lvlText w:val="•"/>
      <w:lvlJc w:val="left"/>
      <w:pPr>
        <w:ind w:left="7442" w:hanging="721"/>
      </w:pPr>
      <w:rPr>
        <w:rFonts w:hint="default"/>
        <w:lang w:val="nl-BE" w:eastAsia="nl-BE" w:bidi="nl-BE"/>
      </w:rPr>
    </w:lvl>
    <w:lvl w:ilvl="8">
      <w:numFmt w:val="bullet"/>
      <w:lvlText w:val="•"/>
      <w:lvlJc w:val="left"/>
      <w:pPr>
        <w:ind w:left="8356" w:hanging="721"/>
      </w:pPr>
      <w:rPr>
        <w:rFonts w:hint="default"/>
        <w:lang w:val="nl-BE" w:eastAsia="nl-BE" w:bidi="nl-BE"/>
      </w:rPr>
    </w:lvl>
  </w:abstractNum>
  <w:abstractNum w:abstractNumId="13"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DF51A1"/>
    <w:multiLevelType w:val="multilevel"/>
    <w:tmpl w:val="E0128F48"/>
    <w:lvl w:ilvl="0">
      <w:start w:val="2"/>
      <w:numFmt w:val="decimal"/>
      <w:lvlText w:val="%1"/>
      <w:lvlJc w:val="left"/>
      <w:pPr>
        <w:ind w:left="719" w:hanging="576"/>
      </w:pPr>
      <w:rPr>
        <w:rFonts w:hint="default"/>
        <w:lang w:val="nl-BE" w:eastAsia="nl-BE" w:bidi="nl-BE"/>
      </w:rPr>
    </w:lvl>
    <w:lvl w:ilvl="1">
      <w:start w:val="1"/>
      <w:numFmt w:val="decimal"/>
      <w:lvlText w:val="%1.%2"/>
      <w:lvlJc w:val="left"/>
      <w:pPr>
        <w:ind w:left="719" w:hanging="576"/>
      </w:pPr>
      <w:rPr>
        <w:rFonts w:ascii="FlandersArtSans-Regular" w:eastAsia="FlandersArtSans-Regular" w:hAnsi="FlandersArtSans-Regular" w:cs="FlandersArtSans-Regular" w:hint="default"/>
        <w:color w:val="373636"/>
        <w:spacing w:val="-1"/>
        <w:w w:val="99"/>
        <w:sz w:val="32"/>
        <w:szCs w:val="32"/>
        <w:lang w:val="nl-BE" w:eastAsia="nl-BE" w:bidi="nl-BE"/>
      </w:rPr>
    </w:lvl>
    <w:lvl w:ilvl="2">
      <w:numFmt w:val="bullet"/>
      <w:lvlText w:val=""/>
      <w:lvlJc w:val="left"/>
      <w:pPr>
        <w:ind w:left="873" w:hanging="361"/>
      </w:pPr>
      <w:rPr>
        <w:rFonts w:ascii="Wingdings" w:eastAsia="Wingdings" w:hAnsi="Wingdings" w:cs="Wingdings" w:hint="default"/>
        <w:color w:val="1C1A15"/>
        <w:w w:val="100"/>
        <w:sz w:val="22"/>
        <w:szCs w:val="22"/>
        <w:lang w:val="nl-BE" w:eastAsia="nl-BE" w:bidi="nl-BE"/>
      </w:rPr>
    </w:lvl>
    <w:lvl w:ilvl="3">
      <w:numFmt w:val="bullet"/>
      <w:lvlText w:val="•"/>
      <w:lvlJc w:val="left"/>
      <w:pPr>
        <w:ind w:left="2638" w:hanging="361"/>
      </w:pPr>
      <w:rPr>
        <w:rFonts w:hint="default"/>
        <w:lang w:val="nl-BE" w:eastAsia="nl-BE" w:bidi="nl-BE"/>
      </w:rPr>
    </w:lvl>
    <w:lvl w:ilvl="4">
      <w:numFmt w:val="bullet"/>
      <w:lvlText w:val="•"/>
      <w:lvlJc w:val="left"/>
      <w:pPr>
        <w:ind w:left="3716" w:hanging="361"/>
      </w:pPr>
      <w:rPr>
        <w:rFonts w:hint="default"/>
        <w:lang w:val="nl-BE" w:eastAsia="nl-BE" w:bidi="nl-BE"/>
      </w:rPr>
    </w:lvl>
    <w:lvl w:ilvl="5">
      <w:numFmt w:val="bullet"/>
      <w:lvlText w:val="•"/>
      <w:lvlJc w:val="left"/>
      <w:pPr>
        <w:ind w:left="4794" w:hanging="361"/>
      </w:pPr>
      <w:rPr>
        <w:rFonts w:hint="default"/>
        <w:lang w:val="nl-BE" w:eastAsia="nl-BE" w:bidi="nl-BE"/>
      </w:rPr>
    </w:lvl>
    <w:lvl w:ilvl="6">
      <w:numFmt w:val="bullet"/>
      <w:lvlText w:val="•"/>
      <w:lvlJc w:val="left"/>
      <w:pPr>
        <w:ind w:left="5872" w:hanging="361"/>
      </w:pPr>
      <w:rPr>
        <w:rFonts w:hint="default"/>
        <w:lang w:val="nl-BE" w:eastAsia="nl-BE" w:bidi="nl-BE"/>
      </w:rPr>
    </w:lvl>
    <w:lvl w:ilvl="7">
      <w:numFmt w:val="bullet"/>
      <w:lvlText w:val="•"/>
      <w:lvlJc w:val="left"/>
      <w:pPr>
        <w:ind w:left="6950" w:hanging="361"/>
      </w:pPr>
      <w:rPr>
        <w:rFonts w:hint="default"/>
        <w:lang w:val="nl-BE" w:eastAsia="nl-BE" w:bidi="nl-BE"/>
      </w:rPr>
    </w:lvl>
    <w:lvl w:ilvl="8">
      <w:numFmt w:val="bullet"/>
      <w:lvlText w:val="•"/>
      <w:lvlJc w:val="left"/>
      <w:pPr>
        <w:ind w:left="8028" w:hanging="361"/>
      </w:pPr>
      <w:rPr>
        <w:rFonts w:hint="default"/>
        <w:lang w:val="nl-BE" w:eastAsia="nl-BE" w:bidi="nl-BE"/>
      </w:rPr>
    </w:lvl>
  </w:abstractNum>
  <w:abstractNum w:abstractNumId="15"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17"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511966"/>
    <w:multiLevelType w:val="hybridMultilevel"/>
    <w:tmpl w:val="575492A0"/>
    <w:lvl w:ilvl="0" w:tplc="08130003">
      <w:start w:val="1"/>
      <w:numFmt w:val="bullet"/>
      <w:lvlText w:val="o"/>
      <w:lvlJc w:val="left"/>
      <w:pPr>
        <w:ind w:left="872" w:hanging="360"/>
      </w:pPr>
      <w:rPr>
        <w:rFonts w:ascii="Courier New" w:hAnsi="Courier New" w:cs="Courier New" w:hint="default"/>
      </w:rPr>
    </w:lvl>
    <w:lvl w:ilvl="1" w:tplc="08130003" w:tentative="1">
      <w:start w:val="1"/>
      <w:numFmt w:val="bullet"/>
      <w:lvlText w:val="o"/>
      <w:lvlJc w:val="left"/>
      <w:pPr>
        <w:ind w:left="1592" w:hanging="360"/>
      </w:pPr>
      <w:rPr>
        <w:rFonts w:ascii="Courier New" w:hAnsi="Courier New" w:cs="Courier New" w:hint="default"/>
      </w:rPr>
    </w:lvl>
    <w:lvl w:ilvl="2" w:tplc="08130005" w:tentative="1">
      <w:start w:val="1"/>
      <w:numFmt w:val="bullet"/>
      <w:lvlText w:val=""/>
      <w:lvlJc w:val="left"/>
      <w:pPr>
        <w:ind w:left="2312" w:hanging="360"/>
      </w:pPr>
      <w:rPr>
        <w:rFonts w:ascii="Wingdings" w:hAnsi="Wingdings" w:hint="default"/>
      </w:rPr>
    </w:lvl>
    <w:lvl w:ilvl="3" w:tplc="08130001" w:tentative="1">
      <w:start w:val="1"/>
      <w:numFmt w:val="bullet"/>
      <w:lvlText w:val=""/>
      <w:lvlJc w:val="left"/>
      <w:pPr>
        <w:ind w:left="3032" w:hanging="360"/>
      </w:pPr>
      <w:rPr>
        <w:rFonts w:ascii="Symbol" w:hAnsi="Symbol" w:hint="default"/>
      </w:rPr>
    </w:lvl>
    <w:lvl w:ilvl="4" w:tplc="08130003" w:tentative="1">
      <w:start w:val="1"/>
      <w:numFmt w:val="bullet"/>
      <w:lvlText w:val="o"/>
      <w:lvlJc w:val="left"/>
      <w:pPr>
        <w:ind w:left="3752" w:hanging="360"/>
      </w:pPr>
      <w:rPr>
        <w:rFonts w:ascii="Courier New" w:hAnsi="Courier New" w:cs="Courier New" w:hint="default"/>
      </w:rPr>
    </w:lvl>
    <w:lvl w:ilvl="5" w:tplc="08130005" w:tentative="1">
      <w:start w:val="1"/>
      <w:numFmt w:val="bullet"/>
      <w:lvlText w:val=""/>
      <w:lvlJc w:val="left"/>
      <w:pPr>
        <w:ind w:left="4472" w:hanging="360"/>
      </w:pPr>
      <w:rPr>
        <w:rFonts w:ascii="Wingdings" w:hAnsi="Wingdings" w:hint="default"/>
      </w:rPr>
    </w:lvl>
    <w:lvl w:ilvl="6" w:tplc="08130001" w:tentative="1">
      <w:start w:val="1"/>
      <w:numFmt w:val="bullet"/>
      <w:lvlText w:val=""/>
      <w:lvlJc w:val="left"/>
      <w:pPr>
        <w:ind w:left="5192" w:hanging="360"/>
      </w:pPr>
      <w:rPr>
        <w:rFonts w:ascii="Symbol" w:hAnsi="Symbol" w:hint="default"/>
      </w:rPr>
    </w:lvl>
    <w:lvl w:ilvl="7" w:tplc="08130003" w:tentative="1">
      <w:start w:val="1"/>
      <w:numFmt w:val="bullet"/>
      <w:lvlText w:val="o"/>
      <w:lvlJc w:val="left"/>
      <w:pPr>
        <w:ind w:left="5912" w:hanging="360"/>
      </w:pPr>
      <w:rPr>
        <w:rFonts w:ascii="Courier New" w:hAnsi="Courier New" w:cs="Courier New" w:hint="default"/>
      </w:rPr>
    </w:lvl>
    <w:lvl w:ilvl="8" w:tplc="08130005" w:tentative="1">
      <w:start w:val="1"/>
      <w:numFmt w:val="bullet"/>
      <w:lvlText w:val=""/>
      <w:lvlJc w:val="left"/>
      <w:pPr>
        <w:ind w:left="6632" w:hanging="360"/>
      </w:pPr>
      <w:rPr>
        <w:rFonts w:ascii="Wingdings" w:hAnsi="Wingdings" w:hint="default"/>
      </w:rPr>
    </w:lvl>
  </w:abstractNum>
  <w:abstractNum w:abstractNumId="20"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76295C"/>
    <w:multiLevelType w:val="hybridMultilevel"/>
    <w:tmpl w:val="FB22F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0"/>
  </w:num>
  <w:num w:numId="4">
    <w:abstractNumId w:val="18"/>
  </w:num>
  <w:num w:numId="5">
    <w:abstractNumId w:val="17"/>
  </w:num>
  <w:num w:numId="6">
    <w:abstractNumId w:val="7"/>
  </w:num>
  <w:num w:numId="7">
    <w:abstractNumId w:val="13"/>
  </w:num>
  <w:num w:numId="8">
    <w:abstractNumId w:val="2"/>
  </w:num>
  <w:num w:numId="9">
    <w:abstractNumId w:val="13"/>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5"/>
  </w:num>
  <w:num w:numId="14">
    <w:abstractNumId w:val="0"/>
  </w:num>
  <w:num w:numId="15">
    <w:abstractNumId w:val="11"/>
  </w:num>
  <w:num w:numId="16">
    <w:abstractNumId w:val="16"/>
  </w:num>
  <w:num w:numId="17">
    <w:abstractNumId w:val="1"/>
  </w:num>
  <w:num w:numId="18">
    <w:abstractNumId w:val="6"/>
  </w:num>
  <w:num w:numId="19">
    <w:abstractNumId w:val="8"/>
  </w:num>
  <w:num w:numId="20">
    <w:abstractNumId w:val="14"/>
  </w:num>
  <w:num w:numId="21">
    <w:abstractNumId w:val="12"/>
  </w:num>
  <w:num w:numId="22">
    <w:abstractNumId w:val="19"/>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06"/>
    <w:rsid w:val="00002221"/>
    <w:rsid w:val="0002168B"/>
    <w:rsid w:val="0002451E"/>
    <w:rsid w:val="000D210B"/>
    <w:rsid w:val="001B3371"/>
    <w:rsid w:val="002C0DC7"/>
    <w:rsid w:val="002D39A2"/>
    <w:rsid w:val="002F54C5"/>
    <w:rsid w:val="00372642"/>
    <w:rsid w:val="00433504"/>
    <w:rsid w:val="00466C47"/>
    <w:rsid w:val="00480A67"/>
    <w:rsid w:val="00486E14"/>
    <w:rsid w:val="0049305D"/>
    <w:rsid w:val="004D30F4"/>
    <w:rsid w:val="004F7AEF"/>
    <w:rsid w:val="0051751A"/>
    <w:rsid w:val="00582081"/>
    <w:rsid w:val="005B7E53"/>
    <w:rsid w:val="005D1989"/>
    <w:rsid w:val="00677D64"/>
    <w:rsid w:val="006E57F7"/>
    <w:rsid w:val="006F4F06"/>
    <w:rsid w:val="0071314F"/>
    <w:rsid w:val="00722174"/>
    <w:rsid w:val="007223EB"/>
    <w:rsid w:val="0075545B"/>
    <w:rsid w:val="00765A0E"/>
    <w:rsid w:val="0077257E"/>
    <w:rsid w:val="0079124C"/>
    <w:rsid w:val="007C192E"/>
    <w:rsid w:val="007E3635"/>
    <w:rsid w:val="008552FE"/>
    <w:rsid w:val="00871DF8"/>
    <w:rsid w:val="00885E63"/>
    <w:rsid w:val="008D1116"/>
    <w:rsid w:val="00900633"/>
    <w:rsid w:val="009D4002"/>
    <w:rsid w:val="00A76693"/>
    <w:rsid w:val="00AC77E1"/>
    <w:rsid w:val="00AD2443"/>
    <w:rsid w:val="00AF357C"/>
    <w:rsid w:val="00B311C3"/>
    <w:rsid w:val="00B60A68"/>
    <w:rsid w:val="00B77BA3"/>
    <w:rsid w:val="00B9105A"/>
    <w:rsid w:val="00BC4D63"/>
    <w:rsid w:val="00BD0572"/>
    <w:rsid w:val="00C77FC2"/>
    <w:rsid w:val="00C855BE"/>
    <w:rsid w:val="00CA0197"/>
    <w:rsid w:val="00CB1F8F"/>
    <w:rsid w:val="00CC4D76"/>
    <w:rsid w:val="00D314F1"/>
    <w:rsid w:val="00D83E58"/>
    <w:rsid w:val="00DA2A96"/>
    <w:rsid w:val="00DA32FE"/>
    <w:rsid w:val="00DB5731"/>
    <w:rsid w:val="00DB5CFA"/>
    <w:rsid w:val="00DE01E7"/>
    <w:rsid w:val="00E06F49"/>
    <w:rsid w:val="00E41D06"/>
    <w:rsid w:val="00E512F7"/>
    <w:rsid w:val="00E55B6F"/>
    <w:rsid w:val="00E738C5"/>
    <w:rsid w:val="00E8243A"/>
    <w:rsid w:val="00EB02E0"/>
    <w:rsid w:val="00F13C9C"/>
    <w:rsid w:val="00F15FDE"/>
    <w:rsid w:val="00F2095D"/>
    <w:rsid w:val="00F96BF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204B"/>
  <w15:docId w15:val="{4EE3D371-6382-4AAE-9408-E3621A76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4F06"/>
    <w:pPr>
      <w:spacing w:line="300" w:lineRule="atLeast"/>
      <w:contextualSpacing/>
    </w:pPr>
    <w:rPr>
      <w:rFonts w:ascii="Arial" w:eastAsia="Times New Roman" w:hAnsi="Arial" w:cs="Times New Roman"/>
      <w:color w:val="000000" w:themeColor="text1" w:themeShade="80"/>
      <w:sz w:val="20"/>
      <w:szCs w:val="12"/>
      <w:lang w:val="nl-BE" w:eastAsia="nl-NL"/>
    </w:rPr>
  </w:style>
  <w:style w:type="paragraph" w:styleId="Kop1">
    <w:name w:val="heading 1"/>
    <w:basedOn w:val="Standaard"/>
    <w:next w:val="Standaard"/>
    <w:link w:val="Kop1Char"/>
    <w:qFormat/>
    <w:rsid w:val="006F4F06"/>
    <w:pPr>
      <w:keepNext/>
      <w:keepLines/>
      <w:numPr>
        <w:numId w:val="1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6F4F06"/>
    <w:pPr>
      <w:keepNext/>
      <w:keepLines/>
      <w:numPr>
        <w:ilvl w:val="1"/>
        <w:numId w:val="1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6F4F06"/>
    <w:pPr>
      <w:keepNext/>
      <w:keepLines/>
      <w:numPr>
        <w:ilvl w:val="2"/>
        <w:numId w:val="1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6F4F06"/>
    <w:pPr>
      <w:keepNext/>
      <w:keepLines/>
      <w:numPr>
        <w:ilvl w:val="3"/>
        <w:numId w:val="1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6F4F06"/>
    <w:pPr>
      <w:keepNext/>
      <w:keepLines/>
      <w:numPr>
        <w:ilvl w:val="4"/>
        <w:numId w:val="1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6F4F06"/>
    <w:pPr>
      <w:keepNext/>
      <w:keepLines/>
      <w:numPr>
        <w:ilvl w:val="5"/>
        <w:numId w:val="1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6F4F06"/>
    <w:pPr>
      <w:keepNext/>
      <w:keepLines/>
      <w:numPr>
        <w:ilvl w:val="6"/>
        <w:numId w:val="1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6F4F06"/>
    <w:pPr>
      <w:keepNext/>
      <w:keepLines/>
      <w:numPr>
        <w:ilvl w:val="7"/>
        <w:numId w:val="1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6F4F06"/>
    <w:pPr>
      <w:keepNext/>
      <w:keepLines/>
      <w:numPr>
        <w:ilvl w:val="8"/>
        <w:numId w:val="1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4F06"/>
    <w:rPr>
      <w:rFonts w:asciiTheme="majorHAnsi" w:eastAsiaTheme="majorEastAsia" w:hAnsiTheme="majorHAnsi" w:cstheme="majorBidi"/>
      <w:b/>
      <w:bCs/>
      <w:color w:val="000000" w:themeColor="text1" w:themeShade="80"/>
      <w:sz w:val="26"/>
      <w:szCs w:val="28"/>
      <w:lang w:val="nl-BE" w:eastAsia="nl-NL"/>
    </w:rPr>
  </w:style>
  <w:style w:type="character" w:customStyle="1" w:styleId="Kop2Char">
    <w:name w:val="Kop 2 Char"/>
    <w:basedOn w:val="Standaardalinea-lettertype"/>
    <w:link w:val="Kop2"/>
    <w:rsid w:val="006F4F06"/>
    <w:rPr>
      <w:rFonts w:asciiTheme="majorHAnsi" w:eastAsiaTheme="majorEastAsia" w:hAnsiTheme="majorHAnsi" w:cstheme="majorBidi"/>
      <w:b/>
      <w:bCs/>
      <w:color w:val="000000" w:themeColor="text1" w:themeShade="80"/>
      <w:szCs w:val="26"/>
      <w:lang w:val="nl-BE" w:eastAsia="nl-NL"/>
    </w:rPr>
  </w:style>
  <w:style w:type="character" w:customStyle="1" w:styleId="Kop3Char">
    <w:name w:val="Kop 3 Char"/>
    <w:basedOn w:val="Standaardalinea-lettertype"/>
    <w:link w:val="Kop3"/>
    <w:rsid w:val="006F4F06"/>
    <w:rPr>
      <w:rFonts w:asciiTheme="majorHAnsi" w:eastAsiaTheme="majorEastAsia" w:hAnsiTheme="majorHAnsi" w:cstheme="majorBidi"/>
      <w:b/>
      <w:bCs/>
      <w:color w:val="000000" w:themeColor="text1" w:themeShade="80"/>
      <w:sz w:val="22"/>
      <w:szCs w:val="12"/>
      <w:lang w:val="nl-BE" w:eastAsia="nl-NL"/>
    </w:rPr>
  </w:style>
  <w:style w:type="character" w:customStyle="1" w:styleId="Kop4Char">
    <w:name w:val="Kop 4 Char"/>
    <w:basedOn w:val="Standaardalinea-lettertype"/>
    <w:link w:val="Kop4"/>
    <w:rsid w:val="006F4F06"/>
    <w:rPr>
      <w:rFonts w:asciiTheme="majorHAnsi" w:eastAsiaTheme="majorEastAsia" w:hAnsiTheme="majorHAnsi" w:cstheme="majorBidi"/>
      <w:b/>
      <w:bCs/>
      <w:iCs/>
      <w:color w:val="000000" w:themeColor="text1" w:themeShade="80"/>
      <w:sz w:val="20"/>
      <w:szCs w:val="12"/>
      <w:lang w:val="nl-BE" w:eastAsia="nl-NL"/>
    </w:rPr>
  </w:style>
  <w:style w:type="character" w:customStyle="1" w:styleId="Kop5Char">
    <w:name w:val="Kop 5 Char"/>
    <w:basedOn w:val="Standaardalinea-lettertype"/>
    <w:link w:val="Kop5"/>
    <w:rsid w:val="006F4F06"/>
    <w:rPr>
      <w:rFonts w:asciiTheme="majorHAnsi" w:eastAsiaTheme="majorEastAsia" w:hAnsiTheme="majorHAnsi" w:cstheme="majorBidi"/>
      <w:b/>
      <w:color w:val="000000" w:themeColor="text1" w:themeShade="80"/>
      <w:sz w:val="20"/>
      <w:szCs w:val="12"/>
      <w:lang w:val="nl-BE" w:eastAsia="nl-NL"/>
    </w:rPr>
  </w:style>
  <w:style w:type="character" w:customStyle="1" w:styleId="Kop6Char">
    <w:name w:val="Kop 6 Char"/>
    <w:basedOn w:val="Standaardalinea-lettertype"/>
    <w:link w:val="Kop6"/>
    <w:rsid w:val="006F4F06"/>
    <w:rPr>
      <w:rFonts w:asciiTheme="majorHAnsi" w:eastAsiaTheme="majorEastAsia" w:hAnsiTheme="majorHAnsi" w:cstheme="majorBidi"/>
      <w:b/>
      <w:iCs/>
      <w:color w:val="000000" w:themeColor="text1" w:themeShade="80"/>
      <w:sz w:val="20"/>
      <w:szCs w:val="12"/>
      <w:lang w:val="nl-BE" w:eastAsia="nl-NL"/>
    </w:rPr>
  </w:style>
  <w:style w:type="character" w:customStyle="1" w:styleId="Kop7Char">
    <w:name w:val="Kop 7 Char"/>
    <w:basedOn w:val="Standaardalinea-lettertype"/>
    <w:link w:val="Kop7"/>
    <w:rsid w:val="006F4F06"/>
    <w:rPr>
      <w:rFonts w:asciiTheme="majorHAnsi" w:eastAsiaTheme="majorEastAsia" w:hAnsiTheme="majorHAnsi" w:cstheme="majorBidi"/>
      <w:b/>
      <w:iCs/>
      <w:color w:val="000000" w:themeColor="text1" w:themeShade="80"/>
      <w:sz w:val="20"/>
      <w:szCs w:val="12"/>
      <w:lang w:val="nl-BE" w:eastAsia="nl-NL"/>
    </w:rPr>
  </w:style>
  <w:style w:type="character" w:customStyle="1" w:styleId="Kop8Char">
    <w:name w:val="Kop 8 Char"/>
    <w:basedOn w:val="Standaardalinea-lettertype"/>
    <w:link w:val="Kop8"/>
    <w:rsid w:val="006F4F06"/>
    <w:rPr>
      <w:rFonts w:asciiTheme="majorHAnsi" w:eastAsiaTheme="majorEastAsia" w:hAnsiTheme="majorHAnsi" w:cstheme="majorBidi"/>
      <w:b/>
      <w:color w:val="000000" w:themeColor="text1" w:themeShade="80"/>
      <w:sz w:val="20"/>
      <w:szCs w:val="20"/>
      <w:lang w:val="nl-BE" w:eastAsia="nl-NL"/>
    </w:rPr>
  </w:style>
  <w:style w:type="character" w:customStyle="1" w:styleId="Kop9Char">
    <w:name w:val="Kop 9 Char"/>
    <w:basedOn w:val="Standaardalinea-lettertype"/>
    <w:link w:val="Kop9"/>
    <w:rsid w:val="006F4F06"/>
    <w:rPr>
      <w:rFonts w:asciiTheme="majorHAnsi" w:eastAsiaTheme="majorEastAsia" w:hAnsiTheme="majorHAnsi" w:cstheme="majorBidi"/>
      <w:b/>
      <w:iCs/>
      <w:color w:val="000000" w:themeColor="text1" w:themeShade="80"/>
      <w:sz w:val="20"/>
      <w:szCs w:val="20"/>
      <w:lang w:val="nl-BE" w:eastAsia="nl-NL"/>
    </w:rPr>
  </w:style>
  <w:style w:type="paragraph" w:customStyle="1" w:styleId="Opsomming">
    <w:name w:val="Opsomming"/>
    <w:basedOn w:val="Standaard"/>
    <w:link w:val="OpsommingChar"/>
    <w:qFormat/>
    <w:rsid w:val="006F4F06"/>
    <w:pPr>
      <w:numPr>
        <w:numId w:val="12"/>
      </w:numPr>
      <w:tabs>
        <w:tab w:val="left" w:pos="284"/>
      </w:tabs>
    </w:pPr>
  </w:style>
  <w:style w:type="paragraph" w:styleId="Lijstnummering">
    <w:name w:val="List Number"/>
    <w:basedOn w:val="Standaard"/>
    <w:link w:val="LijstnummeringChar"/>
    <w:qFormat/>
    <w:rsid w:val="006F4F06"/>
    <w:pPr>
      <w:numPr>
        <w:numId w:val="13"/>
      </w:numPr>
    </w:pPr>
  </w:style>
  <w:style w:type="paragraph" w:styleId="Koptekst">
    <w:name w:val="header"/>
    <w:basedOn w:val="Standaard"/>
    <w:link w:val="KoptekstChar"/>
    <w:rsid w:val="006F4F06"/>
    <w:pPr>
      <w:tabs>
        <w:tab w:val="center" w:pos="4536"/>
        <w:tab w:val="right" w:pos="9072"/>
      </w:tabs>
    </w:pPr>
  </w:style>
  <w:style w:type="character" w:customStyle="1" w:styleId="KoptekstChar">
    <w:name w:val="Koptekst Char"/>
    <w:basedOn w:val="Standaardalinea-lettertype"/>
    <w:link w:val="Koptekst"/>
    <w:rsid w:val="006F4F06"/>
    <w:rPr>
      <w:rFonts w:ascii="Arial" w:eastAsia="Times New Roman" w:hAnsi="Arial" w:cs="Times New Roman"/>
      <w:color w:val="000000" w:themeColor="text1" w:themeShade="80"/>
      <w:sz w:val="20"/>
      <w:szCs w:val="12"/>
      <w:lang w:val="nl-BE" w:eastAsia="nl-NL"/>
    </w:rPr>
  </w:style>
  <w:style w:type="paragraph" w:styleId="Ballontekst">
    <w:name w:val="Balloon Text"/>
    <w:basedOn w:val="Standaard"/>
    <w:next w:val="Standaard"/>
    <w:link w:val="BallontekstChar"/>
    <w:rsid w:val="006F4F06"/>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F4F06"/>
    <w:rPr>
      <w:rFonts w:ascii="Arial" w:eastAsia="Times New Roman" w:hAnsi="Arial" w:cs="Tahoma"/>
      <w:b/>
      <w:color w:val="000000" w:themeColor="text1" w:themeShade="80"/>
      <w:sz w:val="16"/>
      <w:szCs w:val="14"/>
      <w:lang w:val="nl-BE" w:eastAsia="nl-NL"/>
    </w:rPr>
  </w:style>
  <w:style w:type="paragraph" w:styleId="Titel">
    <w:name w:val="Title"/>
    <w:basedOn w:val="Standaard"/>
    <w:next w:val="Beschrijving"/>
    <w:link w:val="TitelChar"/>
    <w:qFormat/>
    <w:rsid w:val="006F4F06"/>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6F4F06"/>
    <w:rPr>
      <w:rFonts w:asciiTheme="majorHAnsi" w:eastAsiaTheme="majorEastAsia" w:hAnsiTheme="majorHAnsi" w:cstheme="majorBidi"/>
      <w:color w:val="000000" w:themeColor="text1" w:themeShade="80"/>
      <w:spacing w:val="5"/>
      <w:kern w:val="28"/>
      <w:sz w:val="36"/>
      <w:szCs w:val="52"/>
      <w:lang w:val="nl-BE" w:eastAsia="nl-NL"/>
    </w:rPr>
  </w:style>
  <w:style w:type="character" w:styleId="Nadruk">
    <w:name w:val="Emphasis"/>
    <w:basedOn w:val="Standaardalinea-lettertype"/>
    <w:qFormat/>
    <w:rsid w:val="006F4F06"/>
    <w:rPr>
      <w:i/>
      <w:iCs/>
      <w:color w:val="C0504D" w:themeColor="accent2"/>
    </w:rPr>
  </w:style>
  <w:style w:type="paragraph" w:styleId="Ondertitel">
    <w:name w:val="Subtitle"/>
    <w:basedOn w:val="Standaard"/>
    <w:next w:val="Standaard"/>
    <w:link w:val="OndertitelChar"/>
    <w:qFormat/>
    <w:rsid w:val="006F4F06"/>
    <w:pPr>
      <w:numPr>
        <w:ilvl w:val="1"/>
      </w:numPr>
      <w:spacing w:before="120"/>
    </w:pPr>
    <w:rPr>
      <w:rFonts w:asciiTheme="majorHAnsi" w:eastAsiaTheme="majorEastAsia" w:hAnsiTheme="majorHAnsi" w:cstheme="majorBidi"/>
      <w:b/>
      <w:iCs/>
      <w:color w:val="9BBB59" w:themeColor="accent3"/>
      <w:spacing w:val="15"/>
      <w:sz w:val="24"/>
      <w:u w:val="single"/>
    </w:rPr>
  </w:style>
  <w:style w:type="character" w:customStyle="1" w:styleId="OndertitelChar">
    <w:name w:val="Ondertitel Char"/>
    <w:basedOn w:val="Standaardalinea-lettertype"/>
    <w:link w:val="Ondertitel"/>
    <w:rsid w:val="006F4F06"/>
    <w:rPr>
      <w:rFonts w:asciiTheme="majorHAnsi" w:eastAsiaTheme="majorEastAsia" w:hAnsiTheme="majorHAnsi" w:cstheme="majorBidi"/>
      <w:b/>
      <w:iCs/>
      <w:color w:val="9BBB59" w:themeColor="accent3"/>
      <w:spacing w:val="15"/>
      <w:szCs w:val="12"/>
      <w:u w:val="single"/>
      <w:lang w:val="nl-BE" w:eastAsia="nl-NL"/>
    </w:rPr>
  </w:style>
  <w:style w:type="character" w:styleId="Subtielebenadrukking">
    <w:name w:val="Subtle Emphasis"/>
    <w:basedOn w:val="Standaardalinea-lettertype"/>
    <w:uiPriority w:val="19"/>
    <w:qFormat/>
    <w:rsid w:val="006F4F06"/>
    <w:rPr>
      <w:i/>
      <w:iCs/>
      <w:color w:val="000000" w:themeColor="text1" w:themeShade="80"/>
    </w:rPr>
  </w:style>
  <w:style w:type="character" w:styleId="Intensievebenadrukking">
    <w:name w:val="Intense Emphasis"/>
    <w:basedOn w:val="Standaardalinea-lettertype"/>
    <w:uiPriority w:val="21"/>
    <w:qFormat/>
    <w:rsid w:val="006F4F06"/>
    <w:rPr>
      <w:b/>
      <w:bCs/>
      <w:i/>
      <w:iCs/>
      <w:color w:val="9BBB59" w:themeColor="accent3"/>
    </w:rPr>
  </w:style>
  <w:style w:type="paragraph" w:styleId="Citaat">
    <w:name w:val="Quote"/>
    <w:basedOn w:val="Standaard"/>
    <w:next w:val="Standaard"/>
    <w:link w:val="CitaatChar"/>
    <w:uiPriority w:val="29"/>
    <w:qFormat/>
    <w:rsid w:val="006F4F06"/>
    <w:rPr>
      <w:i/>
      <w:iCs/>
    </w:rPr>
  </w:style>
  <w:style w:type="character" w:customStyle="1" w:styleId="CitaatChar">
    <w:name w:val="Citaat Char"/>
    <w:basedOn w:val="Standaardalinea-lettertype"/>
    <w:link w:val="Citaat"/>
    <w:uiPriority w:val="29"/>
    <w:rsid w:val="006F4F06"/>
    <w:rPr>
      <w:rFonts w:ascii="Arial" w:eastAsia="Times New Roman" w:hAnsi="Arial" w:cs="Times New Roman"/>
      <w:i/>
      <w:iCs/>
      <w:color w:val="000000" w:themeColor="text1" w:themeShade="80"/>
      <w:sz w:val="20"/>
      <w:szCs w:val="12"/>
      <w:lang w:val="nl-BE" w:eastAsia="nl-NL"/>
    </w:rPr>
  </w:style>
  <w:style w:type="paragraph" w:styleId="Duidelijkcitaat">
    <w:name w:val="Intense Quote"/>
    <w:basedOn w:val="Standaard"/>
    <w:next w:val="Standaard"/>
    <w:link w:val="DuidelijkcitaatChar"/>
    <w:uiPriority w:val="30"/>
    <w:qFormat/>
    <w:rsid w:val="006F4F06"/>
    <w:pPr>
      <w:pBdr>
        <w:bottom w:val="single" w:sz="4" w:space="4" w:color="9BBB59" w:themeColor="accent3"/>
      </w:pBdr>
      <w:spacing w:before="200"/>
      <w:ind w:left="936" w:right="936"/>
    </w:pPr>
    <w:rPr>
      <w:b/>
      <w:bCs/>
      <w:i/>
      <w:iCs/>
      <w:color w:val="9BBB59" w:themeColor="accent3"/>
    </w:rPr>
  </w:style>
  <w:style w:type="character" w:customStyle="1" w:styleId="DuidelijkcitaatChar">
    <w:name w:val="Duidelijk citaat Char"/>
    <w:basedOn w:val="Standaardalinea-lettertype"/>
    <w:link w:val="Duidelijkcitaat"/>
    <w:uiPriority w:val="30"/>
    <w:rsid w:val="006F4F06"/>
    <w:rPr>
      <w:rFonts w:ascii="Arial" w:eastAsia="Times New Roman" w:hAnsi="Arial" w:cs="Times New Roman"/>
      <w:b/>
      <w:bCs/>
      <w:i/>
      <w:iCs/>
      <w:color w:val="9BBB59" w:themeColor="accent3"/>
      <w:sz w:val="20"/>
      <w:szCs w:val="12"/>
      <w:lang w:val="nl-BE" w:eastAsia="nl-NL"/>
    </w:rPr>
  </w:style>
  <w:style w:type="character" w:styleId="Subtieleverwijzing">
    <w:name w:val="Subtle Reference"/>
    <w:basedOn w:val="Standaardalinea-lettertype"/>
    <w:uiPriority w:val="31"/>
    <w:qFormat/>
    <w:rsid w:val="006F4F06"/>
    <w:rPr>
      <w:smallCaps/>
      <w:color w:val="C0504D" w:themeColor="accent2"/>
      <w:u w:val="single"/>
    </w:rPr>
  </w:style>
  <w:style w:type="character" w:styleId="Intensieveverwijzing">
    <w:name w:val="Intense Reference"/>
    <w:basedOn w:val="Standaardalinea-lettertype"/>
    <w:uiPriority w:val="32"/>
    <w:qFormat/>
    <w:rsid w:val="006F4F06"/>
    <w:rPr>
      <w:b/>
      <w:bCs/>
      <w:smallCaps/>
      <w:color w:val="C0504D" w:themeColor="accent2"/>
      <w:spacing w:val="5"/>
      <w:u w:val="single"/>
    </w:rPr>
  </w:style>
  <w:style w:type="paragraph" w:customStyle="1" w:styleId="Postadres">
    <w:name w:val="Postadres"/>
    <w:basedOn w:val="Standaard"/>
    <w:link w:val="PostadresChar"/>
    <w:rsid w:val="006F4F06"/>
    <w:pPr>
      <w:spacing w:line="240" w:lineRule="atLeast"/>
    </w:pPr>
  </w:style>
  <w:style w:type="paragraph" w:customStyle="1" w:styleId="Bijtitel">
    <w:name w:val="Bijtitel"/>
    <w:basedOn w:val="Standaard"/>
    <w:next w:val="Standaard"/>
    <w:rsid w:val="006F4F06"/>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6F4F06"/>
    <w:rPr>
      <w:rFonts w:ascii="Arial" w:eastAsia="Times New Roman" w:hAnsi="Arial" w:cs="Times New Roman"/>
      <w:sz w:val="20"/>
      <w:szCs w:val="20"/>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jstnummeringChar">
    <w:name w:val="Lijstnummering Char"/>
    <w:basedOn w:val="Standaardalinea-lettertype"/>
    <w:link w:val="Lijstnummering"/>
    <w:rsid w:val="006F4F06"/>
    <w:rPr>
      <w:rFonts w:ascii="Arial" w:eastAsia="Times New Roman" w:hAnsi="Arial" w:cs="Times New Roman"/>
      <w:color w:val="000000" w:themeColor="text1" w:themeShade="80"/>
      <w:sz w:val="20"/>
      <w:szCs w:val="12"/>
      <w:lang w:val="nl-BE" w:eastAsia="nl-NL"/>
    </w:rPr>
  </w:style>
  <w:style w:type="character" w:styleId="Tekstvantijdelijkeaanduiding">
    <w:name w:val="Placeholder Text"/>
    <w:basedOn w:val="Standaardalinea-lettertype"/>
    <w:uiPriority w:val="99"/>
    <w:semiHidden/>
    <w:rsid w:val="006F4F06"/>
    <w:rPr>
      <w:color w:val="808080"/>
    </w:rPr>
  </w:style>
  <w:style w:type="character" w:customStyle="1" w:styleId="PostadresChar">
    <w:name w:val="Postadres Char"/>
    <w:basedOn w:val="Standaardalinea-lettertype"/>
    <w:link w:val="Postadres"/>
    <w:rsid w:val="006F4F06"/>
    <w:rPr>
      <w:rFonts w:ascii="Arial" w:eastAsia="Times New Roman" w:hAnsi="Arial" w:cs="Times New Roman"/>
      <w:color w:val="000000" w:themeColor="text1" w:themeShade="80"/>
      <w:sz w:val="20"/>
      <w:szCs w:val="12"/>
      <w:lang w:val="nl-BE" w:eastAsia="nl-NL"/>
    </w:rPr>
  </w:style>
  <w:style w:type="paragraph" w:customStyle="1" w:styleId="Over">
    <w:name w:val="Over"/>
    <w:basedOn w:val="Standaard"/>
    <w:link w:val="OverChar"/>
    <w:rsid w:val="006F4F06"/>
    <w:pPr>
      <w:spacing w:after="180" w:line="240" w:lineRule="atLeast"/>
      <w:jc w:val="right"/>
    </w:pPr>
    <w:rPr>
      <w:b/>
      <w:sz w:val="24"/>
    </w:rPr>
  </w:style>
  <w:style w:type="character" w:customStyle="1" w:styleId="OverChar">
    <w:name w:val="Over Char"/>
    <w:basedOn w:val="Standaardalinea-lettertype"/>
    <w:link w:val="Over"/>
    <w:rsid w:val="006F4F06"/>
    <w:rPr>
      <w:rFonts w:ascii="Arial" w:eastAsia="Times New Roman" w:hAnsi="Arial" w:cs="Times New Roman"/>
      <w:b/>
      <w:color w:val="000000" w:themeColor="text1" w:themeShade="80"/>
      <w:szCs w:val="12"/>
      <w:lang w:val="nl-BE" w:eastAsia="nl-NL"/>
    </w:rPr>
  </w:style>
  <w:style w:type="character" w:styleId="Hyperlink">
    <w:name w:val="Hyperlink"/>
    <w:basedOn w:val="Standaardalinea-lettertype"/>
    <w:rsid w:val="006F4F06"/>
    <w:rPr>
      <w:color w:val="C0504D" w:themeColor="accent2"/>
      <w:u w:val="single"/>
    </w:rPr>
  </w:style>
  <w:style w:type="table" w:styleId="Elegantetabel">
    <w:name w:val="Table Elegant"/>
    <w:basedOn w:val="Standaardtabel"/>
    <w:rsid w:val="006F4F06"/>
    <w:pPr>
      <w:spacing w:after="280" w:line="280" w:lineRule="atLeast"/>
    </w:pPr>
    <w:rPr>
      <w:rFonts w:ascii="Arial" w:eastAsia="Times New Roman" w:hAnsi="Arial"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6F4F06"/>
    <w:pPr>
      <w:spacing w:after="280" w:line="280" w:lineRule="atLeast"/>
    </w:pPr>
    <w:rPr>
      <w:rFonts w:ascii="Arial" w:eastAsia="Times New Roman" w:hAnsi="Arial" w:cs="Times New Roman"/>
      <w:sz w:val="20"/>
      <w:szCs w:val="20"/>
      <w:lang w:val="nl-BE"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6F4F06"/>
    <w:pPr>
      <w:pBdr>
        <w:top w:val="dotted" w:sz="8" w:space="0" w:color="000000" w:themeColor="text1"/>
        <w:bottom w:val="dotted" w:sz="8" w:space="1" w:color="000000" w:themeColor="text1"/>
      </w:pBdr>
      <w:spacing w:after="480" w:line="200" w:lineRule="atLeast"/>
    </w:pPr>
    <w:rPr>
      <w:szCs w:val="20"/>
    </w:rPr>
  </w:style>
  <w:style w:type="table" w:styleId="3D-effectenvoortabel2">
    <w:name w:val="Table 3D effects 2"/>
    <w:basedOn w:val="Standaardtabel"/>
    <w:rsid w:val="006F4F06"/>
    <w:pPr>
      <w:spacing w:after="280" w:line="280" w:lineRule="atLeast"/>
    </w:pPr>
    <w:rPr>
      <w:rFonts w:ascii="Arial" w:eastAsia="Times New Roman" w:hAnsi="Arial" w:cs="Times New Roman"/>
      <w:sz w:val="20"/>
      <w:szCs w:val="20"/>
      <w:lang w:val="nl-BE"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6F4F06"/>
    <w:pPr>
      <w:spacing w:after="280" w:line="280" w:lineRule="atLeast"/>
    </w:pPr>
    <w:rPr>
      <w:rFonts w:ascii="Arial" w:eastAsia="Times New Roman" w:hAnsi="Arial"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6F4F06"/>
    <w:rPr>
      <w:rFonts w:ascii="Arial" w:eastAsia="Times New Roman" w:hAnsi="Arial" w:cs="Times New Roman"/>
      <w:color w:val="000000" w:themeColor="text1" w:themeShade="80"/>
      <w:sz w:val="20"/>
      <w:szCs w:val="12"/>
      <w:lang w:val="nl-BE" w:eastAsia="nl-NL"/>
    </w:rPr>
  </w:style>
  <w:style w:type="paragraph" w:styleId="Lijstopsomteken">
    <w:name w:val="List Bullet"/>
    <w:basedOn w:val="Standaard"/>
    <w:rsid w:val="006F4F06"/>
    <w:pPr>
      <w:numPr>
        <w:numId w:val="14"/>
      </w:numPr>
    </w:pPr>
  </w:style>
  <w:style w:type="numbering" w:customStyle="1" w:styleId="nummering-">
    <w:name w:val="nummering-"/>
    <w:basedOn w:val="Geenlijst"/>
    <w:rsid w:val="006F4F06"/>
    <w:pPr>
      <w:numPr>
        <w:numId w:val="15"/>
      </w:numPr>
    </w:pPr>
  </w:style>
  <w:style w:type="numbering" w:customStyle="1" w:styleId="Opsomming-">
    <w:name w:val="Opsomming-"/>
    <w:basedOn w:val="Geenlijst"/>
    <w:rsid w:val="006F4F06"/>
    <w:pPr>
      <w:numPr>
        <w:numId w:val="16"/>
      </w:numPr>
    </w:pPr>
  </w:style>
  <w:style w:type="character" w:styleId="Verwijzingopmerking">
    <w:name w:val="annotation reference"/>
    <w:basedOn w:val="Standaardalinea-lettertype"/>
    <w:rsid w:val="006F4F06"/>
    <w:rPr>
      <w:sz w:val="16"/>
      <w:szCs w:val="16"/>
    </w:rPr>
  </w:style>
  <w:style w:type="paragraph" w:styleId="Tekstopmerking">
    <w:name w:val="annotation text"/>
    <w:basedOn w:val="Standaard"/>
    <w:link w:val="TekstopmerkingChar"/>
    <w:rsid w:val="006F4F06"/>
    <w:pPr>
      <w:spacing w:line="240" w:lineRule="auto"/>
    </w:pPr>
    <w:rPr>
      <w:szCs w:val="20"/>
    </w:rPr>
  </w:style>
  <w:style w:type="character" w:customStyle="1" w:styleId="TekstopmerkingChar">
    <w:name w:val="Tekst opmerking Char"/>
    <w:basedOn w:val="Standaardalinea-lettertype"/>
    <w:link w:val="Tekstopmerking"/>
    <w:rsid w:val="006F4F06"/>
    <w:rPr>
      <w:rFonts w:ascii="Arial" w:eastAsia="Times New Roman" w:hAnsi="Arial" w:cs="Times New Roman"/>
      <w:color w:val="000000" w:themeColor="text1" w:themeShade="80"/>
      <w:sz w:val="20"/>
      <w:szCs w:val="20"/>
      <w:lang w:val="nl-BE" w:eastAsia="nl-NL"/>
    </w:rPr>
  </w:style>
  <w:style w:type="paragraph" w:styleId="Onderwerpvanopmerking">
    <w:name w:val="annotation subject"/>
    <w:basedOn w:val="Tekstopmerking"/>
    <w:next w:val="Tekstopmerking"/>
    <w:link w:val="OnderwerpvanopmerkingChar"/>
    <w:rsid w:val="006F4F06"/>
    <w:rPr>
      <w:b/>
      <w:bCs/>
    </w:rPr>
  </w:style>
  <w:style w:type="character" w:customStyle="1" w:styleId="OnderwerpvanopmerkingChar">
    <w:name w:val="Onderwerp van opmerking Char"/>
    <w:basedOn w:val="TekstopmerkingChar"/>
    <w:link w:val="Onderwerpvanopmerking"/>
    <w:rsid w:val="006F4F06"/>
    <w:rPr>
      <w:rFonts w:ascii="Arial" w:eastAsia="Times New Roman" w:hAnsi="Arial" w:cs="Times New Roman"/>
      <w:b/>
      <w:bCs/>
      <w:color w:val="000000" w:themeColor="text1" w:themeShade="80"/>
      <w:sz w:val="20"/>
      <w:szCs w:val="20"/>
      <w:lang w:val="nl-BE" w:eastAsia="nl-NL"/>
    </w:rPr>
  </w:style>
  <w:style w:type="paragraph" w:styleId="Lijstalinea">
    <w:name w:val="List Paragraph"/>
    <w:basedOn w:val="Standaard"/>
    <w:uiPriority w:val="1"/>
    <w:qFormat/>
    <w:rsid w:val="006F4F06"/>
    <w:pPr>
      <w:ind w:left="720"/>
    </w:pPr>
  </w:style>
  <w:style w:type="paragraph" w:styleId="Voettekst">
    <w:name w:val="footer"/>
    <w:basedOn w:val="Standaard"/>
    <w:link w:val="VoettekstChar"/>
    <w:uiPriority w:val="99"/>
    <w:unhideWhenUsed/>
    <w:rsid w:val="00E512F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512F7"/>
    <w:rPr>
      <w:rFonts w:ascii="Arial" w:eastAsia="Times New Roman" w:hAnsi="Arial" w:cs="Times New Roman"/>
      <w:color w:val="000000" w:themeColor="text1" w:themeShade="80"/>
      <w:sz w:val="20"/>
      <w:szCs w:val="12"/>
      <w:lang w:val="nl-BE" w:eastAsia="nl-NL"/>
    </w:rPr>
  </w:style>
  <w:style w:type="paragraph" w:styleId="Plattetekst">
    <w:name w:val="Body Text"/>
    <w:basedOn w:val="Standaard"/>
    <w:link w:val="PlattetekstChar"/>
    <w:uiPriority w:val="1"/>
    <w:qFormat/>
    <w:rsid w:val="00E41D06"/>
    <w:pPr>
      <w:widowControl w:val="0"/>
      <w:autoSpaceDE w:val="0"/>
      <w:autoSpaceDN w:val="0"/>
      <w:spacing w:line="240" w:lineRule="auto"/>
      <w:contextualSpacing w:val="0"/>
    </w:pPr>
    <w:rPr>
      <w:rFonts w:ascii="FlandersArtSerif-Regular" w:eastAsia="FlandersArtSerif-Regular" w:hAnsi="FlandersArtSerif-Regular" w:cs="FlandersArtSerif-Regular"/>
      <w:color w:val="auto"/>
      <w:sz w:val="22"/>
      <w:szCs w:val="22"/>
      <w:lang w:eastAsia="nl-BE" w:bidi="nl-BE"/>
    </w:rPr>
  </w:style>
  <w:style w:type="character" w:customStyle="1" w:styleId="PlattetekstChar">
    <w:name w:val="Platte tekst Char"/>
    <w:basedOn w:val="Standaardalinea-lettertype"/>
    <w:link w:val="Plattetekst"/>
    <w:uiPriority w:val="1"/>
    <w:rsid w:val="00E41D06"/>
    <w:rPr>
      <w:rFonts w:ascii="FlandersArtSerif-Regular" w:eastAsia="FlandersArtSerif-Regular" w:hAnsi="FlandersArtSerif-Regular" w:cs="FlandersArtSerif-Regular"/>
      <w:sz w:val="22"/>
      <w:szCs w:val="22"/>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0CEB-B497-433E-BB5B-0188966B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7531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Van Vyve</dc:creator>
  <cp:lastModifiedBy>Van der Meulen Eline</cp:lastModifiedBy>
  <cp:revision>2</cp:revision>
  <cp:lastPrinted>2018-07-26T07:40:00Z</cp:lastPrinted>
  <dcterms:created xsi:type="dcterms:W3CDTF">2018-08-23T12:28:00Z</dcterms:created>
  <dcterms:modified xsi:type="dcterms:W3CDTF">2018-08-23T12:28:00Z</dcterms:modified>
</cp:coreProperties>
</file>