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7B" w:rsidRPr="00F475EE" w:rsidRDefault="0046672D" w:rsidP="00F475EE">
      <w:pPr>
        <w:pStyle w:val="Titel"/>
      </w:pPr>
      <w:r w:rsidRPr="00F475EE">
        <w:t>Bijlage bij standaardsjabloon bezwaar</w:t>
      </w:r>
    </w:p>
    <w:p w:rsidR="000F6F38" w:rsidRPr="006C5211" w:rsidRDefault="00CD4853" w:rsidP="006C5211">
      <w:pPr>
        <w:pStyle w:val="Kop1"/>
        <w:rPr>
          <w:u w:val="single"/>
        </w:rPr>
      </w:pPr>
      <w:r w:rsidRPr="006C5211">
        <w:rPr>
          <w:u w:val="single"/>
        </w:rPr>
        <w:t>Termijn</w:t>
      </w:r>
      <w:r w:rsidR="006C5211" w:rsidRPr="006C5211">
        <w:rPr>
          <w:u w:val="single"/>
        </w:rPr>
        <w:t xml:space="preserve"> indienen bezwaar</w:t>
      </w:r>
    </w:p>
    <w:p w:rsidR="006C5211" w:rsidRPr="006C5211" w:rsidRDefault="006C5211" w:rsidP="006C5211">
      <w:pPr>
        <w:pStyle w:val="Kop1"/>
        <w:rPr>
          <w:rFonts w:ascii="Arial" w:hAnsi="Arial" w:cs="Arial"/>
          <w:b w:val="0"/>
          <w:color w:val="auto"/>
          <w:sz w:val="22"/>
          <w:szCs w:val="22"/>
        </w:rPr>
      </w:pPr>
      <w:r w:rsidRPr="006C5211">
        <w:rPr>
          <w:rFonts w:ascii="Arial" w:hAnsi="Arial" w:cs="Arial"/>
          <w:b w:val="0"/>
          <w:color w:val="auto"/>
          <w:sz w:val="22"/>
          <w:szCs w:val="22"/>
        </w:rPr>
        <w:t xml:space="preserve"> - </w:t>
      </w:r>
      <w:r w:rsidRPr="006C5211">
        <w:rPr>
          <w:rFonts w:ascii="Arial" w:hAnsi="Arial" w:cs="Arial"/>
          <w:color w:val="auto"/>
          <w:sz w:val="22"/>
          <w:szCs w:val="22"/>
        </w:rPr>
        <w:t>aanslagpercentage</w:t>
      </w:r>
      <w:r w:rsidRPr="006C5211">
        <w:rPr>
          <w:rFonts w:ascii="Arial" w:hAnsi="Arial" w:cs="Arial"/>
          <w:b w:val="0"/>
          <w:color w:val="auto"/>
          <w:sz w:val="22"/>
          <w:szCs w:val="22"/>
        </w:rPr>
        <w:t xml:space="preserve"> = binnen de 3 maand na verzendingsdatum van het aanslagbiljet </w:t>
      </w:r>
      <w:r w:rsidRPr="006C5211">
        <w:rPr>
          <w:rFonts w:ascii="Arial" w:hAnsi="Arial" w:cs="Arial"/>
          <w:b w:val="0"/>
          <w:color w:val="auto"/>
          <w:sz w:val="22"/>
          <w:szCs w:val="22"/>
        </w:rPr>
        <w:br/>
      </w:r>
      <w:r w:rsidRPr="006C5211">
        <w:rPr>
          <w:rFonts w:ascii="Arial" w:hAnsi="Arial" w:cs="Arial"/>
          <w:b w:val="0"/>
          <w:color w:val="auto"/>
          <w:sz w:val="22"/>
          <w:szCs w:val="22"/>
        </w:rPr>
        <w:br/>
        <w:t xml:space="preserve"> - </w:t>
      </w:r>
      <w:r w:rsidRPr="006C5211">
        <w:rPr>
          <w:rFonts w:ascii="Arial" w:hAnsi="Arial" w:cs="Arial"/>
          <w:color w:val="auto"/>
          <w:sz w:val="22"/>
          <w:szCs w:val="22"/>
        </w:rPr>
        <w:t>vermindering huurder</w:t>
      </w:r>
      <w:r w:rsidRPr="006C5211">
        <w:rPr>
          <w:rFonts w:ascii="Arial" w:hAnsi="Arial" w:cs="Arial"/>
          <w:b w:val="0"/>
          <w:color w:val="auto"/>
          <w:sz w:val="22"/>
          <w:szCs w:val="22"/>
        </w:rPr>
        <w:t xml:space="preserve"> = binnen de 3 maand na verzendingsdatum van het aanslagbiljet (ontheffing), binnen de 5 jaar na verzendingsdatum (ambtshalve ontheffing)</w:t>
      </w:r>
      <w:r w:rsidRPr="006C5211">
        <w:rPr>
          <w:rFonts w:ascii="Arial" w:hAnsi="Arial" w:cs="Arial"/>
          <w:b w:val="0"/>
          <w:color w:val="auto"/>
          <w:sz w:val="22"/>
          <w:szCs w:val="22"/>
        </w:rPr>
        <w:br/>
      </w:r>
      <w:r w:rsidRPr="006C5211">
        <w:rPr>
          <w:rFonts w:ascii="Arial" w:hAnsi="Arial" w:cs="Arial"/>
          <w:b w:val="0"/>
          <w:color w:val="auto"/>
          <w:sz w:val="22"/>
          <w:szCs w:val="22"/>
        </w:rPr>
        <w:br/>
        <w:t xml:space="preserve">- </w:t>
      </w:r>
      <w:r w:rsidRPr="006C5211">
        <w:rPr>
          <w:rFonts w:ascii="Arial" w:hAnsi="Arial" w:cs="Arial"/>
          <w:color w:val="auto"/>
          <w:sz w:val="22"/>
          <w:szCs w:val="22"/>
        </w:rPr>
        <w:t>proportionele vermindering</w:t>
      </w:r>
      <w:r w:rsidRPr="006C5211">
        <w:rPr>
          <w:rFonts w:ascii="Arial" w:hAnsi="Arial" w:cs="Arial"/>
          <w:b w:val="0"/>
          <w:color w:val="auto"/>
          <w:sz w:val="22"/>
          <w:szCs w:val="22"/>
        </w:rPr>
        <w:t xml:space="preserve"> = vóór 31/03/aanslagjaar +1 </w:t>
      </w:r>
      <w:r w:rsidRPr="006C5211">
        <w:rPr>
          <w:rFonts w:ascii="Arial" w:hAnsi="Arial" w:cs="Arial"/>
          <w:b w:val="0"/>
          <w:color w:val="auto"/>
          <w:sz w:val="22"/>
          <w:szCs w:val="22"/>
        </w:rPr>
        <w:br/>
        <w:t>Voorbeeld: voor het aanslagjaar 2012 dient het bezwaar aangekomen te</w:t>
      </w:r>
      <w:r w:rsidR="00AF7316">
        <w:rPr>
          <w:rFonts w:ascii="Arial" w:hAnsi="Arial" w:cs="Arial"/>
          <w:b w:val="0"/>
          <w:color w:val="auto"/>
          <w:sz w:val="22"/>
          <w:szCs w:val="22"/>
        </w:rPr>
        <w:t xml:space="preserve"> zijn bij VLABEL vóór 31/03/2013</w:t>
      </w:r>
      <w:r>
        <w:rPr>
          <w:rFonts w:ascii="Arial" w:hAnsi="Arial" w:cs="Arial"/>
          <w:b w:val="0"/>
          <w:color w:val="auto"/>
          <w:sz w:val="22"/>
          <w:szCs w:val="22"/>
        </w:rPr>
        <w:br/>
      </w:r>
    </w:p>
    <w:p w:rsidR="006C5211" w:rsidRDefault="006C5211" w:rsidP="006C5211">
      <w:pPr>
        <w:rPr>
          <w:u w:val="single"/>
        </w:rPr>
      </w:pPr>
      <w:r w:rsidRPr="006C5211">
        <w:rPr>
          <w:rStyle w:val="Kop1Char"/>
          <w:u w:val="single"/>
        </w:rPr>
        <w:t>Indienen bezwaar</w:t>
      </w:r>
      <w:r w:rsidR="00AA6163">
        <w:rPr>
          <w:rStyle w:val="Kop1Char"/>
          <w:u w:val="single"/>
        </w:rPr>
        <w:t xml:space="preserve"> per kohierartikel a.d.h.v. sjabloon</w:t>
      </w:r>
      <w:r w:rsidRPr="006C5211">
        <w:rPr>
          <w:rStyle w:val="Kop1Char"/>
          <w:u w:val="single"/>
        </w:rPr>
        <w:br/>
      </w:r>
      <w:r w:rsidRPr="006C5211">
        <w:br/>
      </w:r>
      <w:r>
        <w:t xml:space="preserve">Voor een vlotte verwerking dient elk bezwaar ingediend te worden </w:t>
      </w:r>
      <w:r>
        <w:rPr>
          <w:u w:val="single"/>
        </w:rPr>
        <w:t xml:space="preserve">per kohierartikel </w:t>
      </w:r>
      <w:r>
        <w:t xml:space="preserve"> en aan de hand van het daarvoor voorziene </w:t>
      </w:r>
      <w:r w:rsidRPr="006C5211">
        <w:rPr>
          <w:u w:val="single"/>
        </w:rPr>
        <w:t>sjabloon</w:t>
      </w:r>
      <w:r w:rsidR="00AA6163">
        <w:rPr>
          <w:u w:val="single"/>
        </w:rPr>
        <w:t>.</w:t>
      </w:r>
    </w:p>
    <w:p w:rsidR="00AA6163" w:rsidRPr="00AA6163" w:rsidRDefault="00AA6163" w:rsidP="006C5211">
      <w:r>
        <w:t>Hieronder vindt u een overzicht van de onderdelen van het sjabloon. Gelieve dit sjabloon zo volledig mogelijk aan te vullen.</w:t>
      </w:r>
      <w:r>
        <w:br/>
      </w:r>
    </w:p>
    <w:p w:rsidR="0046672D" w:rsidRPr="00AA6163" w:rsidRDefault="0046672D" w:rsidP="00AA6163">
      <w:pPr>
        <w:pStyle w:val="Kop2"/>
      </w:pPr>
      <w:r w:rsidRPr="00AA6163">
        <w:t>I. Aanslagpercentage 2,5% gerekend i.p.v. 1,6%</w:t>
      </w:r>
    </w:p>
    <w:p w:rsidR="0046672D" w:rsidRPr="00F475EE" w:rsidRDefault="00F475EE" w:rsidP="0046672D">
      <w:pPr>
        <w:rPr>
          <w:rFonts w:ascii="Arial" w:hAnsi="Arial" w:cs="Arial"/>
        </w:rPr>
      </w:pPr>
      <w:r w:rsidRPr="00F475EE">
        <w:rPr>
          <w:rFonts w:ascii="Arial" w:hAnsi="Arial" w:cs="Arial"/>
        </w:rPr>
        <w:br/>
      </w:r>
      <w:r>
        <w:rPr>
          <w:rFonts w:ascii="Arial" w:hAnsi="Arial" w:cs="Arial"/>
        </w:rPr>
        <w:t xml:space="preserve">= </w:t>
      </w:r>
      <w:r w:rsidR="0046672D" w:rsidRPr="00F475EE">
        <w:rPr>
          <w:rFonts w:ascii="Arial" w:hAnsi="Arial" w:cs="Arial"/>
        </w:rPr>
        <w:t xml:space="preserve">Bezwaar voor die percelen waarvoor 2,5% werd aangerekend op het aanslagbiljet en waarvoor de belastingplichtige van mening is dat het sociaal tarief van 1,6% dient toegepast te worden. </w:t>
      </w:r>
    </w:p>
    <w:p w:rsidR="00F475EE" w:rsidRPr="00F475EE" w:rsidRDefault="00F475EE" w:rsidP="00F475EE">
      <w:pPr>
        <w:pStyle w:val="Standard"/>
        <w:rPr>
          <w:rFonts w:ascii="Arial" w:hAnsi="Arial" w:cs="Arial"/>
          <w:sz w:val="22"/>
          <w:szCs w:val="22"/>
        </w:rPr>
      </w:pPr>
      <w:r w:rsidRPr="00F475EE">
        <w:rPr>
          <w:rFonts w:ascii="Arial" w:hAnsi="Arial" w:cs="Arial"/>
          <w:sz w:val="22"/>
          <w:szCs w:val="22"/>
        </w:rPr>
        <w:t xml:space="preserve">Onderstaande onroerende goederen komen niet in aanmerking voor het sociaal tarief van 1,6%:  </w:t>
      </w:r>
    </w:p>
    <w:p w:rsidR="00F475EE" w:rsidRPr="00F475EE" w:rsidRDefault="00F475EE" w:rsidP="00F475EE">
      <w:pPr>
        <w:numPr>
          <w:ilvl w:val="0"/>
          <w:numId w:val="3"/>
        </w:numPr>
        <w:autoSpaceDN w:val="0"/>
        <w:spacing w:before="100" w:after="100" w:line="240" w:lineRule="auto"/>
        <w:rPr>
          <w:rFonts w:ascii="Arial" w:eastAsia="Times New Roman" w:hAnsi="Arial" w:cs="Arial"/>
        </w:rPr>
      </w:pPr>
      <w:r w:rsidRPr="00F475EE">
        <w:rPr>
          <w:rFonts w:ascii="Arial" w:eastAsia="Times New Roman" w:hAnsi="Arial" w:cs="Arial"/>
        </w:rPr>
        <w:t>ongebouwde onroerende goederen behalve als zij uit stedenbouwkundig oogpunt gezien een onmisbare aanvulling van het complex van sociale woningen vormen;  </w:t>
      </w:r>
    </w:p>
    <w:p w:rsidR="00F475EE" w:rsidRPr="00F475EE" w:rsidRDefault="00F475EE" w:rsidP="00F475EE">
      <w:pPr>
        <w:numPr>
          <w:ilvl w:val="0"/>
          <w:numId w:val="3"/>
        </w:numPr>
        <w:autoSpaceDN w:val="0"/>
        <w:spacing w:before="100" w:after="100" w:line="240" w:lineRule="auto"/>
        <w:rPr>
          <w:rFonts w:ascii="Arial" w:eastAsia="Times New Roman" w:hAnsi="Arial" w:cs="Arial"/>
        </w:rPr>
      </w:pPr>
      <w:r w:rsidRPr="00F475EE">
        <w:rPr>
          <w:rFonts w:ascii="Arial" w:eastAsia="Times New Roman" w:hAnsi="Arial" w:cs="Arial"/>
        </w:rPr>
        <w:t>onroerende goederen bestemd voor administratieve noodwendigheden;  </w:t>
      </w:r>
    </w:p>
    <w:p w:rsidR="00F475EE" w:rsidRPr="00F475EE" w:rsidRDefault="00F475EE" w:rsidP="00F475EE">
      <w:pPr>
        <w:numPr>
          <w:ilvl w:val="0"/>
          <w:numId w:val="3"/>
        </w:numPr>
        <w:autoSpaceDN w:val="0"/>
        <w:spacing w:before="100" w:after="100" w:line="240" w:lineRule="auto"/>
        <w:rPr>
          <w:rFonts w:ascii="Arial" w:eastAsia="Times New Roman" w:hAnsi="Arial" w:cs="Arial"/>
        </w:rPr>
      </w:pPr>
      <w:r w:rsidRPr="00F475EE">
        <w:rPr>
          <w:rFonts w:ascii="Arial" w:eastAsia="Times New Roman" w:hAnsi="Arial" w:cs="Arial"/>
        </w:rPr>
        <w:t xml:space="preserve">onroerende goederen (getypeerd als building, handelshuis, magazijn, werkplaats) die onbewoond zijn op 1 januari van het aanslagjaar en op 1 januari  van de 2 voorafgaande jaren; </w:t>
      </w:r>
    </w:p>
    <w:p w:rsidR="00AA6163" w:rsidRDefault="00F475EE" w:rsidP="00F475EE">
      <w:pPr>
        <w:numPr>
          <w:ilvl w:val="0"/>
          <w:numId w:val="3"/>
        </w:numPr>
        <w:autoSpaceDN w:val="0"/>
        <w:spacing w:before="100" w:after="100" w:line="240" w:lineRule="auto"/>
        <w:rPr>
          <w:rFonts w:ascii="Arial" w:eastAsia="Times New Roman" w:hAnsi="Arial" w:cs="Arial"/>
        </w:rPr>
      </w:pPr>
      <w:r w:rsidRPr="00F475EE">
        <w:rPr>
          <w:rFonts w:ascii="Arial" w:eastAsia="Times New Roman" w:hAnsi="Arial" w:cs="Arial"/>
        </w:rPr>
        <w:t xml:space="preserve">onroerende goederen die worden gebruikt voor andere doeleinden dan de eigenlijke bewoning: winkels, kantoren, garages die geen aanhorigheid zijn, garages verhuurd aan een </w:t>
      </w:r>
      <w:hyperlink r:id="rId8" w:history="1">
        <w:r w:rsidRPr="00F475EE">
          <w:rPr>
            <w:rStyle w:val="Hyperlink"/>
            <w:rFonts w:ascii="Arial" w:eastAsia="Times New Roman" w:hAnsi="Arial" w:cs="Arial"/>
            <w:color w:val="auto"/>
          </w:rPr>
          <w:t xml:space="preserve">huurder </w:t>
        </w:r>
      </w:hyperlink>
      <w:r w:rsidRPr="00F475EE">
        <w:rPr>
          <w:rFonts w:ascii="Arial" w:eastAsia="Times New Roman" w:hAnsi="Arial" w:cs="Arial"/>
        </w:rPr>
        <w:t xml:space="preserve">van een andere dan een sociale woning, opslagplaatsen, </w:t>
      </w:r>
      <w:hyperlink r:id="rId9" w:history="1">
        <w:r w:rsidRPr="00F475EE">
          <w:rPr>
            <w:rStyle w:val="Hyperlink"/>
            <w:rFonts w:ascii="Arial" w:eastAsia="Times New Roman" w:hAnsi="Arial" w:cs="Arial"/>
            <w:color w:val="auto"/>
          </w:rPr>
          <w:t>materieel en outillage</w:t>
        </w:r>
      </w:hyperlink>
      <w:r w:rsidRPr="00F475EE">
        <w:rPr>
          <w:rFonts w:ascii="Arial" w:eastAsia="Times New Roman" w:hAnsi="Arial" w:cs="Arial"/>
        </w:rPr>
        <w:t xml:space="preserve">, ... </w:t>
      </w:r>
    </w:p>
    <w:p w:rsidR="00AA6163" w:rsidRDefault="00AA6163">
      <w:pPr>
        <w:rPr>
          <w:rFonts w:ascii="Arial" w:eastAsia="Times New Roman" w:hAnsi="Arial" w:cs="Arial"/>
        </w:rPr>
      </w:pPr>
      <w:r>
        <w:rPr>
          <w:rFonts w:ascii="Arial" w:eastAsia="Times New Roman" w:hAnsi="Arial" w:cs="Arial"/>
        </w:rPr>
        <w:br w:type="page"/>
      </w:r>
    </w:p>
    <w:p w:rsidR="00F475EE" w:rsidRPr="00F475EE" w:rsidRDefault="00F475EE" w:rsidP="00AA6163">
      <w:pPr>
        <w:autoSpaceDN w:val="0"/>
        <w:spacing w:before="100" w:after="100" w:line="240" w:lineRule="auto"/>
        <w:ind w:left="720"/>
        <w:rPr>
          <w:rFonts w:ascii="Arial" w:eastAsia="Times New Roman" w:hAnsi="Arial" w:cs="Arial"/>
        </w:rPr>
      </w:pPr>
    </w:p>
    <w:p w:rsidR="0046672D" w:rsidRPr="00F475EE" w:rsidRDefault="0046672D" w:rsidP="00AA6163">
      <w:pPr>
        <w:pStyle w:val="Kop2"/>
      </w:pPr>
      <w:r w:rsidRPr="00F475EE">
        <w:t>II Aanslagpercentage 1,6% gerekend i.p.v. 2,5%</w:t>
      </w:r>
    </w:p>
    <w:p w:rsidR="0046672D" w:rsidRPr="00F475EE" w:rsidRDefault="00F475EE" w:rsidP="0046672D">
      <w:pPr>
        <w:rPr>
          <w:rFonts w:ascii="Arial" w:hAnsi="Arial" w:cs="Arial"/>
        </w:rPr>
      </w:pPr>
      <w:r w:rsidRPr="00F475EE">
        <w:rPr>
          <w:rFonts w:ascii="Arial" w:hAnsi="Arial" w:cs="Arial"/>
        </w:rPr>
        <w:br/>
      </w:r>
      <w:r>
        <w:rPr>
          <w:rFonts w:ascii="Arial" w:hAnsi="Arial" w:cs="Arial"/>
        </w:rPr>
        <w:t xml:space="preserve">= </w:t>
      </w:r>
      <w:r w:rsidR="0046672D" w:rsidRPr="00F475EE">
        <w:rPr>
          <w:rFonts w:ascii="Arial" w:hAnsi="Arial" w:cs="Arial"/>
        </w:rPr>
        <w:t xml:space="preserve">Bezwaar voor die percelen waarvoor het sociaal tarief van 1,6 % werd aangerekend op het aanslagbiljet en waarvoor de belastingplichtige van mening is dat het tarief van 2,5% dient toegepast te worden. </w:t>
      </w:r>
      <w:r w:rsidR="00AA6163">
        <w:rPr>
          <w:rFonts w:ascii="Arial" w:hAnsi="Arial" w:cs="Arial"/>
        </w:rPr>
        <w:br/>
      </w:r>
    </w:p>
    <w:p w:rsidR="0046672D" w:rsidRPr="00F475EE" w:rsidRDefault="0046672D" w:rsidP="00AA6163">
      <w:pPr>
        <w:pStyle w:val="Kop2"/>
      </w:pPr>
      <w:r w:rsidRPr="00F475EE">
        <w:t>III Automatische verminderingen niet of niet volledig toegekend</w:t>
      </w:r>
    </w:p>
    <w:p w:rsidR="0046672D" w:rsidRDefault="00F475EE" w:rsidP="0046672D">
      <w:pPr>
        <w:rPr>
          <w:rFonts w:ascii="Arial" w:hAnsi="Arial" w:cs="Arial"/>
        </w:rPr>
      </w:pPr>
      <w:r w:rsidRPr="00F475EE">
        <w:rPr>
          <w:rFonts w:ascii="Arial" w:hAnsi="Arial" w:cs="Arial"/>
        </w:rPr>
        <w:br/>
      </w:r>
      <w:r>
        <w:rPr>
          <w:rFonts w:ascii="Arial" w:hAnsi="Arial" w:cs="Arial"/>
        </w:rPr>
        <w:t xml:space="preserve">= </w:t>
      </w:r>
      <w:r w:rsidR="0046672D" w:rsidRPr="00F475EE">
        <w:rPr>
          <w:rFonts w:ascii="Arial" w:hAnsi="Arial" w:cs="Arial"/>
        </w:rPr>
        <w:t>Bezwaar voor die percelen waarvoor de automatische vermindering voor de huurder(s) niet of niet volledig werd toegekend.</w:t>
      </w:r>
    </w:p>
    <w:p w:rsidR="007C3BBD" w:rsidRPr="007C3BBD" w:rsidRDefault="007C3BBD" w:rsidP="0046672D">
      <w:pPr>
        <w:rPr>
          <w:rFonts w:ascii="Arial" w:hAnsi="Arial" w:cs="Arial"/>
          <w:color w:val="FF0000"/>
        </w:rPr>
      </w:pPr>
      <w:r>
        <w:rPr>
          <w:rFonts w:ascii="Arial" w:hAnsi="Arial" w:cs="Arial"/>
          <w:color w:val="FF0000"/>
        </w:rPr>
        <w:t>Gelieve de rijksregisternummers van de huurders te vermelden zonder punten of koppeltekens maar een aaneenschakeling van 11 cijfers.</w:t>
      </w:r>
    </w:p>
    <w:p w:rsidR="00F475EE" w:rsidRPr="00F475EE" w:rsidRDefault="00F475EE" w:rsidP="00F475EE">
      <w:pPr>
        <w:autoSpaceDE w:val="0"/>
        <w:autoSpaceDN w:val="0"/>
        <w:adjustRightInd w:val="0"/>
        <w:spacing w:after="0" w:line="240" w:lineRule="auto"/>
        <w:rPr>
          <w:rFonts w:ascii="Arial" w:hAnsi="Arial" w:cs="Arial"/>
          <w:color w:val="000000"/>
          <w:u w:val="single"/>
        </w:rPr>
      </w:pPr>
      <w:r w:rsidRPr="00F475EE">
        <w:rPr>
          <w:rFonts w:ascii="Arial" w:hAnsi="Arial" w:cs="Arial"/>
          <w:color w:val="000000"/>
          <w:u w:val="single"/>
        </w:rPr>
        <w:t>Onderstaande voorwaarden gelden om een vermindering voor een gehandicapt persoon te kunnen genieten:</w:t>
      </w:r>
    </w:p>
    <w:p w:rsidR="00F475EE" w:rsidRDefault="00F475EE" w:rsidP="00F475EE">
      <w:pPr>
        <w:autoSpaceDE w:val="0"/>
        <w:autoSpaceDN w:val="0"/>
        <w:adjustRightInd w:val="0"/>
        <w:spacing w:after="0" w:line="240" w:lineRule="auto"/>
        <w:rPr>
          <w:rFonts w:ascii="Arial" w:hAnsi="Arial" w:cs="Arial"/>
          <w:color w:val="000000"/>
        </w:rPr>
      </w:pP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1) De gehandicapte persoon dient een invaliditeit van 66% of een vermindering van verdienvermogen tot één derde of minder, of een vermindering van zelfredzaamheid van minimum 9 punten te hebben.</w:t>
      </w:r>
      <w:r>
        <w:rPr>
          <w:rFonts w:ascii="Arial" w:hAnsi="Arial" w:cs="Arial"/>
          <w:color w:val="000000"/>
        </w:rPr>
        <w:br/>
      </w: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2) De invaliditeit is het gevolg van feiten die overkomen en vastgesteld zijn vóór de leeftijd van 65 jaar.</w:t>
      </w:r>
      <w:r>
        <w:rPr>
          <w:rFonts w:ascii="Arial" w:hAnsi="Arial" w:cs="Arial"/>
          <w:color w:val="000000"/>
        </w:rPr>
        <w:br/>
      </w: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3) De gehandicapte persoon moet volgens het bevolkingsregister zijn domicilie hebben in de woning waarvoor de vermindering wordt gevraagd.</w:t>
      </w:r>
      <w:r>
        <w:rPr>
          <w:rFonts w:ascii="Arial" w:hAnsi="Arial" w:cs="Arial"/>
          <w:color w:val="000000"/>
        </w:rPr>
        <w:br/>
      </w:r>
    </w:p>
    <w:p w:rsidR="00F475EE" w:rsidRDefault="00F475EE" w:rsidP="00F475EE">
      <w:pPr>
        <w:rPr>
          <w:rFonts w:ascii="Arial" w:hAnsi="Arial" w:cs="Arial"/>
          <w:color w:val="000000"/>
        </w:rPr>
      </w:pPr>
      <w:r>
        <w:rPr>
          <w:rFonts w:ascii="Arial" w:hAnsi="Arial" w:cs="Arial"/>
          <w:color w:val="000000"/>
        </w:rPr>
        <w:t>4) Aan al deze voorwaarden dient op 1 januari van het aanslagjaar voldaan te zijn.</w:t>
      </w:r>
    </w:p>
    <w:p w:rsidR="00F475EE" w:rsidRPr="00F475EE" w:rsidRDefault="00F475EE" w:rsidP="00F475EE">
      <w:pPr>
        <w:autoSpaceDE w:val="0"/>
        <w:autoSpaceDN w:val="0"/>
        <w:adjustRightInd w:val="0"/>
        <w:spacing w:after="0" w:line="240" w:lineRule="auto"/>
        <w:rPr>
          <w:rFonts w:ascii="Arial" w:hAnsi="Arial" w:cs="Arial"/>
          <w:color w:val="000000"/>
          <w:u w:val="single"/>
        </w:rPr>
      </w:pPr>
      <w:r w:rsidRPr="00F475EE">
        <w:rPr>
          <w:rFonts w:ascii="Arial" w:hAnsi="Arial" w:cs="Arial"/>
          <w:color w:val="000000"/>
          <w:u w:val="single"/>
        </w:rPr>
        <w:t>Onderstaande voorwaarden gelden om een vermindering voor een gehandicapt kind te kunnen genieten:</w:t>
      </w:r>
    </w:p>
    <w:p w:rsidR="00F475EE" w:rsidRDefault="00F475EE" w:rsidP="00F475EE">
      <w:pPr>
        <w:autoSpaceDE w:val="0"/>
        <w:autoSpaceDN w:val="0"/>
        <w:adjustRightInd w:val="0"/>
        <w:spacing w:after="0" w:line="240" w:lineRule="auto"/>
        <w:rPr>
          <w:rFonts w:ascii="Arial" w:hAnsi="Arial" w:cs="Arial"/>
          <w:color w:val="000000"/>
        </w:rPr>
      </w:pP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1) Het kind met een handicap dient te beschikken over een algemeen attest van de Federale Overheidsdienst Sociale Zaken waaruit blijkt dat het kind ofwel minstens 4 punten in pijler 1 ofwel minstens 6 punten in totaal op de medisch-sociale schaal heeft gekregen (in toepassing van het KB van 28 maart 2003 betreffende de bijkomende toeslag op de kinderbijslag voor een kind met een handicap), ofwel een ongeschiktheid van minstens 66% heeft gekregen (in toepassing van het KB van 03 mei 1991 betreffende de bijkomende toeslag op de kinderbijslag voor een kind met een handicap).</w:t>
      </w:r>
      <w:r>
        <w:rPr>
          <w:rFonts w:ascii="Arial" w:hAnsi="Arial" w:cs="Arial"/>
          <w:color w:val="000000"/>
        </w:rPr>
        <w:br/>
      </w: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2) Het gehandicapt kind moet volgens het bevolkingsregister zijn domicilie hebben in de woning waarvoor de vermindering wordt gevraagd.</w:t>
      </w:r>
      <w:r>
        <w:rPr>
          <w:rFonts w:ascii="Arial" w:hAnsi="Arial" w:cs="Arial"/>
          <w:color w:val="000000"/>
        </w:rPr>
        <w:br/>
      </w:r>
    </w:p>
    <w:p w:rsidR="00F475EE" w:rsidRDefault="00F475EE" w:rsidP="00F475EE">
      <w:pPr>
        <w:rPr>
          <w:rFonts w:ascii="Arial" w:hAnsi="Arial" w:cs="Arial"/>
          <w:color w:val="000000"/>
        </w:rPr>
      </w:pPr>
      <w:r>
        <w:rPr>
          <w:rFonts w:ascii="Arial" w:hAnsi="Arial" w:cs="Arial"/>
          <w:color w:val="000000"/>
        </w:rPr>
        <w:t>3) Aan al deze voorwaarden dient op 1 januari van het aanslagjaar voldaan te zijn.</w:t>
      </w:r>
    </w:p>
    <w:p w:rsidR="00F475EE" w:rsidRPr="00F475EE" w:rsidRDefault="00F475EE" w:rsidP="00F475EE">
      <w:pPr>
        <w:autoSpaceDE w:val="0"/>
        <w:autoSpaceDN w:val="0"/>
        <w:adjustRightInd w:val="0"/>
        <w:spacing w:after="0" w:line="240" w:lineRule="auto"/>
        <w:rPr>
          <w:rFonts w:ascii="Arial" w:hAnsi="Arial" w:cs="Arial"/>
          <w:color w:val="000000"/>
          <w:u w:val="single"/>
        </w:rPr>
      </w:pPr>
      <w:r w:rsidRPr="00F475EE">
        <w:rPr>
          <w:rFonts w:ascii="Arial" w:hAnsi="Arial" w:cs="Arial"/>
          <w:color w:val="000000"/>
          <w:u w:val="single"/>
        </w:rPr>
        <w:t>De vermindering van onroerende voorheffing voor kinderen kan enkel worden toegekend als:</w:t>
      </w:r>
    </w:p>
    <w:p w:rsidR="00F475EE" w:rsidRDefault="00F475EE" w:rsidP="00F475EE">
      <w:pPr>
        <w:autoSpaceDE w:val="0"/>
        <w:autoSpaceDN w:val="0"/>
        <w:adjustRightInd w:val="0"/>
        <w:spacing w:after="0" w:line="240" w:lineRule="auto"/>
        <w:rPr>
          <w:rFonts w:ascii="Arial" w:hAnsi="Arial" w:cs="Arial"/>
          <w:color w:val="000000"/>
        </w:rPr>
      </w:pP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1) het gezin minstens twee kinderbijslaggerechtigde kinderen telt;</w:t>
      </w:r>
      <w:r>
        <w:rPr>
          <w:rFonts w:ascii="Arial" w:hAnsi="Arial" w:cs="Arial"/>
          <w:color w:val="000000"/>
        </w:rPr>
        <w:br/>
      </w: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2) deze kinderen moeten volgens het bevolkingsregister hun domicilie hebben in de woning waarvoor de vermindering wordt gevraagd,</w:t>
      </w:r>
      <w:r>
        <w:rPr>
          <w:rFonts w:ascii="Arial" w:hAnsi="Arial" w:cs="Arial"/>
          <w:color w:val="000000"/>
        </w:rPr>
        <w:br/>
      </w:r>
    </w:p>
    <w:p w:rsidR="00F475EE" w:rsidRDefault="00F475EE" w:rsidP="00F475EE">
      <w:pPr>
        <w:autoSpaceDE w:val="0"/>
        <w:autoSpaceDN w:val="0"/>
        <w:adjustRightInd w:val="0"/>
        <w:spacing w:after="0" w:line="240" w:lineRule="auto"/>
        <w:rPr>
          <w:rFonts w:ascii="Arial" w:hAnsi="Arial" w:cs="Arial"/>
          <w:color w:val="000000"/>
        </w:rPr>
      </w:pPr>
      <w:r>
        <w:rPr>
          <w:rFonts w:ascii="Arial" w:hAnsi="Arial" w:cs="Arial"/>
          <w:color w:val="000000"/>
        </w:rPr>
        <w:t>3) aan al deze voorwaarden dient op 1 januari van het aanslagjaar voldaan te zijn.</w:t>
      </w:r>
    </w:p>
    <w:p w:rsidR="0046672D" w:rsidRPr="00F475EE" w:rsidRDefault="00AA6163" w:rsidP="00AA6163">
      <w:pPr>
        <w:pStyle w:val="Kop2"/>
      </w:pPr>
      <w:r>
        <w:lastRenderedPageBreak/>
        <w:br/>
      </w:r>
      <w:r>
        <w:br/>
      </w:r>
      <w:r w:rsidR="0046672D" w:rsidRPr="00F475EE">
        <w:t>IV Automatische verminderingen teveel toegekend</w:t>
      </w:r>
    </w:p>
    <w:p w:rsidR="0046672D" w:rsidRPr="00F475EE" w:rsidRDefault="00F475EE" w:rsidP="0046672D">
      <w:pPr>
        <w:rPr>
          <w:rFonts w:ascii="Arial" w:hAnsi="Arial" w:cs="Arial"/>
        </w:rPr>
      </w:pPr>
      <w:r w:rsidRPr="00F475EE">
        <w:rPr>
          <w:rFonts w:ascii="Arial" w:hAnsi="Arial" w:cs="Arial"/>
        </w:rPr>
        <w:br/>
      </w:r>
      <w:r>
        <w:rPr>
          <w:rFonts w:ascii="Arial" w:hAnsi="Arial" w:cs="Arial"/>
        </w:rPr>
        <w:t xml:space="preserve">= </w:t>
      </w:r>
      <w:r w:rsidR="0046672D" w:rsidRPr="00F475EE">
        <w:rPr>
          <w:rFonts w:ascii="Arial" w:hAnsi="Arial" w:cs="Arial"/>
        </w:rPr>
        <w:t>Bezwaar voor die percelen waarvoor de automatische vermindering voor de huurder(s) teveel werd toegekend.</w:t>
      </w:r>
      <w:r w:rsidR="00AA6163">
        <w:rPr>
          <w:rFonts w:ascii="Arial" w:hAnsi="Arial" w:cs="Arial"/>
        </w:rPr>
        <w:br/>
      </w:r>
    </w:p>
    <w:p w:rsidR="0046672D" w:rsidRPr="00F475EE" w:rsidRDefault="0046672D" w:rsidP="00AA6163">
      <w:pPr>
        <w:pStyle w:val="Kop2"/>
      </w:pPr>
      <w:r w:rsidRPr="00F475EE">
        <w:t>V Proportionele vermindering in het kader van een renovatie</w:t>
      </w:r>
    </w:p>
    <w:p w:rsidR="0046672D" w:rsidRDefault="00F475EE" w:rsidP="0046672D">
      <w:pPr>
        <w:rPr>
          <w:rFonts w:ascii="Arial" w:hAnsi="Arial" w:cs="Arial"/>
        </w:rPr>
      </w:pPr>
      <w:r w:rsidRPr="00F475EE">
        <w:rPr>
          <w:rFonts w:ascii="Arial" w:hAnsi="Arial" w:cs="Arial"/>
        </w:rPr>
        <w:br/>
      </w:r>
      <w:r>
        <w:rPr>
          <w:rFonts w:ascii="Arial" w:hAnsi="Arial" w:cs="Arial"/>
        </w:rPr>
        <w:t xml:space="preserve">= </w:t>
      </w:r>
      <w:r w:rsidR="0046672D" w:rsidRPr="00F475EE">
        <w:rPr>
          <w:rFonts w:ascii="Arial" w:hAnsi="Arial" w:cs="Arial"/>
        </w:rPr>
        <w:t>Bezwaar voor die percelen waarvoor proportionele vermindering wordt aangevraagd in het kader van een renovatie.</w:t>
      </w:r>
    </w:p>
    <w:p w:rsidR="002D67A2" w:rsidRPr="001B4647" w:rsidRDefault="008C6A69" w:rsidP="0046672D">
      <w:pPr>
        <w:rPr>
          <w:rFonts w:ascii="Arial" w:hAnsi="Arial" w:cs="Arial"/>
        </w:rPr>
      </w:pPr>
      <w:r w:rsidRPr="001B4647">
        <w:rPr>
          <w:rFonts w:ascii="Arial" w:hAnsi="Arial" w:cs="Arial"/>
        </w:rPr>
        <w:t>Gelieve de</w:t>
      </w:r>
      <w:r w:rsidR="00FB0C1D" w:rsidRPr="001B4647">
        <w:rPr>
          <w:rFonts w:ascii="Arial" w:hAnsi="Arial" w:cs="Arial"/>
        </w:rPr>
        <w:t xml:space="preserve"> begin- en einddatum van de leegstand </w:t>
      </w:r>
      <w:r w:rsidR="00C04229" w:rsidRPr="001B4647">
        <w:rPr>
          <w:rFonts w:ascii="Arial" w:hAnsi="Arial" w:cs="Arial"/>
        </w:rPr>
        <w:t xml:space="preserve">in te vullen. Er kan immers </w:t>
      </w:r>
      <w:r w:rsidR="002D67A2" w:rsidRPr="001B4647">
        <w:rPr>
          <w:rFonts w:ascii="Arial" w:hAnsi="Arial" w:cs="Arial"/>
        </w:rPr>
        <w:t>slechts</w:t>
      </w:r>
      <w:r w:rsidR="00C04229" w:rsidRPr="001B4647">
        <w:rPr>
          <w:rFonts w:ascii="Arial" w:hAnsi="Arial" w:cs="Arial"/>
        </w:rPr>
        <w:t xml:space="preserve"> proportionele vermindering worden toegekend voor de periode dat het pand effectief leegstond. Gelieve eveneens de</w:t>
      </w:r>
      <w:r w:rsidR="00FB0C1D" w:rsidRPr="001B4647">
        <w:rPr>
          <w:rFonts w:ascii="Arial" w:hAnsi="Arial" w:cs="Arial"/>
        </w:rPr>
        <w:t xml:space="preserve"> </w:t>
      </w:r>
      <w:r w:rsidRPr="001B4647">
        <w:rPr>
          <w:rFonts w:ascii="Arial" w:hAnsi="Arial" w:cs="Arial"/>
        </w:rPr>
        <w:t xml:space="preserve">begin- en einddatum van de werken in te vullen teneinde een vlotte afhandeling van het bezwaar te garanderen. </w:t>
      </w:r>
    </w:p>
    <w:p w:rsidR="00C04229" w:rsidRDefault="00C04229" w:rsidP="0046672D">
      <w:pPr>
        <w:rPr>
          <w:rFonts w:ascii="Arial" w:hAnsi="Arial" w:cs="Arial"/>
        </w:rPr>
      </w:pPr>
      <w:r>
        <w:rPr>
          <w:rFonts w:ascii="Arial" w:hAnsi="Arial" w:cs="Arial"/>
        </w:rPr>
        <w:t xml:space="preserve">Indien het pand na renovatie opnieuw leegstaat en bvb. te huur wordt aangeboden, kan u deze bijkomende periode vermelden in kader “VII proportionele vermindering i.k.v. leegstand”. </w:t>
      </w:r>
    </w:p>
    <w:p w:rsidR="007C3BBD" w:rsidRPr="007F4A0A" w:rsidRDefault="008C6A69" w:rsidP="007C3BBD">
      <w:pPr>
        <w:rPr>
          <w:rFonts w:ascii="Arial" w:hAnsi="Arial" w:cs="Arial"/>
        </w:rPr>
      </w:pPr>
      <w:r w:rsidRPr="007F4A0A">
        <w:rPr>
          <w:rFonts w:ascii="Arial" w:hAnsi="Arial" w:cs="Arial"/>
        </w:rPr>
        <w:t>Indien u voor de werken een aanvraag tot subsidie heeft ingediend, vraag ik u tevens de datum van de aanmelding bij VMSW in te vullen.</w:t>
      </w:r>
    </w:p>
    <w:p w:rsidR="007C3BBD" w:rsidRPr="007F4A0A" w:rsidRDefault="007C3BBD" w:rsidP="007C3BBD">
      <w:pPr>
        <w:spacing w:after="240"/>
        <w:rPr>
          <w:rFonts w:ascii="Arial" w:hAnsi="Arial" w:cs="Arial"/>
          <w:color w:val="FF0000"/>
          <w:lang w:eastAsia="en-US"/>
        </w:rPr>
      </w:pPr>
      <w:r w:rsidRPr="007F4A0A">
        <w:rPr>
          <w:rFonts w:ascii="Arial" w:hAnsi="Arial" w:cs="Arial"/>
          <w:color w:val="FF0000"/>
        </w:rPr>
        <w:t>De modaliteiten van de aanmelding VMSW zijn vastgelegd in de volgende besluiten:</w:t>
      </w:r>
      <w:r w:rsidRPr="007F4A0A">
        <w:rPr>
          <w:rFonts w:ascii="Arial" w:hAnsi="Arial" w:cs="Arial"/>
          <w:color w:val="FF0000"/>
        </w:rPr>
        <w:br/>
        <w:t xml:space="preserve">* </w:t>
      </w:r>
      <w:r w:rsidRPr="007F4A0A">
        <w:rPr>
          <w:rFonts w:ascii="Arial" w:eastAsia="Times New Roman" w:hAnsi="Arial" w:cs="Arial"/>
          <w:color w:val="FF0000"/>
          <w:lang w:eastAsia="en-US"/>
        </w:rPr>
        <w:t>Procedurebesluit  Wonen van 14 juli 2017</w:t>
      </w:r>
      <w:r w:rsidRPr="007F4A0A">
        <w:rPr>
          <w:rFonts w:ascii="Arial" w:eastAsia="Times New Roman" w:hAnsi="Arial" w:cs="Arial"/>
          <w:color w:val="FF0000"/>
          <w:lang w:eastAsia="en-US"/>
        </w:rPr>
        <w:br/>
        <w:t>* Ministerieel Besluit van 5 september 2017</w:t>
      </w:r>
      <w:r w:rsidRPr="007F4A0A">
        <w:rPr>
          <w:rFonts w:ascii="Arial" w:eastAsia="Times New Roman" w:hAnsi="Arial" w:cs="Arial"/>
          <w:color w:val="FF0000"/>
          <w:lang w:eastAsia="en-US"/>
        </w:rPr>
        <w:br/>
      </w:r>
      <w:r w:rsidRPr="007F4A0A">
        <w:rPr>
          <w:rFonts w:ascii="Arial" w:hAnsi="Arial" w:cs="Arial"/>
          <w:color w:val="FF0000"/>
          <w:lang w:eastAsia="en-US"/>
        </w:rPr>
        <w:t>Op 1 november 2017 trad het Procedurebesluit  Wonen in werking.</w:t>
      </w:r>
    </w:p>
    <w:p w:rsidR="007C3BBD" w:rsidRPr="007F4A0A" w:rsidRDefault="007C3BBD" w:rsidP="007C3BBD">
      <w:pPr>
        <w:rPr>
          <w:rFonts w:ascii="Arial" w:hAnsi="Arial" w:cs="Arial"/>
          <w:color w:val="FF0000"/>
          <w:lang w:eastAsia="en-US"/>
        </w:rPr>
      </w:pPr>
      <w:r w:rsidRPr="007F4A0A">
        <w:rPr>
          <w:rFonts w:ascii="Arial" w:hAnsi="Arial" w:cs="Arial"/>
          <w:color w:val="FF0000"/>
          <w:lang w:eastAsia="en-US"/>
        </w:rPr>
        <w:t>Het projectportaal is daarbij het digitaal pro</w:t>
      </w:r>
      <w:bookmarkStart w:id="0" w:name="_GoBack"/>
      <w:bookmarkEnd w:id="0"/>
      <w:r w:rsidRPr="007F4A0A">
        <w:rPr>
          <w:rFonts w:ascii="Arial" w:hAnsi="Arial" w:cs="Arial"/>
          <w:color w:val="FF0000"/>
          <w:lang w:eastAsia="en-US"/>
        </w:rPr>
        <w:t>jectplatform dat de VMSW ter beschikking stelt van alle sociale woonactoren voor het beheer van hun projecten en verrichtingen.</w:t>
      </w:r>
    </w:p>
    <w:p w:rsidR="007C3BBD" w:rsidRPr="007F4A0A" w:rsidRDefault="007C3BBD" w:rsidP="007C3BBD">
      <w:pPr>
        <w:rPr>
          <w:rFonts w:ascii="Arial" w:hAnsi="Arial" w:cs="Arial"/>
          <w:color w:val="FF0000"/>
          <w:lang w:eastAsia="en-US"/>
        </w:rPr>
      </w:pPr>
      <w:r w:rsidRPr="007F4A0A">
        <w:rPr>
          <w:rFonts w:ascii="Arial" w:hAnsi="Arial" w:cs="Arial"/>
          <w:color w:val="FF0000"/>
          <w:lang w:eastAsia="en-US"/>
        </w:rPr>
        <w:t>Binnen het projectportaal kan u de data van aanmelding bij de VMSW raadplegen.</w:t>
      </w:r>
    </w:p>
    <w:p w:rsidR="00F475EE" w:rsidRDefault="00F475EE" w:rsidP="0046672D">
      <w:pPr>
        <w:rPr>
          <w:rFonts w:ascii="Arial" w:hAnsi="Arial" w:cs="Arial"/>
        </w:rPr>
      </w:pPr>
    </w:p>
    <w:p w:rsidR="008670AA" w:rsidRPr="00F475EE" w:rsidRDefault="008670AA" w:rsidP="0046672D">
      <w:pPr>
        <w:rPr>
          <w:rFonts w:ascii="Arial" w:hAnsi="Arial" w:cs="Arial"/>
        </w:rPr>
      </w:pPr>
    </w:p>
    <w:p w:rsidR="0046672D" w:rsidRPr="00F475EE" w:rsidRDefault="0046672D" w:rsidP="00AA6163">
      <w:pPr>
        <w:pStyle w:val="Kop2"/>
      </w:pPr>
      <w:r w:rsidRPr="00F475EE">
        <w:t>VI Proportionele verminde</w:t>
      </w:r>
      <w:r w:rsidR="00667ED6">
        <w:t xml:space="preserve">ring in het kader van afbraak </w:t>
      </w:r>
    </w:p>
    <w:p w:rsidR="0046672D" w:rsidRPr="001B4647" w:rsidRDefault="00F475EE" w:rsidP="0046672D">
      <w:pPr>
        <w:rPr>
          <w:rFonts w:ascii="Arial" w:hAnsi="Arial" w:cs="Arial"/>
        </w:rPr>
      </w:pPr>
      <w:r w:rsidRPr="00F475EE">
        <w:rPr>
          <w:rFonts w:ascii="Arial" w:hAnsi="Arial" w:cs="Arial"/>
        </w:rPr>
        <w:br/>
      </w:r>
      <w:r w:rsidR="008C6A69" w:rsidRPr="001B4647">
        <w:rPr>
          <w:rFonts w:ascii="Arial" w:hAnsi="Arial" w:cs="Arial"/>
        </w:rPr>
        <w:t xml:space="preserve">= </w:t>
      </w:r>
      <w:r w:rsidR="0046672D" w:rsidRPr="001B4647">
        <w:rPr>
          <w:rFonts w:ascii="Arial" w:hAnsi="Arial" w:cs="Arial"/>
        </w:rPr>
        <w:t>Bezwaar voor die percelen waarvoor proportionele vermindering wordt aangevraagd in het kader van afbraak.</w:t>
      </w:r>
      <w:r w:rsidR="008C6A69" w:rsidRPr="001B4647">
        <w:rPr>
          <w:rFonts w:ascii="Arial" w:hAnsi="Arial" w:cs="Arial"/>
        </w:rPr>
        <w:t xml:space="preserve"> Gelieve de </w:t>
      </w:r>
      <w:r w:rsidR="00FB0C1D" w:rsidRPr="001B4647">
        <w:rPr>
          <w:rFonts w:ascii="Arial" w:hAnsi="Arial" w:cs="Arial"/>
        </w:rPr>
        <w:t xml:space="preserve">begindatum van de leegstand </w:t>
      </w:r>
      <w:r w:rsidR="00C04229" w:rsidRPr="001B4647">
        <w:rPr>
          <w:rFonts w:ascii="Arial" w:hAnsi="Arial" w:cs="Arial"/>
        </w:rPr>
        <w:t xml:space="preserve">in te vullen. Er kan immers slechts proportionele vermindering worden toegekend voor de periode van leegstand. Gelieve eveneens </w:t>
      </w:r>
      <w:r w:rsidR="00FB0C1D" w:rsidRPr="001B4647">
        <w:rPr>
          <w:rFonts w:ascii="Arial" w:hAnsi="Arial" w:cs="Arial"/>
        </w:rPr>
        <w:t xml:space="preserve">de </w:t>
      </w:r>
      <w:r w:rsidR="008C6A69" w:rsidRPr="001B4647">
        <w:rPr>
          <w:rFonts w:ascii="Arial" w:hAnsi="Arial" w:cs="Arial"/>
        </w:rPr>
        <w:t>begin</w:t>
      </w:r>
      <w:r w:rsidR="00667ED6" w:rsidRPr="001B4647">
        <w:rPr>
          <w:rFonts w:ascii="Arial" w:hAnsi="Arial" w:cs="Arial"/>
        </w:rPr>
        <w:t xml:space="preserve">- en einddatum van de afbraak </w:t>
      </w:r>
      <w:r w:rsidR="008C6A69" w:rsidRPr="001B4647">
        <w:rPr>
          <w:rFonts w:ascii="Arial" w:hAnsi="Arial" w:cs="Arial"/>
        </w:rPr>
        <w:t>in te vullen teneinde een vlotte afhandeling van het bezwaar te garanderen.</w:t>
      </w:r>
    </w:p>
    <w:p w:rsidR="00C04229" w:rsidRPr="001B4647" w:rsidRDefault="00C04229" w:rsidP="00C04229">
      <w:pPr>
        <w:rPr>
          <w:rFonts w:ascii="Arial" w:hAnsi="Arial" w:cs="Arial"/>
        </w:rPr>
      </w:pPr>
      <w:r w:rsidRPr="001B4647">
        <w:rPr>
          <w:rFonts w:ascii="Arial" w:hAnsi="Arial" w:cs="Arial"/>
        </w:rPr>
        <w:t>Indien u voor de werken een aanvraag tot subsidie heeft ingediend, vraag ik u tevens de datum van de aanmelding bij VMSW in te vullen.</w:t>
      </w:r>
    </w:p>
    <w:p w:rsidR="00667ED6" w:rsidRPr="006C5211" w:rsidRDefault="00667ED6" w:rsidP="0046672D">
      <w:pPr>
        <w:rPr>
          <w:rFonts w:ascii="Arial" w:hAnsi="Arial" w:cs="Arial"/>
        </w:rPr>
      </w:pPr>
    </w:p>
    <w:p w:rsidR="00667ED6" w:rsidRPr="00F475EE" w:rsidRDefault="00667ED6" w:rsidP="00667ED6">
      <w:pPr>
        <w:pStyle w:val="Kop2"/>
      </w:pPr>
      <w:r w:rsidRPr="00F475EE">
        <w:lastRenderedPageBreak/>
        <w:t>VI</w:t>
      </w:r>
      <w:r>
        <w:t>I</w:t>
      </w:r>
      <w:r w:rsidRPr="00F475EE">
        <w:t xml:space="preserve"> Proportionele vermindering in het kader van leegstand</w:t>
      </w:r>
    </w:p>
    <w:p w:rsidR="00667ED6" w:rsidRPr="001B4647" w:rsidRDefault="00667ED6" w:rsidP="00667ED6">
      <w:pPr>
        <w:rPr>
          <w:rFonts w:ascii="Arial" w:hAnsi="Arial" w:cs="Arial"/>
        </w:rPr>
      </w:pPr>
      <w:r w:rsidRPr="00F475EE">
        <w:rPr>
          <w:rFonts w:ascii="Arial" w:hAnsi="Arial" w:cs="Arial"/>
        </w:rPr>
        <w:br/>
      </w:r>
      <w:r w:rsidRPr="001B4647">
        <w:rPr>
          <w:rFonts w:ascii="Arial" w:hAnsi="Arial" w:cs="Arial"/>
        </w:rPr>
        <w:t xml:space="preserve">= Bezwaar voor die percelen waarvoor proportionele vermindering wordt aangevraagd in het kader van </w:t>
      </w:r>
      <w:r w:rsidR="00C04229" w:rsidRPr="001B4647">
        <w:rPr>
          <w:rFonts w:ascii="Arial" w:hAnsi="Arial" w:cs="Arial"/>
        </w:rPr>
        <w:t xml:space="preserve">onvrijwillige </w:t>
      </w:r>
      <w:r w:rsidRPr="001B4647">
        <w:rPr>
          <w:rFonts w:ascii="Arial" w:hAnsi="Arial" w:cs="Arial"/>
        </w:rPr>
        <w:t>leegstand</w:t>
      </w:r>
      <w:r w:rsidR="00C04229" w:rsidRPr="001B4647">
        <w:rPr>
          <w:rFonts w:ascii="Arial" w:hAnsi="Arial" w:cs="Arial"/>
        </w:rPr>
        <w:t xml:space="preserve"> (andere reden dan renovatie/afbraak)</w:t>
      </w:r>
      <w:r w:rsidRPr="001B4647">
        <w:rPr>
          <w:rFonts w:ascii="Arial" w:hAnsi="Arial" w:cs="Arial"/>
        </w:rPr>
        <w:t>. Gelieve de begin- en einddatum van de leegstand in te vullen teneinde een vlotte afhandeling van het bezwaar te garanderen.</w:t>
      </w:r>
    </w:p>
    <w:p w:rsidR="00667ED6" w:rsidRDefault="00667ED6" w:rsidP="00667ED6">
      <w:pPr>
        <w:rPr>
          <w:rFonts w:ascii="Arial" w:hAnsi="Arial" w:cs="Arial"/>
        </w:rPr>
      </w:pPr>
      <w:r>
        <w:rPr>
          <w:rFonts w:ascii="Arial" w:hAnsi="Arial" w:cs="Arial"/>
        </w:rPr>
        <w:t xml:space="preserve">Indien het onroerend goed leeg staat in het kader van </w:t>
      </w:r>
      <w:r w:rsidR="00925CEE">
        <w:rPr>
          <w:rFonts w:ascii="Arial" w:hAnsi="Arial" w:cs="Arial"/>
        </w:rPr>
        <w:t xml:space="preserve">het zoeken </w:t>
      </w:r>
      <w:r w:rsidR="006726BD">
        <w:rPr>
          <w:rFonts w:ascii="Arial" w:hAnsi="Arial" w:cs="Arial"/>
        </w:rPr>
        <w:t>naar</w:t>
      </w:r>
      <w:r w:rsidR="00925CEE">
        <w:rPr>
          <w:rFonts w:ascii="Arial" w:hAnsi="Arial" w:cs="Arial"/>
        </w:rPr>
        <w:t xml:space="preserve"> een nieuwe huurder, </w:t>
      </w:r>
      <w:r>
        <w:rPr>
          <w:rFonts w:ascii="Arial" w:hAnsi="Arial" w:cs="Arial"/>
        </w:rPr>
        <w:t>kan u alvast volgende bewijsstukken meesturen met uw bezwaar.</w:t>
      </w:r>
    </w:p>
    <w:p w:rsidR="00667ED6" w:rsidRPr="001B4647" w:rsidRDefault="00667ED6" w:rsidP="00667ED6">
      <w:pPr>
        <w:rPr>
          <w:rFonts w:ascii="Arial" w:hAnsi="Arial" w:cs="Arial"/>
        </w:rPr>
      </w:pPr>
      <w:r w:rsidRPr="00AA6163">
        <w:rPr>
          <w:rFonts w:ascii="Arial" w:hAnsi="Arial" w:cs="Arial"/>
          <w:u w:val="single"/>
        </w:rPr>
        <w:t>Bewijs leegstand</w:t>
      </w:r>
      <w:r w:rsidRPr="006C5211">
        <w:rPr>
          <w:rFonts w:ascii="Arial" w:hAnsi="Arial" w:cs="Arial"/>
        </w:rPr>
        <w:t>:</w:t>
      </w:r>
      <w:r w:rsidRPr="006C5211">
        <w:rPr>
          <w:rFonts w:ascii="Arial" w:hAnsi="Arial" w:cs="Arial"/>
        </w:rPr>
        <w:br/>
      </w:r>
      <w:r w:rsidRPr="001B4647">
        <w:rPr>
          <w:rFonts w:ascii="Arial" w:hAnsi="Arial" w:cs="Arial"/>
        </w:rPr>
        <w:t>attest van burgemeester, politie of andere officiële instantie waaruit blijkt dat het onroerend goed improductief was gedurende de volledige periode waarvoor de proportionele vermindering wordt gevraagd</w:t>
      </w:r>
      <w:r w:rsidR="00C04229" w:rsidRPr="001B4647">
        <w:rPr>
          <w:rFonts w:ascii="Arial" w:hAnsi="Arial" w:cs="Arial"/>
        </w:rPr>
        <w:t xml:space="preserve"> (bvb. uittreksel uit bevolkingsregister waaruit blijkt dat </w:t>
      </w:r>
      <w:r w:rsidR="00F624B6" w:rsidRPr="001B4647">
        <w:rPr>
          <w:rFonts w:ascii="Arial" w:hAnsi="Arial" w:cs="Arial"/>
        </w:rPr>
        <w:t>er geen bewoning was gedurende de gevraagde periode)</w:t>
      </w:r>
    </w:p>
    <w:p w:rsidR="00667ED6" w:rsidRPr="006C5211" w:rsidRDefault="00667ED6" w:rsidP="00667ED6">
      <w:pPr>
        <w:rPr>
          <w:rFonts w:ascii="Arial" w:hAnsi="Arial" w:cs="Arial"/>
        </w:rPr>
      </w:pPr>
      <w:r w:rsidRPr="00AA6163">
        <w:rPr>
          <w:rFonts w:ascii="Arial" w:hAnsi="Arial" w:cs="Arial"/>
          <w:color w:val="000000"/>
          <w:u w:val="single"/>
        </w:rPr>
        <w:t>Bewijs tehuurstelling</w:t>
      </w:r>
      <w:r w:rsidRPr="006C5211">
        <w:rPr>
          <w:rFonts w:ascii="Arial" w:hAnsi="Arial" w:cs="Arial"/>
          <w:color w:val="000000"/>
        </w:rPr>
        <w:t>:</w:t>
      </w:r>
      <w:r>
        <w:rPr>
          <w:rFonts w:ascii="Arial" w:hAnsi="Arial" w:cs="Arial"/>
          <w:color w:val="000000"/>
        </w:rPr>
        <w:br/>
      </w:r>
      <w:r w:rsidRPr="006C5211">
        <w:rPr>
          <w:rFonts w:ascii="Arial" w:hAnsi="Arial" w:cs="Arial"/>
          <w:color w:val="000000"/>
        </w:rPr>
        <w:t>- brieven die gestuurd werden aan kandidaat-huurders waarin vermeld staat dat er een woning beschikbaar is</w:t>
      </w:r>
      <w:r w:rsidRPr="006C5211">
        <w:rPr>
          <w:rFonts w:ascii="Arial" w:hAnsi="Arial" w:cs="Arial"/>
          <w:color w:val="000000"/>
        </w:rPr>
        <w:br/>
        <w:t>OF</w:t>
      </w:r>
      <w:r w:rsidRPr="006C5211">
        <w:rPr>
          <w:rFonts w:ascii="Arial" w:hAnsi="Arial" w:cs="Arial"/>
          <w:color w:val="000000"/>
        </w:rPr>
        <w:br/>
        <w:t>- een overzicht van de kandidaat-huurders aan wie het onroerend goed werd aangeboden</w:t>
      </w:r>
    </w:p>
    <w:p w:rsidR="0046672D" w:rsidRPr="00F475EE" w:rsidRDefault="0046672D" w:rsidP="0046672D">
      <w:pPr>
        <w:rPr>
          <w:rFonts w:ascii="Arial" w:hAnsi="Arial" w:cs="Arial"/>
        </w:rPr>
      </w:pPr>
    </w:p>
    <w:sectPr w:rsidR="0046672D" w:rsidRPr="00F475EE" w:rsidSect="00F475EE">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7B" w:rsidRDefault="003E197B" w:rsidP="00CD4853">
      <w:pPr>
        <w:spacing w:after="0" w:line="240" w:lineRule="auto"/>
      </w:pPr>
      <w:r>
        <w:separator/>
      </w:r>
    </w:p>
  </w:endnote>
  <w:endnote w:type="continuationSeparator" w:id="0">
    <w:p w:rsidR="003E197B" w:rsidRDefault="003E197B" w:rsidP="00CD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5231"/>
      <w:docPartObj>
        <w:docPartGallery w:val="Page Numbers (Bottom of Page)"/>
        <w:docPartUnique/>
      </w:docPartObj>
    </w:sdtPr>
    <w:sdtEndPr/>
    <w:sdtContent>
      <w:p w:rsidR="003E197B" w:rsidRDefault="001B4647">
        <w:pPr>
          <w:pStyle w:val="Voettekst"/>
          <w:jc w:val="right"/>
        </w:pPr>
        <w:r>
          <w:fldChar w:fldCharType="begin"/>
        </w:r>
        <w:r>
          <w:instrText xml:space="preserve"> PAGE   \* MERGEFORMAT </w:instrText>
        </w:r>
        <w:r>
          <w:fldChar w:fldCharType="separate"/>
        </w:r>
        <w:r w:rsidR="007F4A0A">
          <w:rPr>
            <w:noProof/>
          </w:rPr>
          <w:t>3</w:t>
        </w:r>
        <w:r>
          <w:rPr>
            <w:noProof/>
          </w:rPr>
          <w:fldChar w:fldCharType="end"/>
        </w:r>
      </w:p>
    </w:sdtContent>
  </w:sdt>
  <w:p w:rsidR="003E197B" w:rsidRDefault="003E19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7B" w:rsidRDefault="003E197B" w:rsidP="00CD4853">
      <w:pPr>
        <w:spacing w:after="0" w:line="240" w:lineRule="auto"/>
      </w:pPr>
      <w:r>
        <w:separator/>
      </w:r>
    </w:p>
  </w:footnote>
  <w:footnote w:type="continuationSeparator" w:id="0">
    <w:p w:rsidR="003E197B" w:rsidRDefault="003E197B" w:rsidP="00CD4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AA6"/>
    <w:multiLevelType w:val="hybridMultilevel"/>
    <w:tmpl w:val="206AEEAA"/>
    <w:lvl w:ilvl="0" w:tplc="6E180436">
      <w:start w:val="1"/>
      <w:numFmt w:val="bullet"/>
      <w:lvlText w:val="•"/>
      <w:lvlJc w:val="left"/>
      <w:pPr>
        <w:tabs>
          <w:tab w:val="num" w:pos="720"/>
        </w:tabs>
        <w:ind w:left="720" w:hanging="360"/>
      </w:pPr>
      <w:rPr>
        <w:rFonts w:ascii="Times New Roman" w:hAnsi="Times New Roman" w:hint="default"/>
      </w:rPr>
    </w:lvl>
    <w:lvl w:ilvl="1" w:tplc="D5A472B0" w:tentative="1">
      <w:start w:val="1"/>
      <w:numFmt w:val="bullet"/>
      <w:lvlText w:val="•"/>
      <w:lvlJc w:val="left"/>
      <w:pPr>
        <w:tabs>
          <w:tab w:val="num" w:pos="1440"/>
        </w:tabs>
        <w:ind w:left="1440" w:hanging="360"/>
      </w:pPr>
      <w:rPr>
        <w:rFonts w:ascii="Times New Roman" w:hAnsi="Times New Roman" w:hint="default"/>
      </w:rPr>
    </w:lvl>
    <w:lvl w:ilvl="2" w:tplc="3FB460DE" w:tentative="1">
      <w:start w:val="1"/>
      <w:numFmt w:val="bullet"/>
      <w:lvlText w:val="•"/>
      <w:lvlJc w:val="left"/>
      <w:pPr>
        <w:tabs>
          <w:tab w:val="num" w:pos="2160"/>
        </w:tabs>
        <w:ind w:left="2160" w:hanging="360"/>
      </w:pPr>
      <w:rPr>
        <w:rFonts w:ascii="Times New Roman" w:hAnsi="Times New Roman" w:hint="default"/>
      </w:rPr>
    </w:lvl>
    <w:lvl w:ilvl="3" w:tplc="B7DE659A" w:tentative="1">
      <w:start w:val="1"/>
      <w:numFmt w:val="bullet"/>
      <w:lvlText w:val="•"/>
      <w:lvlJc w:val="left"/>
      <w:pPr>
        <w:tabs>
          <w:tab w:val="num" w:pos="2880"/>
        </w:tabs>
        <w:ind w:left="2880" w:hanging="360"/>
      </w:pPr>
      <w:rPr>
        <w:rFonts w:ascii="Times New Roman" w:hAnsi="Times New Roman" w:hint="default"/>
      </w:rPr>
    </w:lvl>
    <w:lvl w:ilvl="4" w:tplc="57C0FCAE" w:tentative="1">
      <w:start w:val="1"/>
      <w:numFmt w:val="bullet"/>
      <w:lvlText w:val="•"/>
      <w:lvlJc w:val="left"/>
      <w:pPr>
        <w:tabs>
          <w:tab w:val="num" w:pos="3600"/>
        </w:tabs>
        <w:ind w:left="3600" w:hanging="360"/>
      </w:pPr>
      <w:rPr>
        <w:rFonts w:ascii="Times New Roman" w:hAnsi="Times New Roman" w:hint="default"/>
      </w:rPr>
    </w:lvl>
    <w:lvl w:ilvl="5" w:tplc="54CA38CE" w:tentative="1">
      <w:start w:val="1"/>
      <w:numFmt w:val="bullet"/>
      <w:lvlText w:val="•"/>
      <w:lvlJc w:val="left"/>
      <w:pPr>
        <w:tabs>
          <w:tab w:val="num" w:pos="4320"/>
        </w:tabs>
        <w:ind w:left="4320" w:hanging="360"/>
      </w:pPr>
      <w:rPr>
        <w:rFonts w:ascii="Times New Roman" w:hAnsi="Times New Roman" w:hint="default"/>
      </w:rPr>
    </w:lvl>
    <w:lvl w:ilvl="6" w:tplc="BA446B8A" w:tentative="1">
      <w:start w:val="1"/>
      <w:numFmt w:val="bullet"/>
      <w:lvlText w:val="•"/>
      <w:lvlJc w:val="left"/>
      <w:pPr>
        <w:tabs>
          <w:tab w:val="num" w:pos="5040"/>
        </w:tabs>
        <w:ind w:left="5040" w:hanging="360"/>
      </w:pPr>
      <w:rPr>
        <w:rFonts w:ascii="Times New Roman" w:hAnsi="Times New Roman" w:hint="default"/>
      </w:rPr>
    </w:lvl>
    <w:lvl w:ilvl="7" w:tplc="10587BF4" w:tentative="1">
      <w:start w:val="1"/>
      <w:numFmt w:val="bullet"/>
      <w:lvlText w:val="•"/>
      <w:lvlJc w:val="left"/>
      <w:pPr>
        <w:tabs>
          <w:tab w:val="num" w:pos="5760"/>
        </w:tabs>
        <w:ind w:left="5760" w:hanging="360"/>
      </w:pPr>
      <w:rPr>
        <w:rFonts w:ascii="Times New Roman" w:hAnsi="Times New Roman" w:hint="default"/>
      </w:rPr>
    </w:lvl>
    <w:lvl w:ilvl="8" w:tplc="C982259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D76E2C"/>
    <w:multiLevelType w:val="hybridMultilevel"/>
    <w:tmpl w:val="365CEDBC"/>
    <w:lvl w:ilvl="0" w:tplc="91C6D37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043B91"/>
    <w:multiLevelType w:val="hybridMultilevel"/>
    <w:tmpl w:val="91EEED04"/>
    <w:lvl w:ilvl="0" w:tplc="C3CE505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AE67B4"/>
    <w:multiLevelType w:val="multilevel"/>
    <w:tmpl w:val="5C14F3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D"/>
    <w:rsid w:val="00027103"/>
    <w:rsid w:val="000F6F38"/>
    <w:rsid w:val="00166DEA"/>
    <w:rsid w:val="001B4647"/>
    <w:rsid w:val="002D67A2"/>
    <w:rsid w:val="002F616B"/>
    <w:rsid w:val="003E197B"/>
    <w:rsid w:val="003F2A71"/>
    <w:rsid w:val="00431E52"/>
    <w:rsid w:val="0046672D"/>
    <w:rsid w:val="004914EE"/>
    <w:rsid w:val="005B238C"/>
    <w:rsid w:val="005C2588"/>
    <w:rsid w:val="006617A4"/>
    <w:rsid w:val="00667ED6"/>
    <w:rsid w:val="006726BD"/>
    <w:rsid w:val="006B49B3"/>
    <w:rsid w:val="006C4B36"/>
    <w:rsid w:val="006C5211"/>
    <w:rsid w:val="00717D48"/>
    <w:rsid w:val="007C3BBD"/>
    <w:rsid w:val="007E5386"/>
    <w:rsid w:val="007F4A0A"/>
    <w:rsid w:val="008670AA"/>
    <w:rsid w:val="008B3051"/>
    <w:rsid w:val="008C6A69"/>
    <w:rsid w:val="00925CEE"/>
    <w:rsid w:val="00965361"/>
    <w:rsid w:val="00A94C86"/>
    <w:rsid w:val="00AA6163"/>
    <w:rsid w:val="00AF2613"/>
    <w:rsid w:val="00AF7316"/>
    <w:rsid w:val="00C04229"/>
    <w:rsid w:val="00C11E20"/>
    <w:rsid w:val="00CD4853"/>
    <w:rsid w:val="00CF1A3A"/>
    <w:rsid w:val="00CF5F9B"/>
    <w:rsid w:val="00D93674"/>
    <w:rsid w:val="00E911E4"/>
    <w:rsid w:val="00E9240D"/>
    <w:rsid w:val="00F475EE"/>
    <w:rsid w:val="00F624B6"/>
    <w:rsid w:val="00FB0C1D"/>
    <w:rsid w:val="00FB4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5B507-348F-490A-9343-CF566600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6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C5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72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semiHidden/>
    <w:unhideWhenUsed/>
    <w:rsid w:val="00F475EE"/>
    <w:rPr>
      <w:color w:val="0000FF"/>
      <w:u w:val="single"/>
    </w:rPr>
  </w:style>
  <w:style w:type="paragraph" w:customStyle="1" w:styleId="Standard">
    <w:name w:val="Standard"/>
    <w:basedOn w:val="Standaard"/>
    <w:rsid w:val="00F475EE"/>
    <w:pPr>
      <w:autoSpaceDN w:val="0"/>
      <w:spacing w:after="0" w:line="240" w:lineRule="auto"/>
    </w:pPr>
    <w:rPr>
      <w:rFonts w:ascii="Times New Roman" w:hAnsi="Times New Roman" w:cs="Times New Roman"/>
      <w:sz w:val="24"/>
      <w:szCs w:val="24"/>
      <w:lang w:eastAsia="nl-NL"/>
    </w:rPr>
  </w:style>
  <w:style w:type="paragraph" w:styleId="Titel">
    <w:name w:val="Title"/>
    <w:basedOn w:val="Standaard"/>
    <w:next w:val="Standaard"/>
    <w:link w:val="TitelChar"/>
    <w:uiPriority w:val="10"/>
    <w:qFormat/>
    <w:rsid w:val="00F475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475E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6C5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C5211"/>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6C5211"/>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CD48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853"/>
    <w:rPr>
      <w:rFonts w:ascii="Tahoma" w:hAnsi="Tahoma" w:cs="Tahoma"/>
      <w:sz w:val="16"/>
      <w:szCs w:val="16"/>
    </w:rPr>
  </w:style>
  <w:style w:type="paragraph" w:styleId="Koptekst">
    <w:name w:val="header"/>
    <w:basedOn w:val="Standaard"/>
    <w:link w:val="KoptekstChar"/>
    <w:uiPriority w:val="99"/>
    <w:semiHidden/>
    <w:unhideWhenUsed/>
    <w:rsid w:val="00CD48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D4853"/>
  </w:style>
  <w:style w:type="paragraph" w:styleId="Voettekst">
    <w:name w:val="footer"/>
    <w:basedOn w:val="Standaard"/>
    <w:link w:val="VoettekstChar"/>
    <w:uiPriority w:val="99"/>
    <w:unhideWhenUsed/>
    <w:rsid w:val="00CD48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8527">
      <w:bodyDiv w:val="1"/>
      <w:marLeft w:val="0"/>
      <w:marRight w:val="0"/>
      <w:marTop w:val="0"/>
      <w:marBottom w:val="0"/>
      <w:divBdr>
        <w:top w:val="none" w:sz="0" w:space="0" w:color="auto"/>
        <w:left w:val="none" w:sz="0" w:space="0" w:color="auto"/>
        <w:bottom w:val="none" w:sz="0" w:space="0" w:color="auto"/>
        <w:right w:val="none" w:sz="0" w:space="0" w:color="auto"/>
      </w:divBdr>
    </w:div>
    <w:div w:id="1610507912">
      <w:bodyDiv w:val="1"/>
      <w:marLeft w:val="0"/>
      <w:marRight w:val="0"/>
      <w:marTop w:val="0"/>
      <w:marBottom w:val="0"/>
      <w:divBdr>
        <w:top w:val="none" w:sz="0" w:space="0" w:color="auto"/>
        <w:left w:val="none" w:sz="0" w:space="0" w:color="auto"/>
        <w:bottom w:val="none" w:sz="0" w:space="0" w:color="auto"/>
        <w:right w:val="none" w:sz="0" w:space="0" w:color="auto"/>
      </w:divBdr>
    </w:div>
    <w:div w:id="1704597278">
      <w:bodyDiv w:val="1"/>
      <w:marLeft w:val="0"/>
      <w:marRight w:val="0"/>
      <w:marTop w:val="0"/>
      <w:marBottom w:val="0"/>
      <w:divBdr>
        <w:top w:val="none" w:sz="0" w:space="0" w:color="auto"/>
        <w:left w:val="none" w:sz="0" w:space="0" w:color="auto"/>
        <w:bottom w:val="none" w:sz="0" w:space="0" w:color="auto"/>
        <w:right w:val="none" w:sz="0" w:space="0" w:color="auto"/>
      </w:divBdr>
      <w:divsChild>
        <w:div w:id="1159076114">
          <w:marLeft w:val="302"/>
          <w:marRight w:val="0"/>
          <w:marTop w:val="0"/>
          <w:marBottom w:val="0"/>
          <w:divBdr>
            <w:top w:val="none" w:sz="0" w:space="0" w:color="auto"/>
            <w:left w:val="none" w:sz="0" w:space="0" w:color="auto"/>
            <w:bottom w:val="none" w:sz="0" w:space="0" w:color="auto"/>
            <w:right w:val="none" w:sz="0" w:space="0" w:color="auto"/>
          </w:divBdr>
        </w:div>
      </w:divsChild>
    </w:div>
    <w:div w:id="17391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stingen.vlaanderen.be/nlapps/docs/default.asp?id=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lastingen.vlaanderen.be/nlapps/docs/default.asp?id=9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DD15-9D4D-4DF5-A0D0-68E67B5E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1153</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goesseli</dc:creator>
  <cp:lastModifiedBy>Goessens, Lincy</cp:lastModifiedBy>
  <cp:revision>4</cp:revision>
  <cp:lastPrinted>2013-01-24T14:41:00Z</cp:lastPrinted>
  <dcterms:created xsi:type="dcterms:W3CDTF">2018-02-14T16:07:00Z</dcterms:created>
  <dcterms:modified xsi:type="dcterms:W3CDTF">2019-01-09T10:18:00Z</dcterms:modified>
</cp:coreProperties>
</file>